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Complex multi-agent collaboration before a single workflow works reliably.</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show the proposed mapping and ask the user before proceeding.</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FirstParagraph"/>
      </w:pPr>
      <w:r>
        <w:t xml:space="preserve">If an iterative agent loop is implemented, define explicit stop conditions and an iteration limit. Recommended starting limit: 8 tool/action steps for one user request. On tool failure, record the error, retry only when the retry is safe and likely to help, and stop with a clear blocker if it cannot recover. Never loop indefinitely.</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three minimal feasibility experiments: (a) inspect/compute a tiny CSV, (b) create/reuse a repeatable workflow/Skill if supported, (c) generate and preview a minimal interface or permitted equivalent.</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