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Email Handler Architecture Document</w:t>
      </w:r>
    </w:p>
    <w:p>
      <w:pPr>
        <w:jc w:val="center"/>
      </w:pPr>
      <w:r>
        <w:rPr>
          <w:i/>
          <w:sz w:val="22"/>
        </w:rPr>
        <w:t>Solucore KPI Alert Triage Agent - generated from uploaded source on May 11, 2026</w:t>
      </w:r>
    </w:p>
    <w:p/>
    <w:p>
      <w:r>
        <w:t>This document explains the system architecture, runtime flows, data model, safety model, and major architecture risks of the uploaded AI email handler codebase. It is based on the attached Python modules plus README.md and CODEBASE.md. The referenced Flask web UI source was not included in the upload, so UI internals are documented only from repository descriptions.</w:t>
      </w:r>
    </w:p>
    <w:p>
      <w:pPr>
        <w:pStyle w:val="Heading1"/>
      </w:pPr>
      <w:r>
        <w:t>1. Source Inventory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016"/>
            <w:vAlign w:val="top"/>
            <w:shd w:fill="D9EAF7"/>
          </w:tcPr>
          <w:p>
            <w:r/>
            <w:r>
              <w:rPr>
                <w:b/>
                <w:sz w:val="17"/>
              </w:rPr>
              <w:t>File</w:t>
            </w:r>
          </w:p>
        </w:tc>
        <w:tc>
          <w:tcPr>
            <w:tcW w:type="dxa" w:w="792"/>
            <w:vAlign w:val="top"/>
            <w:shd w:fill="D9EAF7"/>
          </w:tcPr>
          <w:p>
            <w:r/>
            <w:r>
              <w:rPr>
                <w:b/>
                <w:sz w:val="17"/>
              </w:rPr>
              <w:t>Lines</w:t>
            </w:r>
          </w:p>
        </w:tc>
        <w:tc>
          <w:tcPr>
            <w:tcW w:type="dxa" w:w="792"/>
            <w:vAlign w:val="top"/>
            <w:shd w:fill="D9EAF7"/>
          </w:tcPr>
          <w:p>
            <w:r/>
            <w:r>
              <w:rPr>
                <w:b/>
                <w:sz w:val="17"/>
              </w:rPr>
              <w:t>Classes</w:t>
            </w:r>
          </w:p>
        </w:tc>
        <w:tc>
          <w:tcPr>
            <w:tcW w:type="dxa" w:w="936"/>
            <w:vAlign w:val="top"/>
            <w:shd w:fill="D9EAF7"/>
          </w:tcPr>
          <w:p>
            <w:r/>
            <w:r>
              <w:rPr>
                <w:b/>
                <w:sz w:val="17"/>
              </w:rPr>
              <w:t>Functions</w:t>
            </w:r>
          </w:p>
        </w:tc>
        <w:tc>
          <w:tcPr>
            <w:tcW w:type="dxa" w:w="1008"/>
            <w:vAlign w:val="top"/>
            <w:shd w:fill="D9EAF7"/>
          </w:tcPr>
          <w:p>
            <w:r/>
            <w:r>
              <w:rPr>
                <w:b/>
                <w:sz w:val="17"/>
              </w:rPr>
              <w:t>Constants</w:t>
            </w:r>
          </w:p>
        </w:tc>
        <w:tc>
          <w:tcPr>
            <w:tcW w:type="dxa" w:w="5184"/>
            <w:vAlign w:val="top"/>
            <w:shd w:fill="D9EAF7"/>
          </w:tcPr>
          <w:p>
            <w:r/>
            <w:r>
              <w:rPr>
                <w:b/>
                <w:sz w:val="17"/>
              </w:rPr>
              <w:t>Internal imports</w:t>
            </w:r>
          </w:p>
        </w:tc>
      </w:tr>
      <w:tr>
        <w:tc>
          <w:tcPr>
            <w:tcW w:type="dxa" w:w="2016"/>
            <w:vAlign w:val="top"/>
          </w:tcPr>
          <w:p>
            <w:r>
              <w:rPr>
                <w:sz w:val="14"/>
              </w:rPr>
            </w:r>
            <w:r>
              <w:rPr>
                <w:b w:val="0"/>
                <w:sz w:val="14"/>
              </w:rPr>
              <w:t>agent.py</w:t>
            </w:r>
          </w:p>
        </w:tc>
        <w:tc>
          <w:tcPr>
            <w:tcW w:type="dxa" w:w="792"/>
            <w:vAlign w:val="top"/>
          </w:tcPr>
          <w:p>
            <w:r>
              <w:rPr>
                <w:sz w:val="14"/>
              </w:rPr>
            </w:r>
            <w:r>
              <w:rPr>
                <w:b w:val="0"/>
                <w:sz w:val="14"/>
              </w:rPr>
              <w:t>726</w:t>
            </w:r>
          </w:p>
        </w:tc>
        <w:tc>
          <w:tcPr>
            <w:tcW w:type="dxa" w:w="792"/>
            <w:vAlign w:val="top"/>
          </w:tcPr>
          <w:p>
            <w:r>
              <w:rPr>
                <w:sz w:val="14"/>
              </w:rPr>
            </w:r>
            <w:r>
              <w:rPr>
                <w:b w:val="0"/>
                <w:sz w:val="14"/>
              </w:rPr>
              <w:t>0</w:t>
            </w:r>
          </w:p>
        </w:tc>
        <w:tc>
          <w:tcPr>
            <w:tcW w:type="dxa" w:w="936"/>
            <w:vAlign w:val="top"/>
          </w:tcPr>
          <w:p>
            <w:r>
              <w:rPr>
                <w:sz w:val="14"/>
              </w:rPr>
            </w:r>
            <w:r>
              <w:rPr>
                <w:b w:val="0"/>
                <w:sz w:val="14"/>
              </w:rPr>
              <w:t>17</w:t>
            </w:r>
          </w:p>
        </w:tc>
        <w:tc>
          <w:tcPr>
            <w:tcW w:type="dxa" w:w="1008"/>
            <w:vAlign w:val="top"/>
          </w:tcPr>
          <w:p>
            <w:r>
              <w:rPr>
                <w:sz w:val="14"/>
              </w:rPr>
            </w:r>
            <w:r>
              <w:rPr>
                <w:b w:val="0"/>
                <w:sz w:val="14"/>
              </w:rPr>
              <w:t>1</w:t>
            </w:r>
          </w:p>
        </w:tc>
        <w:tc>
          <w:tcPr>
            <w:tcW w:type="dxa" w:w="5184"/>
            <w:vAlign w:val="top"/>
          </w:tcPr>
          <w:p>
            <w:r>
              <w:rPr>
                <w:sz w:val="14"/>
              </w:rPr>
            </w:r>
            <w:r>
              <w:rPr>
                <w:b w:val="0"/>
                <w:sz w:val="14"/>
              </w:rPr>
              <w:t>ai_gateway, case_manager, config, database, email_reader, memory, runtime_options</w:t>
            </w:r>
          </w:p>
        </w:tc>
      </w:tr>
      <w:tr>
        <w:tc>
          <w:tcPr>
            <w:tcW w:type="dxa" w:w="2016"/>
            <w:vAlign w:val="top"/>
          </w:tcPr>
          <w:p>
            <w:r>
              <w:rPr>
                <w:sz w:val="14"/>
              </w:rPr>
            </w:r>
            <w:r>
              <w:rPr>
                <w:b w:val="0"/>
                <w:sz w:val="14"/>
              </w:rPr>
              <w:t>config.py</w:t>
            </w:r>
          </w:p>
        </w:tc>
        <w:tc>
          <w:tcPr>
            <w:tcW w:type="dxa" w:w="792"/>
            <w:vAlign w:val="top"/>
          </w:tcPr>
          <w:p>
            <w:r>
              <w:rPr>
                <w:sz w:val="14"/>
              </w:rPr>
            </w:r>
            <w:r>
              <w:rPr>
                <w:b w:val="0"/>
                <w:sz w:val="14"/>
              </w:rPr>
              <w:t>138</w:t>
            </w:r>
          </w:p>
        </w:tc>
        <w:tc>
          <w:tcPr>
            <w:tcW w:type="dxa" w:w="792"/>
            <w:vAlign w:val="top"/>
          </w:tcPr>
          <w:p>
            <w:r>
              <w:rPr>
                <w:sz w:val="14"/>
              </w:rPr>
            </w:r>
            <w:r>
              <w:rPr>
                <w:b w:val="0"/>
                <w:sz w:val="14"/>
              </w:rPr>
              <w:t>1</w:t>
            </w:r>
          </w:p>
        </w:tc>
        <w:tc>
          <w:tcPr>
            <w:tcW w:type="dxa" w:w="936"/>
            <w:vAlign w:val="top"/>
          </w:tcPr>
          <w:p>
            <w:r>
              <w:rPr>
                <w:sz w:val="14"/>
              </w:rPr>
            </w:r>
            <w:r>
              <w:rPr>
                <w:b w:val="0"/>
                <w:sz w:val="14"/>
              </w:rPr>
              <w:t>0</w:t>
            </w:r>
          </w:p>
        </w:tc>
        <w:tc>
          <w:tcPr>
            <w:tcW w:type="dxa" w:w="1008"/>
            <w:vAlign w:val="top"/>
          </w:tcPr>
          <w:p>
            <w:r>
              <w:rPr>
                <w:sz w:val="14"/>
              </w:rPr>
            </w:r>
            <w:r>
              <w:rPr>
                <w:b w:val="0"/>
                <w:sz w:val="14"/>
              </w:rPr>
              <w:t>4</w:t>
            </w:r>
          </w:p>
        </w:tc>
        <w:tc>
          <w:tcPr>
            <w:tcW w:type="dxa" w:w="5184"/>
            <w:vAlign w:val="top"/>
          </w:tcPr>
          <w:p>
            <w:r>
              <w:rPr>
                <w:sz w:val="14"/>
              </w:rPr>
            </w:r>
            <w:r>
              <w:rPr>
                <w:b w:val="0"/>
                <w:sz w:val="14"/>
              </w:rPr>
              <w:t>None</w:t>
            </w:r>
          </w:p>
        </w:tc>
      </w:tr>
      <w:tr>
        <w:tc>
          <w:tcPr>
            <w:tcW w:type="dxa" w:w="2016"/>
            <w:vAlign w:val="top"/>
          </w:tcPr>
          <w:p>
            <w:r>
              <w:rPr>
                <w:sz w:val="14"/>
              </w:rPr>
            </w:r>
            <w:r>
              <w:rPr>
                <w:b w:val="0"/>
                <w:sz w:val="14"/>
              </w:rPr>
              <w:t>runtime_options.py</w:t>
            </w:r>
          </w:p>
        </w:tc>
        <w:tc>
          <w:tcPr>
            <w:tcW w:type="dxa" w:w="792"/>
            <w:vAlign w:val="top"/>
          </w:tcPr>
          <w:p>
            <w:r>
              <w:rPr>
                <w:sz w:val="14"/>
              </w:rPr>
            </w:r>
            <w:r>
              <w:rPr>
                <w:b w:val="0"/>
                <w:sz w:val="14"/>
              </w:rPr>
              <w:t>55</w:t>
            </w:r>
          </w:p>
        </w:tc>
        <w:tc>
          <w:tcPr>
            <w:tcW w:type="dxa" w:w="792"/>
            <w:vAlign w:val="top"/>
          </w:tcPr>
          <w:p>
            <w:r>
              <w:rPr>
                <w:sz w:val="14"/>
              </w:rPr>
            </w:r>
            <w:r>
              <w:rPr>
                <w:b w:val="0"/>
                <w:sz w:val="14"/>
              </w:rPr>
              <w:t>2</w:t>
            </w:r>
          </w:p>
        </w:tc>
        <w:tc>
          <w:tcPr>
            <w:tcW w:type="dxa" w:w="936"/>
            <w:vAlign w:val="top"/>
          </w:tcPr>
          <w:p>
            <w:r>
              <w:rPr>
                <w:sz w:val="14"/>
              </w:rPr>
            </w:r>
            <w:r>
              <w:rPr>
                <w:b w:val="0"/>
                <w:sz w:val="14"/>
              </w:rPr>
              <w:t>0</w:t>
            </w:r>
          </w:p>
        </w:tc>
        <w:tc>
          <w:tcPr>
            <w:tcW w:type="dxa" w:w="1008"/>
            <w:vAlign w:val="top"/>
          </w:tcPr>
          <w:p>
            <w:r>
              <w:rPr>
                <w:sz w:val="14"/>
              </w:rPr>
            </w:r>
            <w:r>
              <w:rPr>
                <w:b w:val="0"/>
                <w:sz w:val="14"/>
              </w:rPr>
              <w:t>1</w:t>
            </w:r>
          </w:p>
        </w:tc>
        <w:tc>
          <w:tcPr>
            <w:tcW w:type="dxa" w:w="5184"/>
            <w:vAlign w:val="top"/>
          </w:tcPr>
          <w:p>
            <w:r>
              <w:rPr>
                <w:sz w:val="14"/>
              </w:rPr>
            </w:r>
            <w:r>
              <w:rPr>
                <w:b w:val="0"/>
                <w:sz w:val="14"/>
              </w:rPr>
              <w:t>config</w:t>
            </w:r>
          </w:p>
        </w:tc>
      </w:tr>
      <w:tr>
        <w:tc>
          <w:tcPr>
            <w:tcW w:type="dxa" w:w="2016"/>
            <w:vAlign w:val="top"/>
          </w:tcPr>
          <w:p>
            <w:r>
              <w:rPr>
                <w:sz w:val="14"/>
              </w:rPr>
            </w:r>
            <w:r>
              <w:rPr>
                <w:b w:val="0"/>
                <w:sz w:val="14"/>
              </w:rPr>
              <w:t>database.py</w:t>
            </w:r>
          </w:p>
        </w:tc>
        <w:tc>
          <w:tcPr>
            <w:tcW w:type="dxa" w:w="792"/>
            <w:vAlign w:val="top"/>
          </w:tcPr>
          <w:p>
            <w:r>
              <w:rPr>
                <w:sz w:val="14"/>
              </w:rPr>
            </w:r>
            <w:r>
              <w:rPr>
                <w:b w:val="0"/>
                <w:sz w:val="14"/>
              </w:rPr>
              <w:t>1670</w:t>
            </w:r>
          </w:p>
        </w:tc>
        <w:tc>
          <w:tcPr>
            <w:tcW w:type="dxa" w:w="792"/>
            <w:vAlign w:val="top"/>
          </w:tcPr>
          <w:p>
            <w:r>
              <w:rPr>
                <w:sz w:val="14"/>
              </w:rPr>
            </w:r>
            <w:r>
              <w:rPr>
                <w:b w:val="0"/>
                <w:sz w:val="14"/>
              </w:rPr>
              <w:t>0</w:t>
            </w:r>
          </w:p>
        </w:tc>
        <w:tc>
          <w:tcPr>
            <w:tcW w:type="dxa" w:w="936"/>
            <w:vAlign w:val="top"/>
          </w:tcPr>
          <w:p>
            <w:r>
              <w:rPr>
                <w:sz w:val="14"/>
              </w:rPr>
            </w:r>
            <w:r>
              <w:rPr>
                <w:b w:val="0"/>
                <w:sz w:val="14"/>
              </w:rPr>
              <w:t>54</w:t>
            </w:r>
          </w:p>
        </w:tc>
        <w:tc>
          <w:tcPr>
            <w:tcW w:type="dxa" w:w="1008"/>
            <w:vAlign w:val="top"/>
          </w:tcPr>
          <w:p>
            <w:r>
              <w:rPr>
                <w:sz w:val="14"/>
              </w:rPr>
            </w:r>
            <w:r>
              <w:rPr>
                <w:b w:val="0"/>
                <w:sz w:val="14"/>
              </w:rPr>
              <w:t>2</w:t>
            </w:r>
          </w:p>
        </w:tc>
        <w:tc>
          <w:tcPr>
            <w:tcW w:type="dxa" w:w="5184"/>
            <w:vAlign w:val="top"/>
          </w:tcPr>
          <w:p>
            <w:r>
              <w:rPr>
                <w:sz w:val="14"/>
              </w:rPr>
            </w:r>
            <w:r>
              <w:rPr>
                <w:b w:val="0"/>
                <w:sz w:val="14"/>
              </w:rPr>
              <w:t>config</w:t>
            </w:r>
          </w:p>
        </w:tc>
      </w:tr>
      <w:tr>
        <w:tc>
          <w:tcPr>
            <w:tcW w:type="dxa" w:w="2016"/>
            <w:vAlign w:val="top"/>
          </w:tcPr>
          <w:p>
            <w:r>
              <w:rPr>
                <w:sz w:val="14"/>
              </w:rPr>
            </w:r>
            <w:r>
              <w:rPr>
                <w:b w:val="0"/>
                <w:sz w:val="14"/>
              </w:rPr>
              <w:t>classifier.py</w:t>
            </w:r>
          </w:p>
        </w:tc>
        <w:tc>
          <w:tcPr>
            <w:tcW w:type="dxa" w:w="792"/>
            <w:vAlign w:val="top"/>
          </w:tcPr>
          <w:p>
            <w:r>
              <w:rPr>
                <w:sz w:val="14"/>
              </w:rPr>
            </w:r>
            <w:r>
              <w:rPr>
                <w:b w:val="0"/>
                <w:sz w:val="14"/>
              </w:rPr>
              <w:t>202</w:t>
            </w:r>
          </w:p>
        </w:tc>
        <w:tc>
          <w:tcPr>
            <w:tcW w:type="dxa" w:w="792"/>
            <w:vAlign w:val="top"/>
          </w:tcPr>
          <w:p>
            <w:r>
              <w:rPr>
                <w:sz w:val="14"/>
              </w:rPr>
            </w:r>
            <w:r>
              <w:rPr>
                <w:b w:val="0"/>
                <w:sz w:val="14"/>
              </w:rPr>
              <w:t>1</w:t>
            </w:r>
          </w:p>
        </w:tc>
        <w:tc>
          <w:tcPr>
            <w:tcW w:type="dxa" w:w="936"/>
            <w:vAlign w:val="top"/>
          </w:tcPr>
          <w:p>
            <w:r>
              <w:rPr>
                <w:sz w:val="14"/>
              </w:rPr>
            </w:r>
            <w:r>
              <w:rPr>
                <w:b w:val="0"/>
                <w:sz w:val="14"/>
              </w:rPr>
              <w:t>4</w:t>
            </w:r>
          </w:p>
        </w:tc>
        <w:tc>
          <w:tcPr>
            <w:tcW w:type="dxa" w:w="1008"/>
            <w:vAlign w:val="top"/>
          </w:tcPr>
          <w:p>
            <w:r>
              <w:rPr>
                <w:sz w:val="14"/>
              </w:rPr>
            </w:r>
            <w:r>
              <w:rPr>
                <w:b w:val="0"/>
                <w:sz w:val="14"/>
              </w:rPr>
              <w:t>3</w:t>
            </w:r>
          </w:p>
        </w:tc>
        <w:tc>
          <w:tcPr>
            <w:tcW w:type="dxa" w:w="5184"/>
            <w:vAlign w:val="top"/>
          </w:tcPr>
          <w:p>
            <w:r>
              <w:rPr>
                <w:sz w:val="14"/>
              </w:rPr>
            </w:r>
            <w:r>
              <w:rPr>
                <w:b w:val="0"/>
                <w:sz w:val="14"/>
              </w:rPr>
              <w:t>ai_gateway, claude_client</w:t>
            </w:r>
          </w:p>
        </w:tc>
      </w:tr>
      <w:tr>
        <w:tc>
          <w:tcPr>
            <w:tcW w:type="dxa" w:w="2016"/>
            <w:vAlign w:val="top"/>
          </w:tcPr>
          <w:p>
            <w:r>
              <w:rPr>
                <w:sz w:val="14"/>
              </w:rPr>
            </w:r>
            <w:r>
              <w:rPr>
                <w:b w:val="0"/>
                <w:sz w:val="14"/>
              </w:rPr>
              <w:t>extractor.py</w:t>
            </w:r>
          </w:p>
        </w:tc>
        <w:tc>
          <w:tcPr>
            <w:tcW w:type="dxa" w:w="792"/>
            <w:vAlign w:val="top"/>
          </w:tcPr>
          <w:p>
            <w:r>
              <w:rPr>
                <w:sz w:val="14"/>
              </w:rPr>
            </w:r>
            <w:r>
              <w:rPr>
                <w:b w:val="0"/>
                <w:sz w:val="14"/>
              </w:rPr>
              <w:t>659</w:t>
            </w:r>
          </w:p>
        </w:tc>
        <w:tc>
          <w:tcPr>
            <w:tcW w:type="dxa" w:w="792"/>
            <w:vAlign w:val="top"/>
          </w:tcPr>
          <w:p>
            <w:r>
              <w:rPr>
                <w:sz w:val="14"/>
              </w:rPr>
            </w:r>
            <w:r>
              <w:rPr>
                <w:b w:val="0"/>
                <w:sz w:val="14"/>
              </w:rPr>
              <w:t>0</w:t>
            </w:r>
          </w:p>
        </w:tc>
        <w:tc>
          <w:tcPr>
            <w:tcW w:type="dxa" w:w="936"/>
            <w:vAlign w:val="top"/>
          </w:tcPr>
          <w:p>
            <w:r>
              <w:rPr>
                <w:sz w:val="14"/>
              </w:rPr>
            </w:r>
            <w:r>
              <w:rPr>
                <w:b w:val="0"/>
                <w:sz w:val="14"/>
              </w:rPr>
              <w:t>20</w:t>
            </w:r>
          </w:p>
        </w:tc>
        <w:tc>
          <w:tcPr>
            <w:tcW w:type="dxa" w:w="1008"/>
            <w:vAlign w:val="top"/>
          </w:tcPr>
          <w:p>
            <w:r>
              <w:rPr>
                <w:sz w:val="14"/>
              </w:rPr>
            </w:r>
            <w:r>
              <w:rPr>
                <w:b w:val="0"/>
                <w:sz w:val="14"/>
              </w:rPr>
              <w:t>4</w:t>
            </w:r>
          </w:p>
        </w:tc>
        <w:tc>
          <w:tcPr>
            <w:tcW w:type="dxa" w:w="5184"/>
            <w:vAlign w:val="top"/>
          </w:tcPr>
          <w:p>
            <w:r>
              <w:rPr>
                <w:sz w:val="14"/>
              </w:rPr>
            </w:r>
            <w:r>
              <w:rPr>
                <w:b w:val="0"/>
                <w:sz w:val="14"/>
              </w:rPr>
              <w:t>ai_gateway, claude_client, runtime_options</w:t>
            </w:r>
          </w:p>
        </w:tc>
      </w:tr>
      <w:tr>
        <w:tc>
          <w:tcPr>
            <w:tcW w:type="dxa" w:w="2016"/>
            <w:vAlign w:val="top"/>
          </w:tcPr>
          <w:p>
            <w:r>
              <w:rPr>
                <w:sz w:val="14"/>
              </w:rPr>
            </w:r>
            <w:r>
              <w:rPr>
                <w:b w:val="0"/>
                <w:sz w:val="14"/>
              </w:rPr>
              <w:t>case_manager.py</w:t>
            </w:r>
          </w:p>
        </w:tc>
        <w:tc>
          <w:tcPr>
            <w:tcW w:type="dxa" w:w="792"/>
            <w:vAlign w:val="top"/>
          </w:tcPr>
          <w:p>
            <w:r>
              <w:rPr>
                <w:sz w:val="14"/>
              </w:rPr>
            </w:r>
            <w:r>
              <w:rPr>
                <w:b w:val="0"/>
                <w:sz w:val="14"/>
              </w:rPr>
              <w:t>634</w:t>
            </w:r>
          </w:p>
        </w:tc>
        <w:tc>
          <w:tcPr>
            <w:tcW w:type="dxa" w:w="792"/>
            <w:vAlign w:val="top"/>
          </w:tcPr>
          <w:p>
            <w:r>
              <w:rPr>
                <w:sz w:val="14"/>
              </w:rPr>
            </w:r>
            <w:r>
              <w:rPr>
                <w:b w:val="0"/>
                <w:sz w:val="14"/>
              </w:rPr>
              <w:t>0</w:t>
            </w:r>
          </w:p>
        </w:tc>
        <w:tc>
          <w:tcPr>
            <w:tcW w:type="dxa" w:w="936"/>
            <w:vAlign w:val="top"/>
          </w:tcPr>
          <w:p>
            <w:r>
              <w:rPr>
                <w:sz w:val="14"/>
              </w:rPr>
            </w:r>
            <w:r>
              <w:rPr>
                <w:b w:val="0"/>
                <w:sz w:val="14"/>
              </w:rPr>
              <w:t>11</w:t>
            </w:r>
          </w:p>
        </w:tc>
        <w:tc>
          <w:tcPr>
            <w:tcW w:type="dxa" w:w="1008"/>
            <w:vAlign w:val="top"/>
          </w:tcPr>
          <w:p>
            <w:r>
              <w:rPr>
                <w:sz w:val="14"/>
              </w:rPr>
            </w:r>
            <w:r>
              <w:rPr>
                <w:b w:val="0"/>
                <w:sz w:val="14"/>
              </w:rPr>
              <w:t>4</w:t>
            </w:r>
          </w:p>
        </w:tc>
        <w:tc>
          <w:tcPr>
            <w:tcW w:type="dxa" w:w="5184"/>
            <w:vAlign w:val="top"/>
          </w:tcPr>
          <w:p>
            <w:r>
              <w:rPr>
                <w:sz w:val="14"/>
              </w:rPr>
            </w:r>
            <w:r>
              <w:rPr>
                <w:b w:val="0"/>
                <w:sz w:val="14"/>
              </w:rPr>
              <w:t>classifier, database, email_sender, extractor, memory, reply_analyzer, runtime_options</w:t>
            </w:r>
          </w:p>
        </w:tc>
      </w:tr>
      <w:tr>
        <w:tc>
          <w:tcPr>
            <w:tcW w:type="dxa" w:w="2016"/>
            <w:vAlign w:val="top"/>
          </w:tcPr>
          <w:p>
            <w:r>
              <w:rPr>
                <w:sz w:val="14"/>
              </w:rPr>
            </w:r>
            <w:r>
              <w:rPr>
                <w:b w:val="0"/>
                <w:sz w:val="14"/>
              </w:rPr>
              <w:t>reply_analyzer.py</w:t>
            </w:r>
          </w:p>
        </w:tc>
        <w:tc>
          <w:tcPr>
            <w:tcW w:type="dxa" w:w="792"/>
            <w:vAlign w:val="top"/>
          </w:tcPr>
          <w:p>
            <w:r>
              <w:rPr>
                <w:sz w:val="14"/>
              </w:rPr>
            </w:r>
            <w:r>
              <w:rPr>
                <w:b w:val="0"/>
                <w:sz w:val="14"/>
              </w:rPr>
              <w:t>176</w:t>
            </w:r>
          </w:p>
        </w:tc>
        <w:tc>
          <w:tcPr>
            <w:tcW w:type="dxa" w:w="792"/>
            <w:vAlign w:val="top"/>
          </w:tcPr>
          <w:p>
            <w:r>
              <w:rPr>
                <w:sz w:val="14"/>
              </w:rPr>
            </w:r>
            <w:r>
              <w:rPr>
                <w:b w:val="0"/>
                <w:sz w:val="14"/>
              </w:rPr>
              <w:t>0</w:t>
            </w:r>
          </w:p>
        </w:tc>
        <w:tc>
          <w:tcPr>
            <w:tcW w:type="dxa" w:w="936"/>
            <w:vAlign w:val="top"/>
          </w:tcPr>
          <w:p>
            <w:r>
              <w:rPr>
                <w:sz w:val="14"/>
              </w:rPr>
            </w:r>
            <w:r>
              <w:rPr>
                <w:b w:val="0"/>
                <w:sz w:val="14"/>
              </w:rPr>
              <w:t>3</w:t>
            </w:r>
          </w:p>
        </w:tc>
        <w:tc>
          <w:tcPr>
            <w:tcW w:type="dxa" w:w="1008"/>
            <w:vAlign w:val="top"/>
          </w:tcPr>
          <w:p>
            <w:r>
              <w:rPr>
                <w:sz w:val="14"/>
              </w:rPr>
            </w:r>
            <w:r>
              <w:rPr>
                <w:b w:val="0"/>
                <w:sz w:val="14"/>
              </w:rPr>
              <w:t>0</w:t>
            </w:r>
          </w:p>
        </w:tc>
        <w:tc>
          <w:tcPr>
            <w:tcW w:type="dxa" w:w="5184"/>
            <w:vAlign w:val="top"/>
          </w:tcPr>
          <w:p>
            <w:r>
              <w:rPr>
                <w:sz w:val="14"/>
              </w:rPr>
            </w:r>
            <w:r>
              <w:rPr>
                <w:b w:val="0"/>
                <w:sz w:val="14"/>
              </w:rPr>
              <w:t>ai_gateway, claude_client</w:t>
            </w:r>
          </w:p>
        </w:tc>
      </w:tr>
      <w:tr>
        <w:tc>
          <w:tcPr>
            <w:tcW w:type="dxa" w:w="2016"/>
            <w:vAlign w:val="top"/>
          </w:tcPr>
          <w:p>
            <w:r>
              <w:rPr>
                <w:sz w:val="14"/>
              </w:rPr>
            </w:r>
            <w:r>
              <w:rPr>
                <w:b w:val="0"/>
                <w:sz w:val="14"/>
              </w:rPr>
              <w:t>memory.py</w:t>
            </w:r>
          </w:p>
        </w:tc>
        <w:tc>
          <w:tcPr>
            <w:tcW w:type="dxa" w:w="792"/>
            <w:vAlign w:val="top"/>
          </w:tcPr>
          <w:p>
            <w:r>
              <w:rPr>
                <w:sz w:val="14"/>
              </w:rPr>
            </w:r>
            <w:r>
              <w:rPr>
                <w:b w:val="0"/>
                <w:sz w:val="14"/>
              </w:rPr>
              <w:t>1278</w:t>
            </w:r>
          </w:p>
        </w:tc>
        <w:tc>
          <w:tcPr>
            <w:tcW w:type="dxa" w:w="792"/>
            <w:vAlign w:val="top"/>
          </w:tcPr>
          <w:p>
            <w:r>
              <w:rPr>
                <w:sz w:val="14"/>
              </w:rPr>
            </w:r>
            <w:r>
              <w:rPr>
                <w:b w:val="0"/>
                <w:sz w:val="14"/>
              </w:rPr>
              <w:t>0</w:t>
            </w:r>
          </w:p>
        </w:tc>
        <w:tc>
          <w:tcPr>
            <w:tcW w:type="dxa" w:w="936"/>
            <w:vAlign w:val="top"/>
          </w:tcPr>
          <w:p>
            <w:r>
              <w:rPr>
                <w:sz w:val="14"/>
              </w:rPr>
            </w:r>
            <w:r>
              <w:rPr>
                <w:b w:val="0"/>
                <w:sz w:val="14"/>
              </w:rPr>
              <w:t>26</w:t>
            </w:r>
          </w:p>
        </w:tc>
        <w:tc>
          <w:tcPr>
            <w:tcW w:type="dxa" w:w="1008"/>
            <w:vAlign w:val="top"/>
          </w:tcPr>
          <w:p>
            <w:r>
              <w:rPr>
                <w:sz w:val="14"/>
              </w:rPr>
            </w:r>
            <w:r>
              <w:rPr>
                <w:b w:val="0"/>
                <w:sz w:val="14"/>
              </w:rPr>
              <w:t>7</w:t>
            </w:r>
          </w:p>
        </w:tc>
        <w:tc>
          <w:tcPr>
            <w:tcW w:type="dxa" w:w="5184"/>
            <w:vAlign w:val="top"/>
          </w:tcPr>
          <w:p>
            <w:r>
              <w:rPr>
                <w:sz w:val="14"/>
              </w:rPr>
            </w:r>
            <w:r>
              <w:rPr>
                <w:b w:val="0"/>
                <w:sz w:val="14"/>
              </w:rPr>
              <w:t>database</w:t>
            </w:r>
          </w:p>
        </w:tc>
      </w:tr>
      <w:tr>
        <w:tc>
          <w:tcPr>
            <w:tcW w:type="dxa" w:w="2016"/>
            <w:vAlign w:val="top"/>
          </w:tcPr>
          <w:p>
            <w:r>
              <w:rPr>
                <w:sz w:val="14"/>
              </w:rPr>
            </w:r>
            <w:r>
              <w:rPr>
                <w:b w:val="0"/>
                <w:sz w:val="14"/>
              </w:rPr>
              <w:t>ai_gateway.py</w:t>
            </w:r>
          </w:p>
        </w:tc>
        <w:tc>
          <w:tcPr>
            <w:tcW w:type="dxa" w:w="792"/>
            <w:vAlign w:val="top"/>
          </w:tcPr>
          <w:p>
            <w:r>
              <w:rPr>
                <w:sz w:val="14"/>
              </w:rPr>
            </w:r>
            <w:r>
              <w:rPr>
                <w:b w:val="0"/>
                <w:sz w:val="14"/>
              </w:rPr>
              <w:t>605</w:t>
            </w:r>
          </w:p>
        </w:tc>
        <w:tc>
          <w:tcPr>
            <w:tcW w:type="dxa" w:w="792"/>
            <w:vAlign w:val="top"/>
          </w:tcPr>
          <w:p>
            <w:r>
              <w:rPr>
                <w:sz w:val="14"/>
              </w:rPr>
            </w:r>
            <w:r>
              <w:rPr>
                <w:b w:val="0"/>
                <w:sz w:val="14"/>
              </w:rPr>
              <w:t>5</w:t>
            </w:r>
          </w:p>
        </w:tc>
        <w:tc>
          <w:tcPr>
            <w:tcW w:type="dxa" w:w="936"/>
            <w:vAlign w:val="top"/>
          </w:tcPr>
          <w:p>
            <w:r>
              <w:rPr>
                <w:sz w:val="14"/>
              </w:rPr>
            </w:r>
            <w:r>
              <w:rPr>
                <w:b w:val="0"/>
                <w:sz w:val="14"/>
              </w:rPr>
              <w:t>3</w:t>
            </w:r>
          </w:p>
        </w:tc>
        <w:tc>
          <w:tcPr>
            <w:tcW w:type="dxa" w:w="1008"/>
            <w:vAlign w:val="top"/>
          </w:tcPr>
          <w:p>
            <w:r>
              <w:rPr>
                <w:sz w:val="14"/>
              </w:rPr>
            </w:r>
            <w:r>
              <w:rPr>
                <w:b w:val="0"/>
                <w:sz w:val="14"/>
              </w:rPr>
              <w:t>3</w:t>
            </w:r>
          </w:p>
        </w:tc>
        <w:tc>
          <w:tcPr>
            <w:tcW w:type="dxa" w:w="5184"/>
            <w:vAlign w:val="top"/>
          </w:tcPr>
          <w:p>
            <w:r>
              <w:rPr>
                <w:sz w:val="14"/>
              </w:rPr>
            </w:r>
            <w:r>
              <w:rPr>
                <w:b w:val="0"/>
                <w:sz w:val="14"/>
              </w:rPr>
              <w:t>claude_client, config</w:t>
            </w:r>
          </w:p>
        </w:tc>
      </w:tr>
      <w:tr>
        <w:tc>
          <w:tcPr>
            <w:tcW w:type="dxa" w:w="2016"/>
            <w:vAlign w:val="top"/>
          </w:tcPr>
          <w:p>
            <w:r>
              <w:rPr>
                <w:sz w:val="14"/>
              </w:rPr>
            </w:r>
            <w:r>
              <w:rPr>
                <w:b w:val="0"/>
                <w:sz w:val="14"/>
              </w:rPr>
              <w:t>claude_client.py</w:t>
            </w:r>
          </w:p>
        </w:tc>
        <w:tc>
          <w:tcPr>
            <w:tcW w:type="dxa" w:w="792"/>
            <w:vAlign w:val="top"/>
          </w:tcPr>
          <w:p>
            <w:r>
              <w:rPr>
                <w:sz w:val="14"/>
              </w:rPr>
            </w:r>
            <w:r>
              <w:rPr>
                <w:b w:val="0"/>
                <w:sz w:val="14"/>
              </w:rPr>
              <w:t>247</w:t>
            </w:r>
          </w:p>
        </w:tc>
        <w:tc>
          <w:tcPr>
            <w:tcW w:type="dxa" w:w="792"/>
            <w:vAlign w:val="top"/>
          </w:tcPr>
          <w:p>
            <w:r>
              <w:rPr>
                <w:sz w:val="14"/>
              </w:rPr>
            </w:r>
            <w:r>
              <w:rPr>
                <w:b w:val="0"/>
                <w:sz w:val="14"/>
              </w:rPr>
              <w:t>0</w:t>
            </w:r>
          </w:p>
        </w:tc>
        <w:tc>
          <w:tcPr>
            <w:tcW w:type="dxa" w:w="936"/>
            <w:vAlign w:val="top"/>
          </w:tcPr>
          <w:p>
            <w:r>
              <w:rPr>
                <w:sz w:val="14"/>
              </w:rPr>
            </w:r>
            <w:r>
              <w:rPr>
                <w:b w:val="0"/>
                <w:sz w:val="14"/>
              </w:rPr>
              <w:t>7</w:t>
            </w:r>
          </w:p>
        </w:tc>
        <w:tc>
          <w:tcPr>
            <w:tcW w:type="dxa" w:w="1008"/>
            <w:vAlign w:val="top"/>
          </w:tcPr>
          <w:p>
            <w:r>
              <w:rPr>
                <w:sz w:val="14"/>
              </w:rPr>
            </w:r>
            <w:r>
              <w:rPr>
                <w:b w:val="0"/>
                <w:sz w:val="14"/>
              </w:rPr>
              <w:t>1</w:t>
            </w:r>
          </w:p>
        </w:tc>
        <w:tc>
          <w:tcPr>
            <w:tcW w:type="dxa" w:w="5184"/>
            <w:vAlign w:val="top"/>
          </w:tcPr>
          <w:p>
            <w:r>
              <w:rPr>
                <w:sz w:val="14"/>
              </w:rPr>
            </w:r>
            <w:r>
              <w:rPr>
                <w:b w:val="0"/>
                <w:sz w:val="14"/>
              </w:rPr>
              <w:t>config</w:t>
            </w:r>
          </w:p>
        </w:tc>
      </w:tr>
      <w:tr>
        <w:tc>
          <w:tcPr>
            <w:tcW w:type="dxa" w:w="2016"/>
            <w:vAlign w:val="top"/>
          </w:tcPr>
          <w:p>
            <w:r>
              <w:rPr>
                <w:sz w:val="14"/>
              </w:rPr>
            </w:r>
            <w:r>
              <w:rPr>
                <w:b w:val="0"/>
                <w:sz w:val="14"/>
              </w:rPr>
              <w:t>email_reader.py</w:t>
            </w:r>
          </w:p>
        </w:tc>
        <w:tc>
          <w:tcPr>
            <w:tcW w:type="dxa" w:w="792"/>
            <w:vAlign w:val="top"/>
          </w:tcPr>
          <w:p>
            <w:r>
              <w:rPr>
                <w:sz w:val="14"/>
              </w:rPr>
            </w:r>
            <w:r>
              <w:rPr>
                <w:b w:val="0"/>
                <w:sz w:val="14"/>
              </w:rPr>
              <w:t>175</w:t>
            </w:r>
          </w:p>
        </w:tc>
        <w:tc>
          <w:tcPr>
            <w:tcW w:type="dxa" w:w="792"/>
            <w:vAlign w:val="top"/>
          </w:tcPr>
          <w:p>
            <w:r>
              <w:rPr>
                <w:sz w:val="14"/>
              </w:rPr>
            </w:r>
            <w:r>
              <w:rPr>
                <w:b w:val="0"/>
                <w:sz w:val="14"/>
              </w:rPr>
              <w:t>0</w:t>
            </w:r>
          </w:p>
        </w:tc>
        <w:tc>
          <w:tcPr>
            <w:tcW w:type="dxa" w:w="936"/>
            <w:vAlign w:val="top"/>
          </w:tcPr>
          <w:p>
            <w:r>
              <w:rPr>
                <w:sz w:val="14"/>
              </w:rPr>
            </w:r>
            <w:r>
              <w:rPr>
                <w:b w:val="0"/>
                <w:sz w:val="14"/>
              </w:rPr>
              <w:t>3</w:t>
            </w:r>
          </w:p>
        </w:tc>
        <w:tc>
          <w:tcPr>
            <w:tcW w:type="dxa" w:w="1008"/>
            <w:vAlign w:val="top"/>
          </w:tcPr>
          <w:p>
            <w:r>
              <w:rPr>
                <w:sz w:val="14"/>
              </w:rPr>
            </w:r>
            <w:r>
              <w:rPr>
                <w:b w:val="0"/>
                <w:sz w:val="14"/>
              </w:rPr>
              <w:t>0</w:t>
            </w:r>
          </w:p>
        </w:tc>
        <w:tc>
          <w:tcPr>
            <w:tcW w:type="dxa" w:w="5184"/>
            <w:vAlign w:val="top"/>
          </w:tcPr>
          <w:p>
            <w:r>
              <w:rPr>
                <w:sz w:val="14"/>
              </w:rPr>
            </w:r>
            <w:r>
              <w:rPr>
                <w:b w:val="0"/>
                <w:sz w:val="14"/>
              </w:rPr>
              <w:t>config</w:t>
            </w:r>
          </w:p>
        </w:tc>
      </w:tr>
      <w:tr>
        <w:tc>
          <w:tcPr>
            <w:tcW w:type="dxa" w:w="2016"/>
            <w:vAlign w:val="top"/>
          </w:tcPr>
          <w:p>
            <w:r>
              <w:rPr>
                <w:sz w:val="14"/>
              </w:rPr>
            </w:r>
            <w:r>
              <w:rPr>
                <w:b w:val="0"/>
                <w:sz w:val="14"/>
              </w:rPr>
              <w:t>email_sender.py</w:t>
            </w:r>
          </w:p>
        </w:tc>
        <w:tc>
          <w:tcPr>
            <w:tcW w:type="dxa" w:w="792"/>
            <w:vAlign w:val="top"/>
          </w:tcPr>
          <w:p>
            <w:r>
              <w:rPr>
                <w:sz w:val="14"/>
              </w:rPr>
            </w:r>
            <w:r>
              <w:rPr>
                <w:b w:val="0"/>
                <w:sz w:val="14"/>
              </w:rPr>
              <w:t>195</w:t>
            </w:r>
          </w:p>
        </w:tc>
        <w:tc>
          <w:tcPr>
            <w:tcW w:type="dxa" w:w="792"/>
            <w:vAlign w:val="top"/>
          </w:tcPr>
          <w:p>
            <w:r>
              <w:rPr>
                <w:sz w:val="14"/>
              </w:rPr>
            </w:r>
            <w:r>
              <w:rPr>
                <w:b w:val="0"/>
                <w:sz w:val="14"/>
              </w:rPr>
              <w:t>0</w:t>
            </w:r>
          </w:p>
        </w:tc>
        <w:tc>
          <w:tcPr>
            <w:tcW w:type="dxa" w:w="936"/>
            <w:vAlign w:val="top"/>
          </w:tcPr>
          <w:p>
            <w:r>
              <w:rPr>
                <w:sz w:val="14"/>
              </w:rPr>
            </w:r>
            <w:r>
              <w:rPr>
                <w:b w:val="0"/>
                <w:sz w:val="14"/>
              </w:rPr>
              <w:t>3</w:t>
            </w:r>
          </w:p>
        </w:tc>
        <w:tc>
          <w:tcPr>
            <w:tcW w:type="dxa" w:w="1008"/>
            <w:vAlign w:val="top"/>
          </w:tcPr>
          <w:p>
            <w:r>
              <w:rPr>
                <w:sz w:val="14"/>
              </w:rPr>
            </w:r>
            <w:r>
              <w:rPr>
                <w:b w:val="0"/>
                <w:sz w:val="14"/>
              </w:rPr>
              <w:t>1</w:t>
            </w:r>
          </w:p>
        </w:tc>
        <w:tc>
          <w:tcPr>
            <w:tcW w:type="dxa" w:w="5184"/>
            <w:vAlign w:val="top"/>
          </w:tcPr>
          <w:p>
            <w:r>
              <w:rPr>
                <w:sz w:val="14"/>
              </w:rPr>
            </w:r>
            <w:r>
              <w:rPr>
                <w:b w:val="0"/>
                <w:sz w:val="14"/>
              </w:rPr>
              <w:t>config, database</w:t>
            </w:r>
          </w:p>
        </w:tc>
      </w:tr>
      <w:tr>
        <w:tc>
          <w:tcPr>
            <w:tcW w:type="dxa" w:w="2016"/>
            <w:vAlign w:val="top"/>
          </w:tcPr>
          <w:p>
            <w:r>
              <w:rPr>
                <w:sz w:val="14"/>
              </w:rPr>
            </w:r>
            <w:r>
              <w:rPr>
                <w:b w:val="0"/>
                <w:sz w:val="14"/>
              </w:rPr>
              <w:t>followup.py</w:t>
            </w:r>
          </w:p>
        </w:tc>
        <w:tc>
          <w:tcPr>
            <w:tcW w:type="dxa" w:w="792"/>
            <w:vAlign w:val="top"/>
          </w:tcPr>
          <w:p>
            <w:r>
              <w:rPr>
                <w:sz w:val="14"/>
              </w:rPr>
            </w:r>
            <w:r>
              <w:rPr>
                <w:b w:val="0"/>
                <w:sz w:val="14"/>
              </w:rPr>
              <w:t>288</w:t>
            </w:r>
          </w:p>
        </w:tc>
        <w:tc>
          <w:tcPr>
            <w:tcW w:type="dxa" w:w="792"/>
            <w:vAlign w:val="top"/>
          </w:tcPr>
          <w:p>
            <w:r>
              <w:rPr>
                <w:sz w:val="14"/>
              </w:rPr>
            </w:r>
            <w:r>
              <w:rPr>
                <w:b w:val="0"/>
                <w:sz w:val="14"/>
              </w:rPr>
              <w:t>0</w:t>
            </w:r>
          </w:p>
        </w:tc>
        <w:tc>
          <w:tcPr>
            <w:tcW w:type="dxa" w:w="936"/>
            <w:vAlign w:val="top"/>
          </w:tcPr>
          <w:p>
            <w:r>
              <w:rPr>
                <w:sz w:val="14"/>
              </w:rPr>
            </w:r>
            <w:r>
              <w:rPr>
                <w:b w:val="0"/>
                <w:sz w:val="14"/>
              </w:rPr>
              <w:t>5</w:t>
            </w:r>
          </w:p>
        </w:tc>
        <w:tc>
          <w:tcPr>
            <w:tcW w:type="dxa" w:w="1008"/>
            <w:vAlign w:val="top"/>
          </w:tcPr>
          <w:p>
            <w:r>
              <w:rPr>
                <w:sz w:val="14"/>
              </w:rPr>
            </w:r>
            <w:r>
              <w:rPr>
                <w:b w:val="0"/>
                <w:sz w:val="14"/>
              </w:rPr>
              <w:t>2</w:t>
            </w:r>
          </w:p>
        </w:tc>
        <w:tc>
          <w:tcPr>
            <w:tcW w:type="dxa" w:w="5184"/>
            <w:vAlign w:val="top"/>
          </w:tcPr>
          <w:p>
            <w:r>
              <w:rPr>
                <w:sz w:val="14"/>
              </w:rPr>
            </w:r>
            <w:r>
              <w:rPr>
                <w:b w:val="0"/>
                <w:sz w:val="14"/>
              </w:rPr>
              <w:t>config, database, email_sender, extractor, memory, runtime_options</w:t>
            </w:r>
          </w:p>
        </w:tc>
      </w:tr>
      <w:tr>
        <w:tc>
          <w:tcPr>
            <w:tcW w:type="dxa" w:w="2016"/>
            <w:vAlign w:val="top"/>
          </w:tcPr>
          <w:p>
            <w:r>
              <w:rPr>
                <w:sz w:val="14"/>
              </w:rPr>
            </w:r>
            <w:r>
              <w:rPr>
                <w:b w:val="0"/>
                <w:sz w:val="14"/>
              </w:rPr>
              <w:t>backlog_loader.py</w:t>
            </w:r>
          </w:p>
        </w:tc>
        <w:tc>
          <w:tcPr>
            <w:tcW w:type="dxa" w:w="792"/>
            <w:vAlign w:val="top"/>
          </w:tcPr>
          <w:p>
            <w:r>
              <w:rPr>
                <w:sz w:val="14"/>
              </w:rPr>
            </w:r>
            <w:r>
              <w:rPr>
                <w:b w:val="0"/>
                <w:sz w:val="14"/>
              </w:rPr>
              <w:t>1231</w:t>
            </w:r>
          </w:p>
        </w:tc>
        <w:tc>
          <w:tcPr>
            <w:tcW w:type="dxa" w:w="792"/>
            <w:vAlign w:val="top"/>
          </w:tcPr>
          <w:p>
            <w:r>
              <w:rPr>
                <w:sz w:val="14"/>
              </w:rPr>
            </w:r>
            <w:r>
              <w:rPr>
                <w:b w:val="0"/>
                <w:sz w:val="14"/>
              </w:rPr>
              <w:t>0</w:t>
            </w:r>
          </w:p>
        </w:tc>
        <w:tc>
          <w:tcPr>
            <w:tcW w:type="dxa" w:w="936"/>
            <w:vAlign w:val="top"/>
          </w:tcPr>
          <w:p>
            <w:r>
              <w:rPr>
                <w:sz w:val="14"/>
              </w:rPr>
            </w:r>
            <w:r>
              <w:rPr>
                <w:b w:val="0"/>
                <w:sz w:val="14"/>
              </w:rPr>
              <w:t>38</w:t>
            </w:r>
          </w:p>
        </w:tc>
        <w:tc>
          <w:tcPr>
            <w:tcW w:type="dxa" w:w="1008"/>
            <w:vAlign w:val="top"/>
          </w:tcPr>
          <w:p>
            <w:r>
              <w:rPr>
                <w:sz w:val="14"/>
              </w:rPr>
            </w:r>
            <w:r>
              <w:rPr>
                <w:b w:val="0"/>
                <w:sz w:val="14"/>
              </w:rPr>
              <w:t>6</w:t>
            </w:r>
          </w:p>
        </w:tc>
        <w:tc>
          <w:tcPr>
            <w:tcW w:type="dxa" w:w="5184"/>
            <w:vAlign w:val="top"/>
          </w:tcPr>
          <w:p>
            <w:r>
              <w:rPr>
                <w:sz w:val="14"/>
              </w:rPr>
            </w:r>
            <w:r>
              <w:rPr>
                <w:b w:val="0"/>
                <w:sz w:val="14"/>
              </w:rPr>
              <w:t>classifier, claude_client, config, database, extractor, memory</w:t>
            </w:r>
          </w:p>
        </w:tc>
      </w:tr>
      <w:tr>
        <w:tc>
          <w:tcPr>
            <w:tcW w:type="dxa" w:w="2016"/>
            <w:vAlign w:val="top"/>
          </w:tcPr>
          <w:p>
            <w:r>
              <w:rPr>
                <w:sz w:val="14"/>
              </w:rPr>
            </w:r>
            <w:r>
              <w:rPr>
                <w:b w:val="0"/>
                <w:sz w:val="14"/>
              </w:rPr>
              <w:t>pst_to_backlog_json.py</w:t>
            </w:r>
          </w:p>
        </w:tc>
        <w:tc>
          <w:tcPr>
            <w:tcW w:type="dxa" w:w="792"/>
            <w:vAlign w:val="top"/>
          </w:tcPr>
          <w:p>
            <w:r>
              <w:rPr>
                <w:sz w:val="14"/>
              </w:rPr>
            </w:r>
            <w:r>
              <w:rPr>
                <w:b w:val="0"/>
                <w:sz w:val="14"/>
              </w:rPr>
              <w:t>280</w:t>
            </w:r>
          </w:p>
        </w:tc>
        <w:tc>
          <w:tcPr>
            <w:tcW w:type="dxa" w:w="792"/>
            <w:vAlign w:val="top"/>
          </w:tcPr>
          <w:p>
            <w:r>
              <w:rPr>
                <w:sz w:val="14"/>
              </w:rPr>
            </w:r>
            <w:r>
              <w:rPr>
                <w:b w:val="0"/>
                <w:sz w:val="14"/>
              </w:rPr>
              <w:t>0</w:t>
            </w:r>
          </w:p>
        </w:tc>
        <w:tc>
          <w:tcPr>
            <w:tcW w:type="dxa" w:w="936"/>
            <w:vAlign w:val="top"/>
          </w:tcPr>
          <w:p>
            <w:r>
              <w:rPr>
                <w:sz w:val="14"/>
              </w:rPr>
            </w:r>
            <w:r>
              <w:rPr>
                <w:b w:val="0"/>
                <w:sz w:val="14"/>
              </w:rPr>
              <w:t>10</w:t>
            </w:r>
          </w:p>
        </w:tc>
        <w:tc>
          <w:tcPr>
            <w:tcW w:type="dxa" w:w="1008"/>
            <w:vAlign w:val="top"/>
          </w:tcPr>
          <w:p>
            <w:r>
              <w:rPr>
                <w:sz w:val="14"/>
              </w:rPr>
            </w:r>
            <w:r>
              <w:rPr>
                <w:b w:val="0"/>
                <w:sz w:val="14"/>
              </w:rPr>
              <w:t>1</w:t>
            </w:r>
          </w:p>
        </w:tc>
        <w:tc>
          <w:tcPr>
            <w:tcW w:type="dxa" w:w="5184"/>
            <w:vAlign w:val="top"/>
          </w:tcPr>
          <w:p>
            <w:r>
              <w:rPr>
                <w:sz w:val="14"/>
              </w:rPr>
            </w:r>
            <w:r>
              <w:rPr>
                <w:b w:val="0"/>
                <w:sz w:val="14"/>
              </w:rPr>
              <w:t>None</w:t>
            </w:r>
          </w:p>
        </w:tc>
      </w:tr>
      <w:tr>
        <w:tc>
          <w:tcPr>
            <w:tcW w:type="dxa" w:w="2016"/>
            <w:vAlign w:val="top"/>
          </w:tcPr>
          <w:p>
            <w:r>
              <w:rPr>
                <w:sz w:val="14"/>
              </w:rPr>
            </w:r>
            <w:r>
              <w:rPr>
                <w:b w:val="0"/>
                <w:sz w:val="14"/>
              </w:rPr>
              <w:t>demo_fixtures.py</w:t>
            </w:r>
          </w:p>
        </w:tc>
        <w:tc>
          <w:tcPr>
            <w:tcW w:type="dxa" w:w="792"/>
            <w:vAlign w:val="top"/>
          </w:tcPr>
          <w:p>
            <w:r>
              <w:rPr>
                <w:sz w:val="14"/>
              </w:rPr>
            </w:r>
            <w:r>
              <w:rPr>
                <w:b w:val="0"/>
                <w:sz w:val="14"/>
              </w:rPr>
              <w:t>473</w:t>
            </w:r>
          </w:p>
        </w:tc>
        <w:tc>
          <w:tcPr>
            <w:tcW w:type="dxa" w:w="792"/>
            <w:vAlign w:val="top"/>
          </w:tcPr>
          <w:p>
            <w:r>
              <w:rPr>
                <w:sz w:val="14"/>
              </w:rPr>
            </w:r>
            <w:r>
              <w:rPr>
                <w:b w:val="0"/>
                <w:sz w:val="14"/>
              </w:rPr>
              <w:t>4</w:t>
            </w:r>
          </w:p>
        </w:tc>
        <w:tc>
          <w:tcPr>
            <w:tcW w:type="dxa" w:w="936"/>
            <w:vAlign w:val="top"/>
          </w:tcPr>
          <w:p>
            <w:r>
              <w:rPr>
                <w:sz w:val="14"/>
              </w:rPr>
            </w:r>
            <w:r>
              <w:rPr>
                <w:b w:val="0"/>
                <w:sz w:val="14"/>
              </w:rPr>
              <w:t>12</w:t>
            </w:r>
          </w:p>
        </w:tc>
        <w:tc>
          <w:tcPr>
            <w:tcW w:type="dxa" w:w="1008"/>
            <w:vAlign w:val="top"/>
          </w:tcPr>
          <w:p>
            <w:r>
              <w:rPr>
                <w:sz w:val="14"/>
              </w:rPr>
            </w:r>
            <w:r>
              <w:rPr>
                <w:b w:val="0"/>
                <w:sz w:val="14"/>
              </w:rPr>
              <w:t>5</w:t>
            </w:r>
          </w:p>
        </w:tc>
        <w:tc>
          <w:tcPr>
            <w:tcW w:type="dxa" w:w="5184"/>
            <w:vAlign w:val="top"/>
          </w:tcPr>
          <w:p>
            <w:r>
              <w:rPr>
                <w:sz w:val="14"/>
              </w:rPr>
            </w:r>
            <w:r>
              <w:rPr>
                <w:b w:val="0"/>
                <w:sz w:val="14"/>
              </w:rPr>
              <w:t>extractor</w:t>
            </w:r>
          </w:p>
        </w:tc>
      </w:tr>
      <w:tr>
        <w:tc>
          <w:tcPr>
            <w:tcW w:type="dxa" w:w="2016"/>
            <w:vAlign w:val="top"/>
          </w:tcPr>
          <w:p>
            <w:r>
              <w:rPr>
                <w:sz w:val="14"/>
              </w:rPr>
            </w:r>
            <w:r>
              <w:rPr>
                <w:b w:val="0"/>
                <w:sz w:val="14"/>
              </w:rPr>
              <w:t>demo_scale_harness.py</w:t>
            </w:r>
          </w:p>
        </w:tc>
        <w:tc>
          <w:tcPr>
            <w:tcW w:type="dxa" w:w="792"/>
            <w:vAlign w:val="top"/>
          </w:tcPr>
          <w:p>
            <w:r>
              <w:rPr>
                <w:sz w:val="14"/>
              </w:rPr>
            </w:r>
            <w:r>
              <w:rPr>
                <w:b w:val="0"/>
                <w:sz w:val="14"/>
              </w:rPr>
              <w:t>798</w:t>
            </w:r>
          </w:p>
        </w:tc>
        <w:tc>
          <w:tcPr>
            <w:tcW w:type="dxa" w:w="792"/>
            <w:vAlign w:val="top"/>
          </w:tcPr>
          <w:p>
            <w:r>
              <w:rPr>
                <w:sz w:val="14"/>
              </w:rPr>
            </w:r>
            <w:r>
              <w:rPr>
                <w:b w:val="0"/>
                <w:sz w:val="14"/>
              </w:rPr>
              <w:t>3</w:t>
            </w:r>
          </w:p>
        </w:tc>
        <w:tc>
          <w:tcPr>
            <w:tcW w:type="dxa" w:w="936"/>
            <w:vAlign w:val="top"/>
          </w:tcPr>
          <w:p>
            <w:r>
              <w:rPr>
                <w:sz w:val="14"/>
              </w:rPr>
            </w:r>
            <w:r>
              <w:rPr>
                <w:b w:val="0"/>
                <w:sz w:val="14"/>
              </w:rPr>
              <w:t>25</w:t>
            </w:r>
          </w:p>
        </w:tc>
        <w:tc>
          <w:tcPr>
            <w:tcW w:type="dxa" w:w="1008"/>
            <w:vAlign w:val="top"/>
          </w:tcPr>
          <w:p>
            <w:r>
              <w:rPr>
                <w:sz w:val="14"/>
              </w:rPr>
            </w:r>
            <w:r>
              <w:rPr>
                <w:b w:val="0"/>
                <w:sz w:val="14"/>
              </w:rPr>
              <w:t>0</w:t>
            </w:r>
          </w:p>
        </w:tc>
        <w:tc>
          <w:tcPr>
            <w:tcW w:type="dxa" w:w="5184"/>
            <w:vAlign w:val="top"/>
          </w:tcPr>
          <w:p>
            <w:r>
              <w:rPr>
                <w:sz w:val="14"/>
              </w:rPr>
            </w:r>
            <w:r>
              <w:rPr>
                <w:b w:val="0"/>
                <w:sz w:val="14"/>
              </w:rPr>
              <w:t>ai_gateway, case_manager, claude_client, config, database, demo_fixtures, email_sender, followup, runtime_options</w:t>
            </w:r>
          </w:p>
        </w:tc>
      </w:tr>
    </w:tbl>
    <w:p>
      <w:pPr>
        <w:pStyle w:val="Heading1"/>
      </w:pPr>
      <w:r>
        <w:t>2. Architecture in One Picture</w:t>
      </w:r>
    </w:p>
    <w:p>
      <w:pPr>
        <w:spacing w:after="0"/>
        <w:ind w:left="360"/>
      </w:pPr>
      <w:r>
        <w:rPr>
          <w:rFonts w:ascii="Consolas" w:hAnsi="Consolas"/>
          <w:sz w:val="16"/>
        </w:rPr>
        <w:t>Input sources</w:t>
      </w:r>
    </w:p>
    <w:p>
      <w:pPr>
        <w:spacing w:after="0"/>
        <w:ind w:left="360"/>
      </w:pPr>
      <w:r>
        <w:rPr>
          <w:rFonts w:ascii="Consolas" w:hAnsi="Consolas"/>
          <w:sz w:val="16"/>
        </w:rPr>
        <w:t xml:space="preserve">  - sample JSON demo emails</w:t>
      </w:r>
    </w:p>
    <w:p>
      <w:pPr>
        <w:spacing w:after="0"/>
        <w:ind w:left="360"/>
      </w:pPr>
      <w:r>
        <w:rPr>
          <w:rFonts w:ascii="Consolas" w:hAnsi="Consolas"/>
          <w:sz w:val="16"/>
        </w:rPr>
        <w:t xml:space="preserve">  - IMAP unseen messages</w:t>
      </w:r>
    </w:p>
    <w:p>
      <w:pPr>
        <w:spacing w:after="0"/>
        <w:ind w:left="360"/>
      </w:pPr>
      <w:r>
        <w:rPr>
          <w:rFonts w:ascii="Consolas" w:hAnsi="Consolas"/>
          <w:sz w:val="16"/>
        </w:rPr>
        <w:t xml:space="preserve">  - backlog JSON converted from PST or another staging source</w:t>
      </w:r>
    </w:p>
    <w:p>
      <w:pPr>
        <w:spacing w:after="0"/>
        <w:ind w:left="360"/>
      </w:pPr>
      <w:r>
        <w:rPr>
          <w:rFonts w:ascii="Consolas" w:hAnsi="Consolas"/>
          <w:sz w:val="16"/>
        </w:rPr>
        <w:t xml:space="preserve">  - manually pasted replies</w:t>
      </w:r>
    </w:p>
    <w:p>
      <w:pPr>
        <w:spacing w:after="0"/>
        <w:ind w:left="360"/>
      </w:pPr>
      <w:r>
        <w:rPr>
          <w:rFonts w:ascii="Consolas" w:hAnsi="Consolas"/>
          <w:sz w:val="16"/>
        </w:rPr>
      </w:r>
    </w:p>
    <w:p>
      <w:pPr>
        <w:spacing w:after="0"/>
        <w:ind w:left="360"/>
      </w:pPr>
      <w:r>
        <w:rPr>
          <w:rFonts w:ascii="Consolas" w:hAnsi="Consolas"/>
          <w:sz w:val="16"/>
        </w:rPr>
        <w:t>agent.py command layer</w:t>
      </w:r>
    </w:p>
    <w:p>
      <w:pPr>
        <w:spacing w:after="0"/>
        <w:ind w:left="360"/>
      </w:pPr>
      <w:r>
        <w:rPr>
          <w:rFonts w:ascii="Consolas" w:hAnsi="Consolas"/>
          <w:sz w:val="16"/>
        </w:rPr>
        <w:t xml:space="preserve">  -&gt; runtime_options.py and config.py</w:t>
      </w:r>
    </w:p>
    <w:p>
      <w:pPr>
        <w:spacing w:after="0"/>
        <w:ind w:left="360"/>
      </w:pPr>
      <w:r>
        <w:rPr>
          <w:rFonts w:ascii="Consolas" w:hAnsi="Consolas"/>
          <w:sz w:val="16"/>
        </w:rPr>
        <w:t xml:space="preserve">  -&gt; database.py schema and persistence</w:t>
      </w:r>
    </w:p>
    <w:p>
      <w:pPr>
        <w:spacing w:after="0"/>
        <w:ind w:left="360"/>
      </w:pPr>
      <w:r>
        <w:rPr>
          <w:rFonts w:ascii="Consolas" w:hAnsi="Consolas"/>
          <w:sz w:val="16"/>
        </w:rPr>
        <w:t xml:space="preserve">  -&gt; case_manager.py main live case pipeline</w:t>
      </w:r>
    </w:p>
    <w:p>
      <w:pPr>
        <w:spacing w:after="0"/>
        <w:ind w:left="360"/>
      </w:pPr>
      <w:r>
        <w:rPr>
          <w:rFonts w:ascii="Consolas" w:hAnsi="Consolas"/>
          <w:sz w:val="16"/>
        </w:rPr>
        <w:t xml:space="preserve">       -&gt; classifier.py</w:t>
      </w:r>
    </w:p>
    <w:p>
      <w:pPr>
        <w:spacing w:after="0"/>
        <w:ind w:left="360"/>
      </w:pPr>
      <w:r>
        <w:rPr>
          <w:rFonts w:ascii="Consolas" w:hAnsi="Consolas"/>
          <w:sz w:val="16"/>
        </w:rPr>
        <w:t xml:space="preserve">       -&gt; extractor.py</w:t>
      </w:r>
    </w:p>
    <w:p>
      <w:pPr>
        <w:spacing w:after="0"/>
        <w:ind w:left="360"/>
      </w:pPr>
      <w:r>
        <w:rPr>
          <w:rFonts w:ascii="Consolas" w:hAnsi="Consolas"/>
          <w:sz w:val="16"/>
        </w:rPr>
        <w:t xml:space="preserve">       -&gt; memory.py</w:t>
      </w:r>
    </w:p>
    <w:p>
      <w:pPr>
        <w:spacing w:after="0"/>
        <w:ind w:left="360"/>
      </w:pPr>
      <w:r>
        <w:rPr>
          <w:rFonts w:ascii="Consolas" w:hAnsi="Consolas"/>
          <w:sz w:val="16"/>
        </w:rPr>
        <w:t xml:space="preserve">       -&gt; followup.py</w:t>
      </w:r>
    </w:p>
    <w:p>
      <w:pPr>
        <w:spacing w:after="0"/>
        <w:ind w:left="360"/>
      </w:pPr>
      <w:r>
        <w:rPr>
          <w:rFonts w:ascii="Consolas" w:hAnsi="Consolas"/>
          <w:sz w:val="16"/>
        </w:rPr>
        <w:t xml:space="preserve">       -&gt; email_sender.py</w:t>
      </w:r>
    </w:p>
    <w:p>
      <w:pPr>
        <w:spacing w:after="0"/>
        <w:ind w:left="360"/>
      </w:pPr>
      <w:r>
        <w:rPr>
          <w:rFonts w:ascii="Consolas" w:hAnsi="Consolas"/>
          <w:sz w:val="16"/>
        </w:rPr>
        <w:t xml:space="preserve">       -&gt; reply_analyzer.py</w:t>
      </w:r>
    </w:p>
    <w:p>
      <w:pPr>
        <w:spacing w:after="0"/>
        <w:ind w:left="360"/>
      </w:pPr>
      <w:r>
        <w:rPr>
          <w:rFonts w:ascii="Consolas" w:hAnsi="Consolas"/>
          <w:sz w:val="16"/>
        </w:rPr>
        <w:t xml:space="preserve">       -&gt; ai_gateway.py -&gt; claude_client.py -&gt; Claude CLI, only when allowed</w:t>
      </w:r>
    </w:p>
    <w:p>
      <w:pPr>
        <w:spacing w:after="0"/>
        <w:ind w:left="360"/>
      </w:pPr>
      <w:r>
        <w:rPr>
          <w:rFonts w:ascii="Consolas" w:hAnsi="Consolas"/>
          <w:sz w:val="16"/>
        </w:rPr>
        <w:t xml:space="preserve">  -&gt; backlog_loader.py historical import pipeline</w:t>
      </w:r>
    </w:p>
    <w:p>
      <w:pPr>
        <w:spacing w:after="0"/>
        <w:ind w:left="360"/>
      </w:pPr>
      <w:r>
        <w:rPr>
          <w:rFonts w:ascii="Consolas" w:hAnsi="Consolas"/>
          <w:sz w:val="16"/>
        </w:rPr>
        <w:t xml:space="preserve">  -&gt; demo_scale_harness.py offline safety validation</w:t>
      </w:r>
    </w:p>
    <w:p>
      <w:pPr>
        <w:spacing w:after="0"/>
        <w:ind w:left="360"/>
      </w:pPr>
      <w:r>
        <w:rPr>
          <w:rFonts w:ascii="Consolas" w:hAnsi="Consolas"/>
          <w:sz w:val="16"/>
        </w:rPr>
      </w:r>
    </w:p>
    <w:p>
      <w:pPr>
        <w:spacing w:after="0"/>
        <w:ind w:left="360"/>
      </w:pPr>
      <w:r>
        <w:rPr>
          <w:rFonts w:ascii="Consolas" w:hAnsi="Consolas"/>
          <w:sz w:val="16"/>
        </w:rPr>
        <w:t>Outputs</w:t>
      </w:r>
    </w:p>
    <w:p>
      <w:pPr>
        <w:spacing w:after="0"/>
        <w:ind w:left="360"/>
      </w:pPr>
      <w:r>
        <w:rPr>
          <w:rFonts w:ascii="Consolas" w:hAnsi="Consolas"/>
          <w:sz w:val="16"/>
        </w:rPr>
        <w:t xml:space="preserve">  - SQLite cases, emails, fields, events, reviews, follow-ups, memory, pattern flags</w:t>
      </w:r>
    </w:p>
    <w:p>
      <w:pPr>
        <w:spacing w:after="0"/>
        <w:ind w:left="360"/>
      </w:pPr>
      <w:r>
        <w:rPr>
          <w:rFonts w:ascii="Consolas" w:hAnsi="Consolas"/>
          <w:sz w:val="16"/>
        </w:rPr>
        <w:t xml:space="preserve">  - safe demo outbound drafts or SMTP sends when configured</w:t>
      </w:r>
    </w:p>
    <w:p>
      <w:pPr>
        <w:spacing w:after="0"/>
        <w:ind w:left="360"/>
      </w:pPr>
      <w:r>
        <w:rPr>
          <w:rFonts w:ascii="Consolas" w:hAnsi="Consolas"/>
          <w:sz w:val="16"/>
        </w:rPr>
        <w:t xml:space="preserve">  - AI usage reports</w:t>
      </w:r>
    </w:p>
    <w:p>
      <w:pPr>
        <w:spacing w:after="0"/>
        <w:ind w:left="360"/>
      </w:pPr>
      <w:r>
        <w:rPr>
          <w:rFonts w:ascii="Consolas" w:hAnsi="Consolas"/>
          <w:sz w:val="16"/>
        </w:rPr>
        <w:t xml:space="preserve">  - backlog and harness reports</w:t>
      </w:r>
    </w:p>
    <w:p>
      <w:pPr>
        <w:spacing w:after="0"/>
        <w:ind w:left="360"/>
      </w:pPr>
      <w:r>
        <w:rPr>
          <w:rFonts w:ascii="Consolas" w:hAnsi="Consolas"/>
          <w:sz w:val="16"/>
        </w:rPr>
        <w:t xml:space="preserve">  - Flask UI views, described in README/CODEBASE but source not attached</w:t>
      </w:r>
    </w:p>
    <w:p>
      <w:pPr>
        <w:pStyle w:val="Heading1"/>
      </w:pPr>
      <w:r>
        <w:t>3. Architectural Principles</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Principle</w:t>
            </w:r>
          </w:p>
        </w:tc>
        <w:tc>
          <w:tcPr>
            <w:tcW w:type="dxa" w:w="8064"/>
            <w:vAlign w:val="top"/>
            <w:shd w:fill="D9EAF7"/>
          </w:tcPr>
          <w:p>
            <w:r/>
            <w:r>
              <w:rPr>
                <w:b/>
                <w:sz w:val="17"/>
              </w:rPr>
              <w:t>Meaning in this codebase</w:t>
            </w:r>
          </w:p>
        </w:tc>
      </w:tr>
      <w:tr>
        <w:tc>
          <w:tcPr>
            <w:tcW w:type="dxa" w:w="2592"/>
            <w:vAlign w:val="top"/>
          </w:tcPr>
          <w:p>
            <w:r>
              <w:rPr>
                <w:sz w:val="16"/>
              </w:rPr>
            </w:r>
            <w:r>
              <w:rPr>
                <w:b w:val="0"/>
                <w:sz w:val="16"/>
              </w:rPr>
              <w:t>Deterministic first</w:t>
            </w:r>
          </w:p>
        </w:tc>
        <w:tc>
          <w:tcPr>
            <w:tcW w:type="dxa" w:w="8064"/>
            <w:vAlign w:val="top"/>
          </w:tcPr>
          <w:p>
            <w:r>
              <w:rPr>
                <w:sz w:val="16"/>
              </w:rPr>
            </w:r>
            <w:r>
              <w:rPr>
                <w:b w:val="0"/>
                <w:sz w:val="16"/>
              </w:rPr>
              <w:t>Known KPI alert families are classified and extracted through explicit rules before any model is considered.</w:t>
            </w:r>
          </w:p>
        </w:tc>
      </w:tr>
      <w:tr>
        <w:tc>
          <w:tcPr>
            <w:tcW w:type="dxa" w:w="2592"/>
            <w:vAlign w:val="top"/>
          </w:tcPr>
          <w:p>
            <w:r>
              <w:rPr>
                <w:sz w:val="16"/>
              </w:rPr>
            </w:r>
            <w:r>
              <w:rPr>
                <w:b w:val="0"/>
                <w:sz w:val="16"/>
              </w:rPr>
              <w:t>AI behind one gateway</w:t>
            </w:r>
          </w:p>
        </w:tc>
        <w:tc>
          <w:tcPr>
            <w:tcW w:type="dxa" w:w="8064"/>
            <w:vAlign w:val="top"/>
          </w:tcPr>
          <w:p>
            <w:r>
              <w:rPr>
                <w:sz w:val="16"/>
              </w:rPr>
            </w:r>
            <w:r>
              <w:rPr>
                <w:b w:val="0"/>
                <w:sz w:val="16"/>
              </w:rPr>
              <w:t>All model calls are supposed to route through ai_gateway.py, which enforces explicit enablement, budgets, caching, telemetry, and reporting.</w:t>
            </w:r>
          </w:p>
        </w:tc>
      </w:tr>
      <w:tr>
        <w:tc>
          <w:tcPr>
            <w:tcW w:type="dxa" w:w="2592"/>
            <w:vAlign w:val="top"/>
          </w:tcPr>
          <w:p>
            <w:r>
              <w:rPr>
                <w:sz w:val="16"/>
              </w:rPr>
            </w:r>
            <w:r>
              <w:rPr>
                <w:b w:val="0"/>
                <w:sz w:val="16"/>
              </w:rPr>
              <w:t>Demo safety first</w:t>
            </w:r>
          </w:p>
        </w:tc>
        <w:tc>
          <w:tcPr>
            <w:tcW w:type="dxa" w:w="8064"/>
            <w:vAlign w:val="top"/>
          </w:tcPr>
          <w:p>
            <w:r>
              <w:rPr>
                <w:sz w:val="16"/>
              </w:rPr>
            </w:r>
            <w:r>
              <w:rPr>
                <w:b w:val="0"/>
                <w:sz w:val="16"/>
              </w:rPr>
              <w:t>Demo mode redirects actual outbound recipients, placeholder IMAP/SMTP values prevent accidental network use, and the offline harness blocks real SMTP/IMAP.</w:t>
            </w:r>
          </w:p>
        </w:tc>
      </w:tr>
      <w:tr>
        <w:tc>
          <w:tcPr>
            <w:tcW w:type="dxa" w:w="2592"/>
            <w:vAlign w:val="top"/>
          </w:tcPr>
          <w:p>
            <w:r>
              <w:rPr>
                <w:sz w:val="16"/>
              </w:rPr>
            </w:r>
            <w:r>
              <w:rPr>
                <w:b w:val="0"/>
                <w:sz w:val="16"/>
              </w:rPr>
              <w:t>Human closure</w:t>
            </w:r>
          </w:p>
        </w:tc>
        <w:tc>
          <w:tcPr>
            <w:tcW w:type="dxa" w:w="8064"/>
            <w:vAlign w:val="top"/>
          </w:tcPr>
          <w:p>
            <w:r>
              <w:rPr>
                <w:sz w:val="16"/>
              </w:rPr>
            </w:r>
            <w:r>
              <w:rPr>
                <w:b w:val="0"/>
                <w:sz w:val="16"/>
              </w:rPr>
              <w:t>Replies and follow-ups can create manual review pressure, but they do not automatically close cases.</w:t>
            </w:r>
          </w:p>
        </w:tc>
      </w:tr>
      <w:tr>
        <w:tc>
          <w:tcPr>
            <w:tcW w:type="dxa" w:w="2592"/>
            <w:vAlign w:val="top"/>
          </w:tcPr>
          <w:p>
            <w:r>
              <w:rPr>
                <w:sz w:val="16"/>
              </w:rPr>
            </w:r>
            <w:r>
              <w:rPr>
                <w:b w:val="0"/>
                <w:sz w:val="16"/>
              </w:rPr>
              <w:t>Audit trail</w:t>
            </w:r>
          </w:p>
        </w:tc>
        <w:tc>
          <w:tcPr>
            <w:tcW w:type="dxa" w:w="8064"/>
            <w:vAlign w:val="top"/>
          </w:tcPr>
          <w:p>
            <w:r>
              <w:rPr>
                <w:sz w:val="16"/>
              </w:rPr>
            </w:r>
            <w:r>
              <w:rPr>
                <w:b w:val="0"/>
                <w:sz w:val="16"/>
              </w:rPr>
              <w:t>Cases accumulate case_events, extracted_fields, outbound_messages, manual_reviews, followups, observations, case_links, and pattern_flags.</w:t>
            </w:r>
          </w:p>
        </w:tc>
      </w:tr>
      <w:tr>
        <w:tc>
          <w:tcPr>
            <w:tcW w:type="dxa" w:w="2592"/>
            <w:vAlign w:val="top"/>
          </w:tcPr>
          <w:p>
            <w:r>
              <w:rPr>
                <w:sz w:val="16"/>
              </w:rPr>
            </w:r>
            <w:r>
              <w:rPr>
                <w:b w:val="0"/>
                <w:sz w:val="16"/>
              </w:rPr>
              <w:t>Backlog isolation</w:t>
            </w:r>
          </w:p>
        </w:tc>
        <w:tc>
          <w:tcPr>
            <w:tcW w:type="dxa" w:w="8064"/>
            <w:vAlign w:val="top"/>
          </w:tcPr>
          <w:p>
            <w:r>
              <w:rPr>
                <w:sz w:val="16"/>
              </w:rPr>
            </w:r>
            <w:r>
              <w:rPr>
                <w:b w:val="0"/>
                <w:sz w:val="16"/>
              </w:rPr>
              <w:t>Backlog loading is separated from live ingestion and intentionally performs no AI, outbound, follow-up, or escalation work.</w:t>
            </w:r>
          </w:p>
        </w:tc>
      </w:tr>
    </w:tbl>
    <w:p>
      <w:pPr>
        <w:pStyle w:val="Heading1"/>
      </w:pPr>
      <w:r>
        <w:t>4. Runtime Modes</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D9EAF7"/>
          </w:tcPr>
          <w:p>
            <w:r/>
            <w:r>
              <w:rPr>
                <w:b/>
                <w:sz w:val="17"/>
              </w:rPr>
              <w:t>Mode</w:t>
            </w:r>
          </w:p>
        </w:tc>
        <w:tc>
          <w:tcPr>
            <w:tcW w:type="dxa" w:w="8352"/>
            <w:vAlign w:val="top"/>
            <w:shd w:fill="D9EAF7"/>
          </w:tcPr>
          <w:p>
            <w:r/>
            <w:r>
              <w:rPr>
                <w:b/>
                <w:sz w:val="17"/>
              </w:rPr>
              <w:t>Architecture role</w:t>
            </w:r>
          </w:p>
        </w:tc>
      </w:tr>
      <w:tr>
        <w:tc>
          <w:tcPr>
            <w:tcW w:type="dxa" w:w="2160"/>
            <w:vAlign w:val="top"/>
          </w:tcPr>
          <w:p>
            <w:r>
              <w:rPr>
                <w:sz w:val="16"/>
              </w:rPr>
            </w:r>
            <w:r>
              <w:rPr>
                <w:b w:val="0"/>
                <w:sz w:val="16"/>
              </w:rPr>
              <w:t>ingest</w:t>
            </w:r>
          </w:p>
        </w:tc>
        <w:tc>
          <w:tcPr>
            <w:tcW w:type="dxa" w:w="8352"/>
            <w:vAlign w:val="top"/>
          </w:tcPr>
          <w:p>
            <w:r>
              <w:rPr>
                <w:sz w:val="16"/>
              </w:rPr>
            </w:r>
            <w:r>
              <w:rPr>
                <w:b w:val="0"/>
                <w:sz w:val="16"/>
              </w:rPr>
              <w:t>Loads data/sample_emails.json, stores emails, and passes each through process_email. Designed to be safe to rerun because duplicate emails and grouping keys prevent simple duplication.</w:t>
            </w:r>
          </w:p>
        </w:tc>
      </w:tr>
      <w:tr>
        <w:tc>
          <w:tcPr>
            <w:tcW w:type="dxa" w:w="2160"/>
            <w:vAlign w:val="top"/>
          </w:tcPr>
          <w:p>
            <w:r>
              <w:rPr>
                <w:sz w:val="16"/>
              </w:rPr>
            </w:r>
            <w:r>
              <w:rPr>
                <w:b w:val="0"/>
                <w:sz w:val="16"/>
              </w:rPr>
              <w:t>demo</w:t>
            </w:r>
          </w:p>
        </w:tc>
        <w:tc>
          <w:tcPr>
            <w:tcW w:type="dxa" w:w="8352"/>
            <w:vAlign w:val="top"/>
          </w:tcPr>
          <w:p>
            <w:r>
              <w:rPr>
                <w:sz w:val="16"/>
              </w:rPr>
            </w:r>
            <w:r>
              <w:rPr>
                <w:b w:val="0"/>
                <w:sz w:val="16"/>
              </w:rPr>
              <w:t>Runs the same core pipeline but disables outbound generation and follow-ups so it demonstrates deterministic case history without side effects.</w:t>
            </w:r>
          </w:p>
        </w:tc>
      </w:tr>
      <w:tr>
        <w:tc>
          <w:tcPr>
            <w:tcW w:type="dxa" w:w="2160"/>
            <w:vAlign w:val="top"/>
          </w:tcPr>
          <w:p>
            <w:r>
              <w:rPr>
                <w:sz w:val="16"/>
              </w:rPr>
            </w:r>
            <w:r>
              <w:rPr>
                <w:b w:val="0"/>
                <w:sz w:val="16"/>
              </w:rPr>
              <w:t>run</w:t>
            </w:r>
          </w:p>
        </w:tc>
        <w:tc>
          <w:tcPr>
            <w:tcW w:type="dxa" w:w="8352"/>
            <w:vAlign w:val="top"/>
          </w:tcPr>
          <w:p>
            <w:r>
              <w:rPr>
                <w:sz w:val="16"/>
              </w:rPr>
            </w:r>
            <w:r>
              <w:rPr>
                <w:b w:val="0"/>
                <w:sz w:val="16"/>
              </w:rPr>
              <w:t>Starts the full runtime: schema validation, optional follow-up scheduler, optional IMAP polling loop, and Flask app. IMAP polling only starts when credentials are not placeholders.</w:t>
            </w:r>
          </w:p>
        </w:tc>
      </w:tr>
      <w:tr>
        <w:tc>
          <w:tcPr>
            <w:tcW w:type="dxa" w:w="2160"/>
            <w:vAlign w:val="top"/>
          </w:tcPr>
          <w:p>
            <w:r>
              <w:rPr>
                <w:sz w:val="16"/>
              </w:rPr>
            </w:r>
            <w:r>
              <w:rPr>
                <w:b w:val="0"/>
                <w:sz w:val="16"/>
              </w:rPr>
              <w:t>reply</w:t>
            </w:r>
          </w:p>
        </w:tc>
        <w:tc>
          <w:tcPr>
            <w:tcW w:type="dxa" w:w="8352"/>
            <w:vAlign w:val="top"/>
          </w:tcPr>
          <w:p>
            <w:r>
              <w:rPr>
                <w:sz w:val="16"/>
              </w:rPr>
            </w:r>
            <w:r>
              <w:rPr>
                <w:b w:val="0"/>
                <w:sz w:val="16"/>
              </w:rPr>
              <w:t>Takes pasted reply text for a case, analyzes it, records a reply event, and asks for explicit human confirmation before any closure.</w:t>
            </w:r>
          </w:p>
        </w:tc>
      </w:tr>
      <w:tr>
        <w:tc>
          <w:tcPr>
            <w:tcW w:type="dxa" w:w="2160"/>
            <w:vAlign w:val="top"/>
          </w:tcPr>
          <w:p>
            <w:r>
              <w:rPr>
                <w:sz w:val="16"/>
              </w:rPr>
            </w:r>
            <w:r>
              <w:rPr>
                <w:b w:val="0"/>
                <w:sz w:val="16"/>
              </w:rPr>
              <w:t>load-backlog</w:t>
            </w:r>
          </w:p>
        </w:tc>
        <w:tc>
          <w:tcPr>
            <w:tcW w:type="dxa" w:w="8352"/>
            <w:vAlign w:val="top"/>
          </w:tcPr>
          <w:p>
            <w:r>
              <w:rPr>
                <w:sz w:val="16"/>
              </w:rPr>
            </w:r>
            <w:r>
              <w:rPr>
                <w:b w:val="0"/>
                <w:sz w:val="16"/>
              </w:rPr>
              <w:t>Imports staged historical JSON into the same case/memory tables. Dry-run previews without writes. Commit inserts processed emails and related case history.</w:t>
            </w:r>
          </w:p>
        </w:tc>
      </w:tr>
      <w:tr>
        <w:tc>
          <w:tcPr>
            <w:tcW w:type="dxa" w:w="2160"/>
            <w:vAlign w:val="top"/>
          </w:tcPr>
          <w:p>
            <w:r>
              <w:rPr>
                <w:sz w:val="16"/>
              </w:rPr>
            </w:r>
            <w:r>
              <w:rPr>
                <w:b w:val="0"/>
                <w:sz w:val="16"/>
              </w:rPr>
              <w:t>memory-rebuild/patterns/memory-report</w:t>
            </w:r>
          </w:p>
        </w:tc>
        <w:tc>
          <w:tcPr>
            <w:tcW w:type="dxa" w:w="8352"/>
            <w:vAlign w:val="top"/>
          </w:tcPr>
          <w:p>
            <w:r>
              <w:rPr>
                <w:sz w:val="16"/>
              </w:rPr>
            </w:r>
            <w:r>
              <w:rPr>
                <w:b w:val="0"/>
                <w:sz w:val="16"/>
              </w:rPr>
              <w:t>Utility modes for regenerating deterministic memory, listing pattern flags, and inspecting case memory context.</w:t>
            </w:r>
          </w:p>
        </w:tc>
      </w:tr>
      <w:tr>
        <w:tc>
          <w:tcPr>
            <w:tcW w:type="dxa" w:w="2160"/>
            <w:vAlign w:val="top"/>
          </w:tcPr>
          <w:p>
            <w:r>
              <w:rPr>
                <w:sz w:val="16"/>
              </w:rPr>
            </w:r>
            <w:r>
              <w:rPr>
                <w:b w:val="0"/>
                <w:sz w:val="16"/>
              </w:rPr>
              <w:t>test-demo-scale</w:t>
            </w:r>
          </w:p>
        </w:tc>
        <w:tc>
          <w:tcPr>
            <w:tcW w:type="dxa" w:w="8352"/>
            <w:vAlign w:val="top"/>
          </w:tcPr>
          <w:p>
            <w:r>
              <w:rPr>
                <w:sz w:val="16"/>
              </w:rPr>
            </w:r>
            <w:r>
              <w:rPr>
                <w:b w:val="0"/>
                <w:sz w:val="16"/>
              </w:rPr>
              <w:t>Offline validation harness that creates an isolated database, blocks network calls, disables AI, runs synthetic fixtures, and writes reports.</w:t>
            </w:r>
          </w:p>
        </w:tc>
      </w:tr>
    </w:tbl>
    <w:p>
      <w:pPr>
        <w:pStyle w:val="Heading1"/>
      </w:pPr>
      <w:r>
        <w:t>5. Main Live Pipeline</w:t>
      </w:r>
    </w:p>
    <w:p>
      <w:pPr>
        <w:pStyle w:val="ListBullet"/>
      </w:pPr>
      <w:r>
        <w:t>agent.py receives a sample, IMAP message, or command-specific email input and inserts it into the emails table.</w:t>
      </w:r>
    </w:p>
    <w:p>
      <w:pPr>
        <w:pStyle w:val="ListBullet"/>
      </w:pPr>
      <w:r>
        <w:t>case_manager.process_email becomes the orchestration boundary for live email handling.</w:t>
      </w:r>
    </w:p>
    <w:p>
      <w:pPr>
        <w:pStyle w:val="ListBullet"/>
      </w:pPr>
      <w:r>
        <w:t>classifier.quick_filter rejects obvious non-KPI noise by subject.</w:t>
      </w:r>
    </w:p>
    <w:p>
      <w:pPr>
        <w:pStyle w:val="ListBullet"/>
      </w:pPr>
      <w:r>
        <w:t>classifier.classify_email detects prompt injection and attempts deterministic case type matching. Ambiguity can go through the AI gateway only when AI is enabled and budgeted.</w:t>
      </w:r>
    </w:p>
    <w:p>
      <w:pPr>
        <w:pStyle w:val="ListBullet"/>
      </w:pPr>
      <w:r>
        <w:t>Unknown, low-confidence, and manual_review classifications become placeholder review cases.</w:t>
      </w:r>
    </w:p>
    <w:p>
      <w:pPr>
        <w:pStyle w:val="ListBullet"/>
      </w:pPr>
      <w:r>
        <w:t>extractor.extract_fields_with_meta parses field values from labels and template-specific layouts. Missing required fields can be AI-assisted only through the gateway.</w:t>
      </w:r>
    </w:p>
    <w:p>
      <w:pPr>
        <w:pStyle w:val="ListBullet"/>
      </w:pPr>
      <w:r>
        <w:t>extractor.generate_grouping_key normalizes case_type, building, device, and period into the deduplication key.</w:t>
      </w:r>
    </w:p>
    <w:p>
      <w:pPr>
        <w:pStyle w:val="ListBullet"/>
      </w:pPr>
      <w:r>
        <w:t>database.get_case_by_grouping_key decides whether the email updates an existing case or creates a new one.</w:t>
      </w:r>
    </w:p>
    <w:p>
      <w:pPr>
        <w:pStyle w:val="ListBullet"/>
      </w:pPr>
      <w:r>
        <w:t>New cases store core fields, extracted_fields rows, a case_created event, optional follow-up deadline, memory observations, and optional outbound draft/send path.</w:t>
      </w:r>
    </w:p>
    <w:p>
      <w:pPr>
        <w:pStyle w:val="ListBullet"/>
      </w:pPr>
      <w:r>
        <w:t>Existing cases append an email_received event, refresh case fields with non-null values, and update memory/pattern signals.</w:t>
      </w:r>
    </w:p>
    <w:p>
      <w:pPr>
        <w:pStyle w:val="ListBullet"/>
      </w:pPr>
      <w:r>
        <w:t>Any prompt injection creates manual review pressure, even when deterministic classification/extraction succeeds.</w:t>
      </w:r>
    </w:p>
    <w:p>
      <w:pPr>
        <w:pStyle w:val="ListBullet"/>
      </w:pPr>
      <w:r>
        <w:t>The email is marked processed after routing completes.</w:t>
      </w:r>
    </w:p>
    <w:p>
      <w:pPr>
        <w:pStyle w:val="Heading1"/>
      </w:pPr>
      <w:r>
        <w:t>6. Backlog Loading Architecture</w:t>
      </w:r>
    </w:p>
    <w:p>
      <w:r>
        <w:t>Backlog loading is a deliberately safer, narrower subsystem. It does not call AI, does not send outbound messages, does not schedule follow-ups, and does not escalate. Its purpose is to stage historical KPI messages into the same case/memory history so current UI and pattern views have context.</w:t>
      </w:r>
    </w:p>
    <w:p>
      <w:pPr>
        <w:pStyle w:val="ListBullet"/>
      </w:pPr>
      <w:r>
        <w:t>Reject non-json source values and negative limits.</w:t>
      </w:r>
    </w:p>
    <w:p>
      <w:pPr>
        <w:pStyle w:val="ListBullet"/>
      </w:pPr>
      <w:r>
        <w:t>Load and optionally limit JSON records.</w:t>
      </w:r>
    </w:p>
    <w:p>
      <w:pPr>
        <w:pStyle w:val="ListBullet"/>
      </w:pPr>
      <w:r>
        <w:t>Create a timestamped report directory.</w:t>
      </w:r>
    </w:p>
    <w:p>
      <w:pPr>
        <w:pStyle w:val="ListBullet"/>
      </w:pPr>
      <w:r>
        <w:t>Normalize each raw record into a consistent email shape. Invalid records become rejected items.</w:t>
      </w:r>
    </w:p>
    <w:p>
      <w:pPr>
        <w:pStyle w:val="ListBullet"/>
      </w:pPr>
      <w:r>
        <w:t>Deduplicate within the source file by message_id.</w:t>
      </w:r>
    </w:p>
    <w:p>
      <w:pPr>
        <w:pStyle w:val="ListBullet"/>
      </w:pPr>
      <w:r>
        <w:t>Classify records through a backlog-specific gate that only accepts the six supported case types.</w:t>
      </w:r>
    </w:p>
    <w:p>
      <w:pPr>
        <w:pStyle w:val="ListBullet"/>
      </w:pPr>
      <w:r>
        <w:t>Separate accepted, duplicate, rejected, review, and unsupported KPI items.</w:t>
      </w:r>
    </w:p>
    <w:p>
      <w:pPr>
        <w:pStyle w:val="ListBullet"/>
      </w:pPr>
      <w:r>
        <w:t>When not in dry-run mode, insert accepted records into SQLite as already processed, create/update cases, record fields, events, memory, and observations.</w:t>
      </w:r>
    </w:p>
    <w:p>
      <w:pPr>
        <w:pStyle w:val="ListBullet"/>
      </w:pPr>
      <w:r>
        <w:t>Write JSON and Markdown reports, recipient summaries, rejection files, review candidate files, and unsupported KPI summaries.</w:t>
      </w:r>
    </w:p>
    <w:p>
      <w:pPr>
        <w:pStyle w:val="Heading1"/>
      </w:pPr>
      <w:r>
        <w:t>7. Reply Handling Architecture</w:t>
      </w:r>
    </w:p>
    <w:p>
      <w:pPr>
        <w:pStyle w:val="ListBullet"/>
      </w:pPr>
      <w:r>
        <w:t>agent.py reply validates the case and collects pasted reply text until the user enters the terminator line.</w:t>
      </w:r>
    </w:p>
    <w:p>
      <w:pPr>
        <w:pStyle w:val="ListBullet"/>
      </w:pPr>
      <w:r>
        <w:t>case_manager.process_reply loads the case and delegates interpretation to reply_analyzer.analyze_reply.</w:t>
      </w:r>
    </w:p>
    <w:p>
      <w:pPr>
        <w:pStyle w:val="ListBullet"/>
      </w:pPr>
      <w:r>
        <w:t>reply_analyzer uses deterministic rules first for completion claims, negative completion, access blockers, scheduling, prompt injection, and ambiguity.</w:t>
      </w:r>
    </w:p>
    <w:p>
      <w:pPr>
        <w:pStyle w:val="ListBullet"/>
      </w:pPr>
      <w:r>
        <w:t>Ambiguous replies may use AI through ai_gateway if enabled and within budget. If AI is unavailable, the reply becomes manual review.</w:t>
      </w:r>
    </w:p>
    <w:p>
      <w:pPr>
        <w:pStyle w:val="ListBullet"/>
      </w:pPr>
      <w:r>
        <w:t>case_manager records reply_received and, when relevant, action_indicated case events.</w:t>
      </w:r>
    </w:p>
    <w:p>
      <w:pPr>
        <w:pStyle w:val="ListBullet"/>
      </w:pPr>
      <w:r>
        <w:t>Cases are not auto-closed. The CLI asks for explicit human confirmation before changing status to closed.</w:t>
      </w:r>
    </w:p>
    <w:p>
      <w:pPr>
        <w:pStyle w:val="ListBullet"/>
      </w:pPr>
      <w:r>
        <w:t>Reply observations are stored in memory, patterns are re-detected, and high-severity pattern flags can create manual review records.</w:t>
      </w:r>
    </w:p>
    <w:p>
      <w:pPr>
        <w:pStyle w:val="Heading1"/>
      </w:pPr>
      <w:r>
        <w:t>8. Follow-Up Architecture</w:t>
      </w:r>
    </w:p>
    <w:p>
      <w:pPr>
        <w:pStyle w:val="ListBullet"/>
      </w:pPr>
      <w:r>
        <w:t>followup.start_scheduler creates an APScheduler BackgroundScheduler when the optional dependency is available and followups_enabled is true.</w:t>
      </w:r>
    </w:p>
    <w:p>
      <w:pPr>
        <w:pStyle w:val="ListBullet"/>
      </w:pPr>
      <w:r>
        <w:t>check_and_process_followups reads overdue followups rows from SQLite.</w:t>
      </w:r>
    </w:p>
    <w:p>
      <w:pPr>
        <w:pStyle w:val="ListBullet"/>
      </w:pPr>
      <w:r>
        <w:t>The scheduler skips or closes follow-ups for non-open cases.</w:t>
      </w:r>
    </w:p>
    <w:p>
      <w:pPr>
        <w:pStyle w:val="ListBullet"/>
      </w:pPr>
      <w:r>
        <w:t>For open cases, it increments follow_count and reserves a followup_actions row with an idempotency key.</w:t>
      </w:r>
    </w:p>
    <w:p>
      <w:pPr>
        <w:pStyle w:val="ListBullet"/>
      </w:pPr>
      <w:r>
        <w:t>It generates a follow-up message body through extractor.generate_email_body using the same template/AI controls as initial outbound messages.</w:t>
      </w:r>
    </w:p>
    <w:p>
      <w:pPr>
        <w:pStyle w:val="ListBullet"/>
      </w:pPr>
      <w:r>
        <w:t>It routes the message through email_sender, records status, updates memory with no-response observations, detects patterns, and reschedules the next deadline.</w:t>
      </w:r>
    </w:p>
    <w:p>
      <w:pPr>
        <w:pStyle w:val="ListBullet"/>
      </w:pPr>
      <w:r>
        <w:t>At or above the escalation threshold, it creates manual review pressure for senior escalation.</w:t>
      </w:r>
    </w:p>
    <w:p>
      <w:pPr>
        <w:pStyle w:val="Heading1"/>
      </w:pPr>
      <w:r>
        <w:t>9. Data Architecture</w:t>
      </w:r>
    </w:p>
    <w:p>
      <w:r>
        <w:t>database.py creates a single SQLite database with operational tables, audit tables, and memory tables. Connections are thread-local, writes are serialized by a module-level lock, WAL mode is enabled, and foreign keys are turned on for each new connection.</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top"/>
            <w:shd w:fill="D9EAF7"/>
          </w:tcPr>
          <w:p>
            <w:r/>
            <w:r>
              <w:rPr>
                <w:b/>
                <w:sz w:val="17"/>
              </w:rPr>
              <w:t>Table</w:t>
            </w:r>
          </w:p>
        </w:tc>
        <w:tc>
          <w:tcPr>
            <w:tcW w:type="dxa" w:w="5616"/>
            <w:vAlign w:val="top"/>
            <w:shd w:fill="D9EAF7"/>
          </w:tcPr>
          <w:p>
            <w:r/>
            <w:r>
              <w:rPr>
                <w:b/>
                <w:sz w:val="17"/>
              </w:rPr>
              <w:t>Columns</w:t>
            </w:r>
          </w:p>
        </w:tc>
        <w:tc>
          <w:tcPr>
            <w:tcW w:type="dxa" w:w="3168"/>
            <w:vAlign w:val="top"/>
            <w:shd w:fill="D9EAF7"/>
          </w:tcPr>
          <w:p>
            <w:r/>
            <w:r>
              <w:rPr>
                <w:b/>
                <w:sz w:val="17"/>
              </w:rPr>
              <w:t>Constraints and relationships</w:t>
            </w:r>
          </w:p>
        </w:tc>
      </w:tr>
      <w:tr>
        <w:tc>
          <w:tcPr>
            <w:tcW w:type="dxa" w:w="1944"/>
            <w:vAlign w:val="top"/>
          </w:tcPr>
          <w:p>
            <w:r>
              <w:rPr>
                <w:sz w:val="14"/>
              </w:rPr>
            </w:r>
            <w:r>
              <w:rPr>
                <w:b w:val="0"/>
                <w:sz w:val="14"/>
              </w:rPr>
              <w:t>emails</w:t>
            </w:r>
          </w:p>
        </w:tc>
        <w:tc>
          <w:tcPr>
            <w:tcW w:type="dxa" w:w="5616"/>
            <w:vAlign w:val="top"/>
          </w:tcPr>
          <w:p>
            <w:r>
              <w:rPr>
                <w:sz w:val="14"/>
              </w:rPr>
            </w:r>
            <w:r>
              <w:rPr>
                <w:b w:val="0"/>
                <w:sz w:val="14"/>
              </w:rPr>
              <w:t>email_id     TEXT PRIMARY KEY</w:t>
              <w:br/>
              <w:t>message_id   TEXT UNIQUE</w:t>
              <w:br/>
              <w:t>thread_id    TEXT</w:t>
              <w:br/>
              <w:t>subject      TEXT NOT NULL</w:t>
              <w:br/>
              <w:t>from_addr    TEXT</w:t>
              <w:br/>
              <w:t>to_addr      TEXT</w:t>
              <w:br/>
              <w:t>received_at  TEXT NOT NULL</w:t>
              <w:br/>
              <w:t>raw_body     TEXT</w:t>
              <w:br/>
              <w:t>normalized_text TEXT</w:t>
              <w:br/>
              <w:t>processed    INTEGER DEFAULT 0</w:t>
            </w:r>
          </w:p>
        </w:tc>
        <w:tc>
          <w:tcPr>
            <w:tcW w:type="dxa" w:w="3168"/>
            <w:vAlign w:val="top"/>
          </w:tcPr>
          <w:p>
            <w:r>
              <w:rPr>
                <w:sz w:val="14"/>
              </w:rPr>
            </w:r>
            <w:r>
              <w:rPr>
                <w:b w:val="0"/>
                <w:sz w:val="14"/>
              </w:rPr>
              <w:t>None</w:t>
            </w:r>
          </w:p>
        </w:tc>
      </w:tr>
      <w:tr>
        <w:tc>
          <w:tcPr>
            <w:tcW w:type="dxa" w:w="1944"/>
            <w:vAlign w:val="top"/>
          </w:tcPr>
          <w:p>
            <w:r>
              <w:rPr>
                <w:sz w:val="14"/>
              </w:rPr>
            </w:r>
            <w:r>
              <w:rPr>
                <w:b w:val="0"/>
                <w:sz w:val="14"/>
              </w:rPr>
              <w:t>cases</w:t>
            </w:r>
          </w:p>
        </w:tc>
        <w:tc>
          <w:tcPr>
            <w:tcW w:type="dxa" w:w="5616"/>
            <w:vAlign w:val="top"/>
          </w:tcPr>
          <w:p>
            <w:r>
              <w:rPr>
                <w:sz w:val="14"/>
              </w:rPr>
            </w:r>
            <w:r>
              <w:rPr>
                <w:b w:val="0"/>
                <w:sz w:val="14"/>
              </w:rPr>
              <w:t>case_id      TEXT PRIMARY KEY</w:t>
              <w:br/>
              <w:t>case_type    TEXT NOT NULL</w:t>
              <w:br/>
              <w:t>status       TEXT NOT NULL DEFAULT 'open'</w:t>
              <w:br/>
              <w:t>owner        TEXT</w:t>
              <w:br/>
              <w:t>priority     TEXT NOT NULL DEFAULT 'medium'</w:t>
              <w:br/>
              <w:t>grouping_key TEXT UNIQUE</w:t>
              <w:br/>
              <w:t>building     TEXT</w:t>
              <w:br/>
              <w:t>device       TEXT</w:t>
              <w:br/>
              <w:t>contractor   TEXT</w:t>
              <w:br/>
              <w:t>due_date     TEXT</w:t>
              <w:br/>
              <w:t>period       TEXT</w:t>
              <w:br/>
              <w:t>created_at   TEXT NOT NULL</w:t>
              <w:br/>
              <w:t>updated_at   TEXT NOT NULL</w:t>
            </w:r>
          </w:p>
        </w:tc>
        <w:tc>
          <w:tcPr>
            <w:tcW w:type="dxa" w:w="3168"/>
            <w:vAlign w:val="top"/>
          </w:tcPr>
          <w:p>
            <w:r>
              <w:rPr>
                <w:sz w:val="14"/>
              </w:rPr>
            </w:r>
            <w:r>
              <w:rPr>
                <w:b w:val="0"/>
                <w:sz w:val="14"/>
              </w:rPr>
              <w:t>None</w:t>
            </w:r>
          </w:p>
        </w:tc>
      </w:tr>
      <w:tr>
        <w:tc>
          <w:tcPr>
            <w:tcW w:type="dxa" w:w="1944"/>
            <w:vAlign w:val="top"/>
          </w:tcPr>
          <w:p>
            <w:r>
              <w:rPr>
                <w:sz w:val="14"/>
              </w:rPr>
            </w:r>
            <w:r>
              <w:rPr>
                <w:b w:val="0"/>
                <w:sz w:val="14"/>
              </w:rPr>
              <w:t>case_events</w:t>
            </w:r>
          </w:p>
        </w:tc>
        <w:tc>
          <w:tcPr>
            <w:tcW w:type="dxa" w:w="5616"/>
            <w:vAlign w:val="top"/>
          </w:tcPr>
          <w:p>
            <w:r>
              <w:rPr>
                <w:sz w:val="14"/>
              </w:rPr>
            </w:r>
            <w:r>
              <w:rPr>
                <w:b w:val="0"/>
                <w:sz w:val="14"/>
              </w:rPr>
              <w:t>event_id        TEXT PRIMARY KEY</w:t>
              <w:br/>
              <w:t>case_id         TEXT NOT NULL</w:t>
              <w:br/>
              <w:t>event_type      TEXT NOT NULL</w:t>
              <w:br/>
              <w:t>description     TEXT</w:t>
              <w:br/>
              <w:t>source_email_id TEXT</w:t>
              <w:br/>
              <w:t>created_at      TEXT NOT NULL</w:t>
            </w:r>
          </w:p>
        </w:tc>
        <w:tc>
          <w:tcPr>
            <w:tcW w:type="dxa" w:w="3168"/>
            <w:vAlign w:val="top"/>
          </w:tcPr>
          <w:p>
            <w:r>
              <w:rPr>
                <w:sz w:val="14"/>
              </w:rPr>
            </w:r>
            <w:r>
              <w:rPr>
                <w:b w:val="0"/>
                <w:sz w:val="14"/>
              </w:rPr>
              <w:t>FOREIGN KEY (case_id) REFERENCES cases(case_id)</w:t>
            </w:r>
          </w:p>
        </w:tc>
      </w:tr>
      <w:tr>
        <w:tc>
          <w:tcPr>
            <w:tcW w:type="dxa" w:w="1944"/>
            <w:vAlign w:val="top"/>
          </w:tcPr>
          <w:p>
            <w:r>
              <w:rPr>
                <w:sz w:val="14"/>
              </w:rPr>
            </w:r>
            <w:r>
              <w:rPr>
                <w:b w:val="0"/>
                <w:sz w:val="14"/>
              </w:rPr>
              <w:t>extracted_fields</w:t>
            </w:r>
          </w:p>
        </w:tc>
        <w:tc>
          <w:tcPr>
            <w:tcW w:type="dxa" w:w="5616"/>
            <w:vAlign w:val="top"/>
          </w:tcPr>
          <w:p>
            <w:r>
              <w:rPr>
                <w:sz w:val="14"/>
              </w:rPr>
            </w:r>
            <w:r>
              <w:rPr>
                <w:b w:val="0"/>
                <w:sz w:val="14"/>
              </w:rPr>
              <w:t>field_id         TEXT PRIMARY KEY</w:t>
              <w:br/>
              <w:t>case_id          TEXT NOT NULL</w:t>
              <w:br/>
              <w:t>email_id         TEXT NOT NULL</w:t>
              <w:br/>
              <w:t>field_name       TEXT NOT NULL</w:t>
              <w:br/>
              <w:t>field_value      TEXT</w:t>
              <w:br/>
              <w:t>confidence_score REAL</w:t>
            </w:r>
          </w:p>
        </w:tc>
        <w:tc>
          <w:tcPr>
            <w:tcW w:type="dxa" w:w="3168"/>
            <w:vAlign w:val="top"/>
          </w:tcPr>
          <w:p>
            <w:r>
              <w:rPr>
                <w:sz w:val="14"/>
              </w:rPr>
            </w:r>
            <w:r>
              <w:rPr>
                <w:b w:val="0"/>
                <w:sz w:val="14"/>
              </w:rPr>
              <w:t>FOREIGN KEY (case_id) REFERENCES cases(case_id)</w:t>
              <w:br/>
              <w:t>FOREIGN KEY (email_id) REFERENCES emails(email_id)</w:t>
            </w:r>
          </w:p>
        </w:tc>
      </w:tr>
      <w:tr>
        <w:tc>
          <w:tcPr>
            <w:tcW w:type="dxa" w:w="1944"/>
            <w:vAlign w:val="top"/>
          </w:tcPr>
          <w:p>
            <w:r>
              <w:rPr>
                <w:sz w:val="14"/>
              </w:rPr>
            </w:r>
            <w:r>
              <w:rPr>
                <w:b w:val="0"/>
                <w:sz w:val="14"/>
              </w:rPr>
              <w:t>outbound_messages</w:t>
            </w:r>
          </w:p>
        </w:tc>
        <w:tc>
          <w:tcPr>
            <w:tcW w:type="dxa" w:w="5616"/>
            <w:vAlign w:val="top"/>
          </w:tcPr>
          <w:p>
            <w:r>
              <w:rPr>
                <w:sz w:val="14"/>
              </w:rPr>
            </w:r>
            <w:r>
              <w:rPr>
                <w:b w:val="0"/>
                <w:sz w:val="14"/>
              </w:rPr>
              <w:t>msg_id       TEXT PRIMARY KEY</w:t>
              <w:br/>
              <w:t>case_id      TEXT NOT NULL</w:t>
              <w:br/>
              <w:t>intended_to  TEXT</w:t>
              <w:br/>
              <w:t>intended_cc  TEXT</w:t>
              <w:br/>
              <w:t>actual_to    TEXT</w:t>
              <w:br/>
              <w:t>subject      TEXT</w:t>
              <w:br/>
              <w:t>body         TEXT</w:t>
              <w:br/>
              <w:t>status       TEXT NOT NULL DEFAULT 'draft'</w:t>
              <w:br/>
              <w:t>sent_at      TEXT</w:t>
            </w:r>
          </w:p>
        </w:tc>
        <w:tc>
          <w:tcPr>
            <w:tcW w:type="dxa" w:w="3168"/>
            <w:vAlign w:val="top"/>
          </w:tcPr>
          <w:p>
            <w:r>
              <w:rPr>
                <w:sz w:val="14"/>
              </w:rPr>
            </w:r>
            <w:r>
              <w:rPr>
                <w:b w:val="0"/>
                <w:sz w:val="14"/>
              </w:rPr>
              <w:t>FOREIGN KEY (case_id) REFERENCES cases(case_id)</w:t>
            </w:r>
          </w:p>
        </w:tc>
      </w:tr>
      <w:tr>
        <w:tc>
          <w:tcPr>
            <w:tcW w:type="dxa" w:w="1944"/>
            <w:vAlign w:val="top"/>
          </w:tcPr>
          <w:p>
            <w:r>
              <w:rPr>
                <w:sz w:val="14"/>
              </w:rPr>
            </w:r>
            <w:r>
              <w:rPr>
                <w:b w:val="0"/>
                <w:sz w:val="14"/>
              </w:rPr>
              <w:t>followups</w:t>
            </w:r>
          </w:p>
        </w:tc>
        <w:tc>
          <w:tcPr>
            <w:tcW w:type="dxa" w:w="5616"/>
            <w:vAlign w:val="top"/>
          </w:tcPr>
          <w:p>
            <w:r>
              <w:rPr>
                <w:sz w:val="14"/>
              </w:rPr>
            </w:r>
            <w:r>
              <w:rPr>
                <w:b w:val="0"/>
                <w:sz w:val="14"/>
              </w:rPr>
              <w:t>followup_id  TEXT PRIMARY KEY</w:t>
              <w:br/>
              <w:t>case_id      TEXT NOT NULL UNIQUE</w:t>
              <w:br/>
              <w:t>deadline     TEXT NOT NULL</w:t>
              <w:br/>
              <w:t>last_check   TEXT</w:t>
              <w:br/>
              <w:t>status       TEXT NOT NULL DEFAULT 'pending'</w:t>
              <w:br/>
              <w:t>follow_count INTEGER NOT NULL DEFAULT 0</w:t>
            </w:r>
          </w:p>
        </w:tc>
        <w:tc>
          <w:tcPr>
            <w:tcW w:type="dxa" w:w="3168"/>
            <w:vAlign w:val="top"/>
          </w:tcPr>
          <w:p>
            <w:r>
              <w:rPr>
                <w:sz w:val="14"/>
              </w:rPr>
            </w:r>
            <w:r>
              <w:rPr>
                <w:b w:val="0"/>
                <w:sz w:val="14"/>
              </w:rPr>
              <w:t>FOREIGN KEY (case_id) REFERENCES cases(case_id)</w:t>
            </w:r>
          </w:p>
        </w:tc>
      </w:tr>
      <w:tr>
        <w:tc>
          <w:tcPr>
            <w:tcW w:type="dxa" w:w="1944"/>
            <w:vAlign w:val="top"/>
          </w:tcPr>
          <w:p>
            <w:r>
              <w:rPr>
                <w:sz w:val="14"/>
              </w:rPr>
            </w:r>
            <w:r>
              <w:rPr>
                <w:b w:val="0"/>
                <w:sz w:val="14"/>
              </w:rPr>
              <w:t>followup_actions</w:t>
            </w:r>
          </w:p>
        </w:tc>
        <w:tc>
          <w:tcPr>
            <w:tcW w:type="dxa" w:w="5616"/>
            <w:vAlign w:val="top"/>
          </w:tcPr>
          <w:p>
            <w:r>
              <w:rPr>
                <w:sz w:val="14"/>
              </w:rPr>
            </w:r>
            <w:r>
              <w:rPr>
                <w:b w:val="0"/>
                <w:sz w:val="14"/>
              </w:rPr>
              <w:t>action_id        TEXT PRIMARY KEY</w:t>
              <w:br/>
              <w:t>case_id          TEXT NOT NULL</w:t>
              <w:br/>
              <w:t>idempotency_key  TEXT NOT NULL UNIQUE</w:t>
              <w:br/>
              <w:t>followup_level   INTEGER NOT NULL</w:t>
              <w:br/>
              <w:t>escalation_stage TEXT NOT NULL</w:t>
              <w:br/>
              <w:t>recipient_type   TEXT NOT NULL</w:t>
              <w:br/>
              <w:t>scheduled_bucket TEXT NOT NULL</w:t>
              <w:br/>
              <w:t>status           TEXT NOT NULL DEFAULT 'created'</w:t>
              <w:br/>
              <w:t>outbound_msg_id  TEXT</w:t>
              <w:br/>
              <w:t>created_at       TEXT NOT NULL</w:t>
              <w:br/>
              <w:t>updated_at       TEXT NOT NULL</w:t>
            </w:r>
          </w:p>
        </w:tc>
        <w:tc>
          <w:tcPr>
            <w:tcW w:type="dxa" w:w="3168"/>
            <w:vAlign w:val="top"/>
          </w:tcPr>
          <w:p>
            <w:r>
              <w:rPr>
                <w:sz w:val="14"/>
              </w:rPr>
            </w:r>
            <w:r>
              <w:rPr>
                <w:b w:val="0"/>
                <w:sz w:val="14"/>
              </w:rPr>
              <w:t>FOREIGN KEY (case_id) REFERENCES cases(case_id)</w:t>
              <w:br/>
              <w:t>FOREIGN KEY (outbound_msg_id) REFERENCES outbound_messages(msg_id)</w:t>
            </w:r>
          </w:p>
        </w:tc>
      </w:tr>
      <w:tr>
        <w:tc>
          <w:tcPr>
            <w:tcW w:type="dxa" w:w="1944"/>
            <w:vAlign w:val="top"/>
          </w:tcPr>
          <w:p>
            <w:r>
              <w:rPr>
                <w:sz w:val="14"/>
              </w:rPr>
            </w:r>
            <w:r>
              <w:rPr>
                <w:b w:val="0"/>
                <w:sz w:val="14"/>
              </w:rPr>
              <w:t>manual_reviews</w:t>
            </w:r>
          </w:p>
        </w:tc>
        <w:tc>
          <w:tcPr>
            <w:tcW w:type="dxa" w:w="5616"/>
            <w:vAlign w:val="top"/>
          </w:tcPr>
          <w:p>
            <w:r>
              <w:rPr>
                <w:sz w:val="14"/>
              </w:rPr>
            </w:r>
            <w:r>
              <w:rPr>
                <w:b w:val="0"/>
                <w:sz w:val="14"/>
              </w:rPr>
              <w:t>review_id  TEXT PRIMARY KEY</w:t>
              <w:br/>
              <w:t>case_id    TEXT NOT NULL</w:t>
              <w:br/>
              <w:t>email_id   TEXT</w:t>
              <w:br/>
              <w:t>reason     TEXT</w:t>
              <w:br/>
              <w:t>flagged_at TEXT NOT NULL</w:t>
              <w:br/>
              <w:t>resolved   INTEGER DEFAULT 0</w:t>
            </w:r>
          </w:p>
        </w:tc>
        <w:tc>
          <w:tcPr>
            <w:tcW w:type="dxa" w:w="3168"/>
            <w:vAlign w:val="top"/>
          </w:tcPr>
          <w:p>
            <w:r>
              <w:rPr>
                <w:sz w:val="14"/>
              </w:rPr>
            </w:r>
            <w:r>
              <w:rPr>
                <w:b w:val="0"/>
                <w:sz w:val="14"/>
              </w:rPr>
              <w:t>FOREIGN KEY (case_id) REFERENCES cases(case_id)</w:t>
            </w:r>
          </w:p>
        </w:tc>
      </w:tr>
      <w:tr>
        <w:tc>
          <w:tcPr>
            <w:tcW w:type="dxa" w:w="1944"/>
            <w:vAlign w:val="top"/>
          </w:tcPr>
          <w:p>
            <w:r>
              <w:rPr>
                <w:sz w:val="14"/>
              </w:rPr>
            </w:r>
            <w:r>
              <w:rPr>
                <w:b w:val="0"/>
                <w:sz w:val="14"/>
              </w:rPr>
              <w:t>entities</w:t>
            </w:r>
          </w:p>
        </w:tc>
        <w:tc>
          <w:tcPr>
            <w:tcW w:type="dxa" w:w="5616"/>
            <w:vAlign w:val="top"/>
          </w:tcPr>
          <w:p>
            <w:r>
              <w:rPr>
                <w:sz w:val="14"/>
              </w:rPr>
            </w:r>
            <w:r>
              <w:rPr>
                <w:b w:val="0"/>
                <w:sz w:val="14"/>
              </w:rPr>
              <w:t>id              INTEGER PRIMARY KEY AUTOINCREMENT</w:t>
              <w:br/>
              <w:t>entity_type     TEXT NOT NULL</w:t>
              <w:br/>
              <w:t>canonical_name  TEXT NOT NULL</w:t>
              <w:br/>
              <w:t>normalized_name TEXT NOT NULL</w:t>
              <w:br/>
              <w:t>metadata_json   TEXT</w:t>
              <w:br/>
              <w:t>first_seen      TEXT</w:t>
              <w:br/>
              <w:t>last_seen       TEXT</w:t>
              <w:br/>
              <w:t>created_at      TEXT DEFAULT CURRENT_TIMESTAMP</w:t>
              <w:br/>
              <w:t>updated_at      TEXT DEFAULT CURRENT_TIMESTAMP</w:t>
            </w:r>
          </w:p>
        </w:tc>
        <w:tc>
          <w:tcPr>
            <w:tcW w:type="dxa" w:w="3168"/>
            <w:vAlign w:val="top"/>
          </w:tcPr>
          <w:p>
            <w:r>
              <w:rPr>
                <w:sz w:val="14"/>
              </w:rPr>
            </w:r>
            <w:r>
              <w:rPr>
                <w:b w:val="0"/>
                <w:sz w:val="14"/>
              </w:rPr>
              <w:t>UNIQUE(entity_type, normalized_name)</w:t>
            </w:r>
          </w:p>
        </w:tc>
      </w:tr>
      <w:tr>
        <w:tc>
          <w:tcPr>
            <w:tcW w:type="dxa" w:w="1944"/>
            <w:vAlign w:val="top"/>
          </w:tcPr>
          <w:p>
            <w:r>
              <w:rPr>
                <w:sz w:val="14"/>
              </w:rPr>
            </w:r>
            <w:r>
              <w:rPr>
                <w:b w:val="0"/>
                <w:sz w:val="14"/>
              </w:rPr>
              <w:t>entity_aliases</w:t>
            </w:r>
          </w:p>
        </w:tc>
        <w:tc>
          <w:tcPr>
            <w:tcW w:type="dxa" w:w="5616"/>
            <w:vAlign w:val="top"/>
          </w:tcPr>
          <w:p>
            <w:r>
              <w:rPr>
                <w:sz w:val="14"/>
              </w:rPr>
            </w:r>
            <w:r>
              <w:rPr>
                <w:b w:val="0"/>
                <w:sz w:val="14"/>
              </w:rPr>
              <w:t>id               INTEGER PRIMARY KEY AUTOINCREMENT</w:t>
              <w:br/>
              <w:t>entity_id        INTEGER NOT NULL</w:t>
              <w:br/>
              <w:t>alias            TEXT NOT NULL</w:t>
              <w:br/>
              <w:t>normalized_alias TEXT NOT NULL</w:t>
              <w:br/>
              <w:t>source           TEXT</w:t>
              <w:br/>
              <w:t>confidence       REAL DEFAULT 1.0</w:t>
              <w:br/>
              <w:t>first_seen       TEXT</w:t>
              <w:br/>
              <w:t>last_seen        TEXT</w:t>
              <w:br/>
              <w:t>created_at       TEXT DEFAULT CURRENT_TIMESTAMP</w:t>
            </w:r>
          </w:p>
        </w:tc>
        <w:tc>
          <w:tcPr>
            <w:tcW w:type="dxa" w:w="3168"/>
            <w:vAlign w:val="top"/>
          </w:tcPr>
          <w:p>
            <w:r>
              <w:rPr>
                <w:sz w:val="14"/>
              </w:rPr>
            </w:r>
            <w:r>
              <w:rPr>
                <w:b w:val="0"/>
                <w:sz w:val="14"/>
              </w:rPr>
              <w:t>UNIQUE(entity_id, normalized_alias)</w:t>
              <w:br/>
              <w:t>FOREIGN KEY (entity_id) REFERENCES entities(id)</w:t>
            </w:r>
          </w:p>
        </w:tc>
      </w:tr>
      <w:tr>
        <w:tc>
          <w:tcPr>
            <w:tcW w:type="dxa" w:w="1944"/>
            <w:vAlign w:val="top"/>
          </w:tcPr>
          <w:p>
            <w:r>
              <w:rPr>
                <w:sz w:val="14"/>
              </w:rPr>
            </w:r>
            <w:r>
              <w:rPr>
                <w:b w:val="0"/>
                <w:sz w:val="14"/>
              </w:rPr>
              <w:t>observations</w:t>
            </w:r>
          </w:p>
        </w:tc>
        <w:tc>
          <w:tcPr>
            <w:tcW w:type="dxa" w:w="5616"/>
            <w:vAlign w:val="top"/>
          </w:tcPr>
          <w:p>
            <w:r>
              <w:rPr>
                <w:sz w:val="14"/>
              </w:rPr>
            </w:r>
            <w:r>
              <w:rPr>
                <w:b w:val="0"/>
                <w:sz w:val="14"/>
              </w:rPr>
              <w:t>id               INTEGER PRIMARY KEY AUTOINCREMENT</w:t>
              <w:br/>
              <w:t>case_id          TEXT</w:t>
              <w:br/>
              <w:t>email_id         TEXT</w:t>
              <w:br/>
              <w:t>entity_id        INTEGER</w:t>
              <w:br/>
              <w:t>observation_type TEXT NOT NULL</w:t>
              <w:br/>
              <w:t>entity_type      TEXT</w:t>
              <w:br/>
              <w:t>entity_value     TEXT</w:t>
              <w:br/>
              <w:t>value_text       TEXT</w:t>
              <w:br/>
              <w:t>value_json       TEXT</w:t>
              <w:br/>
              <w:t>observed_at      TEXT</w:t>
              <w:br/>
              <w:t>source           TEXT</w:t>
              <w:br/>
              <w:t>confidence       REAL DEFAULT 1.0</w:t>
              <w:br/>
              <w:t>created_at       TEXT DEFAULT CURRENT_TIMESTAMP</w:t>
            </w:r>
          </w:p>
        </w:tc>
        <w:tc>
          <w:tcPr>
            <w:tcW w:type="dxa" w:w="3168"/>
            <w:vAlign w:val="top"/>
          </w:tcPr>
          <w:p>
            <w:r>
              <w:rPr>
                <w:sz w:val="14"/>
              </w:rPr>
            </w:r>
            <w:r>
              <w:rPr>
                <w:b w:val="0"/>
                <w:sz w:val="14"/>
              </w:rPr>
              <w:t>FOREIGN KEY (case_id) REFERENCES cases(case_id)</w:t>
              <w:br/>
              <w:t>FOREIGN KEY (email_id) REFERENCES emails(email_id)</w:t>
              <w:br/>
              <w:t>FOREIGN KEY (entity_id) REFERENCES entities(id)</w:t>
            </w:r>
          </w:p>
        </w:tc>
      </w:tr>
      <w:tr>
        <w:tc>
          <w:tcPr>
            <w:tcW w:type="dxa" w:w="1944"/>
            <w:vAlign w:val="top"/>
          </w:tcPr>
          <w:p>
            <w:r>
              <w:rPr>
                <w:sz w:val="14"/>
              </w:rPr>
            </w:r>
            <w:r>
              <w:rPr>
                <w:b w:val="0"/>
                <w:sz w:val="14"/>
              </w:rPr>
              <w:t>case_links</w:t>
            </w:r>
          </w:p>
        </w:tc>
        <w:tc>
          <w:tcPr>
            <w:tcW w:type="dxa" w:w="5616"/>
            <w:vAlign w:val="top"/>
          </w:tcPr>
          <w:p>
            <w:r>
              <w:rPr>
                <w:sz w:val="14"/>
              </w:rPr>
            </w:r>
            <w:r>
              <w:rPr>
                <w:b w:val="0"/>
                <w:sz w:val="14"/>
              </w:rPr>
              <w:t>id             INTEGER PRIMARY KEY AUTOINCREMENT</w:t>
              <w:br/>
              <w:t>source_case_id TEXT NOT NULL</w:t>
              <w:br/>
              <w:t>target_case_id TEXT NOT NULL</w:t>
              <w:br/>
              <w:t>link_type      TEXT NOT NULL</w:t>
              <w:br/>
              <w:t>reason         TEXT</w:t>
              <w:br/>
              <w:t>confidence     REAL DEFAULT 1.0</w:t>
              <w:br/>
              <w:t>created_at     TEXT DEFAULT CURRENT_TIMESTAMP</w:t>
            </w:r>
          </w:p>
        </w:tc>
        <w:tc>
          <w:tcPr>
            <w:tcW w:type="dxa" w:w="3168"/>
            <w:vAlign w:val="top"/>
          </w:tcPr>
          <w:p>
            <w:r>
              <w:rPr>
                <w:sz w:val="14"/>
              </w:rPr>
            </w:r>
            <w:r>
              <w:rPr>
                <w:b w:val="0"/>
                <w:sz w:val="14"/>
              </w:rPr>
              <w:t>UNIQUE(source_case_id, target_case_id, link_type)</w:t>
              <w:br/>
              <w:t>FOREIGN KEY (source_case_id) REFERENCES cases(case_id)</w:t>
              <w:br/>
              <w:t>FOREIGN KEY (target_case_id) REFERENCES cases(case_id)</w:t>
            </w:r>
          </w:p>
        </w:tc>
      </w:tr>
      <w:tr>
        <w:tc>
          <w:tcPr>
            <w:tcW w:type="dxa" w:w="1944"/>
            <w:vAlign w:val="top"/>
          </w:tcPr>
          <w:p>
            <w:r>
              <w:rPr>
                <w:sz w:val="14"/>
              </w:rPr>
            </w:r>
            <w:r>
              <w:rPr>
                <w:b w:val="0"/>
                <w:sz w:val="14"/>
              </w:rPr>
              <w:t>pattern_flags</w:t>
            </w:r>
          </w:p>
        </w:tc>
        <w:tc>
          <w:tcPr>
            <w:tcW w:type="dxa" w:w="5616"/>
            <w:vAlign w:val="top"/>
          </w:tcPr>
          <w:p>
            <w:r>
              <w:rPr>
                <w:sz w:val="14"/>
              </w:rPr>
            </w:r>
            <w:r>
              <w:rPr>
                <w:b w:val="0"/>
                <w:sz w:val="14"/>
              </w:rPr>
              <w:t>id            INTEGER PRIMARY KEY AUTOINCREMENT</w:t>
              <w:br/>
              <w:t>case_id       TEXT</w:t>
              <w:br/>
              <w:t>pattern_type  TEXT NOT NULL</w:t>
              <w:br/>
              <w:t>severity      TEXT NOT NULL</w:t>
              <w:br/>
              <w:t>summary       TEXT NOT NULL</w:t>
              <w:br/>
              <w:t>evidence_json TEXT</w:t>
              <w:br/>
              <w:t>status        TEXT DEFAULT 'active'</w:t>
              <w:br/>
              <w:t>created_at    TEXT DEFAULT CURRENT_TIMESTAMP</w:t>
              <w:br/>
              <w:t>updated_at    TEXT DEFAULT CURRENT_TIMESTAMP</w:t>
              <w:br/>
              <w:t>resolved_at   TEXT</w:t>
            </w:r>
          </w:p>
        </w:tc>
        <w:tc>
          <w:tcPr>
            <w:tcW w:type="dxa" w:w="3168"/>
            <w:vAlign w:val="top"/>
          </w:tcPr>
          <w:p>
            <w:r>
              <w:rPr>
                <w:sz w:val="14"/>
              </w:rPr>
            </w:r>
            <w:r>
              <w:rPr>
                <w:b w:val="0"/>
                <w:sz w:val="14"/>
              </w:rPr>
              <w:t>FOREIGN KEY (case_id) REFERENCES cases(case_id)</w:t>
            </w:r>
          </w:p>
        </w:tc>
      </w:tr>
    </w:tbl>
    <w:p>
      <w:pPr>
        <w:pStyle w:val="Heading1"/>
      </w:pPr>
      <w:r>
        <w:t>10. AI Architecture</w:t>
      </w:r>
    </w:p>
    <w:p>
      <w:pPr>
        <w:pStyle w:val="ListBullet"/>
      </w:pPr>
      <w:r>
        <w:t>AI is disabled by default in RuntimeOptions and AiUsageConfig.</w:t>
      </w:r>
    </w:p>
    <w:p>
      <w:pPr>
        <w:pStyle w:val="ListBullet"/>
      </w:pPr>
      <w:r>
        <w:t>AI cannot be enabled without a max_calls cap unless allow_uncapped_ai is explicitly set.</w:t>
      </w:r>
    </w:p>
    <w:p>
      <w:pPr>
        <w:pStyle w:val="ListBullet"/>
      </w:pPr>
      <w:r>
        <w:t>Every AI call records purpose, prompt type, caller, model, case/email metadata, status, estimated tokens, and cache state.</w:t>
      </w:r>
    </w:p>
    <w:p>
      <w:pPr>
        <w:pStyle w:val="ListBullet"/>
      </w:pPr>
      <w:r>
        <w:t>Budget dimensions include total calls, per-email calls, per-case calls, and per-purpose calls.</w:t>
      </w:r>
    </w:p>
    <w:p>
      <w:pPr>
        <w:pStyle w:val="ListBullet"/>
      </w:pPr>
      <w:r>
        <w:t>Caching is keyed by purpose, prompt_type, normalized prompt, model_name, schema_version, and config_version.</w:t>
      </w:r>
    </w:p>
    <w:p>
      <w:pPr>
        <w:pStyle w:val="ListBullet"/>
      </w:pPr>
      <w:r>
        <w:t>Budget behavior supports fail, manual_review, and skip semantics depending on configuration.</w:t>
      </w:r>
    </w:p>
    <w:p>
      <w:pPr>
        <w:pStyle w:val="ListBullet"/>
      </w:pPr>
      <w:r>
        <w:t>Test transports allow the harness or tests to replace live Claude calls.</w:t>
      </w:r>
    </w:p>
    <w:p>
      <w:pPr>
        <w:pStyle w:val="Heading1"/>
      </w:pPr>
      <w:r>
        <w:t>11. Safety Architecture</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b/>
                <w:sz w:val="17"/>
              </w:rPr>
              <w:t>Safety control</w:t>
            </w:r>
          </w:p>
        </w:tc>
        <w:tc>
          <w:tcPr>
            <w:tcW w:type="dxa" w:w="7632"/>
            <w:vAlign w:val="top"/>
            <w:shd w:fill="D9EAF7"/>
          </w:tcPr>
          <w:p>
            <w:r/>
            <w:r>
              <w:rPr>
                <w:b/>
                <w:sz w:val="17"/>
              </w:rPr>
              <w:t>Implementation</w:t>
            </w:r>
          </w:p>
        </w:tc>
      </w:tr>
      <w:tr>
        <w:tc>
          <w:tcPr>
            <w:tcW w:type="dxa" w:w="2880"/>
            <w:vAlign w:val="top"/>
          </w:tcPr>
          <w:p>
            <w:r>
              <w:rPr>
                <w:sz w:val="16"/>
              </w:rPr>
            </w:r>
            <w:r>
              <w:rPr>
                <w:b w:val="0"/>
                <w:sz w:val="16"/>
              </w:rPr>
              <w:t>Outbound demo redirect</w:t>
            </w:r>
          </w:p>
        </w:tc>
        <w:tc>
          <w:tcPr>
            <w:tcW w:type="dxa" w:w="7632"/>
            <w:vAlign w:val="top"/>
          </w:tcPr>
          <w:p>
            <w:r>
              <w:rPr>
                <w:sz w:val="16"/>
              </w:rPr>
            </w:r>
            <w:r>
              <w:rPr>
                <w:b w:val="0"/>
                <w:sz w:val="16"/>
              </w:rPr>
              <w:t>email_sender.create_draft replaces actual_to with DEMO_RECIPIENT_EMAIL in demo mode while preserving intended_to for audit.</w:t>
            </w:r>
          </w:p>
        </w:tc>
      </w:tr>
      <w:tr>
        <w:tc>
          <w:tcPr>
            <w:tcW w:type="dxa" w:w="2880"/>
            <w:vAlign w:val="top"/>
          </w:tcPr>
          <w:p>
            <w:r>
              <w:rPr>
                <w:sz w:val="16"/>
              </w:rPr>
            </w:r>
            <w:r>
              <w:rPr>
                <w:b w:val="0"/>
                <w:sz w:val="16"/>
              </w:rPr>
              <w:t>Placeholder credentials</w:t>
            </w:r>
          </w:p>
        </w:tc>
        <w:tc>
          <w:tcPr>
            <w:tcW w:type="dxa" w:w="7632"/>
            <w:vAlign w:val="top"/>
          </w:tcPr>
          <w:p>
            <w:r>
              <w:rPr>
                <w:sz w:val="16"/>
              </w:rPr>
            </w:r>
            <w:r>
              <w:rPr>
                <w:b w:val="0"/>
                <w:sz w:val="16"/>
              </w:rPr>
              <w:t>config.is_imap_configured and config.is_smtp_configured prevent accidental live polling/sending when placeholder values are present.</w:t>
            </w:r>
          </w:p>
        </w:tc>
      </w:tr>
      <w:tr>
        <w:tc>
          <w:tcPr>
            <w:tcW w:type="dxa" w:w="2880"/>
            <w:vAlign w:val="top"/>
          </w:tcPr>
          <w:p>
            <w:r>
              <w:rPr>
                <w:sz w:val="16"/>
              </w:rPr>
            </w:r>
            <w:r>
              <w:rPr>
                <w:b w:val="0"/>
                <w:sz w:val="16"/>
              </w:rPr>
              <w:t>Network blocking in harness</w:t>
            </w:r>
          </w:p>
        </w:tc>
        <w:tc>
          <w:tcPr>
            <w:tcW w:type="dxa" w:w="7632"/>
            <w:vAlign w:val="top"/>
          </w:tcPr>
          <w:p>
            <w:r>
              <w:rPr>
                <w:sz w:val="16"/>
              </w:rPr>
            </w:r>
            <w:r>
              <w:rPr>
                <w:b w:val="0"/>
                <w:sz w:val="16"/>
              </w:rPr>
              <w:t>demo_scale_harness patches SMTP and IMAP objects to raise if real network calls are attempted.</w:t>
            </w:r>
          </w:p>
        </w:tc>
      </w:tr>
      <w:tr>
        <w:tc>
          <w:tcPr>
            <w:tcW w:type="dxa" w:w="2880"/>
            <w:vAlign w:val="top"/>
          </w:tcPr>
          <w:p>
            <w:r>
              <w:rPr>
                <w:sz w:val="16"/>
              </w:rPr>
            </w:r>
            <w:r>
              <w:rPr>
                <w:b w:val="0"/>
                <w:sz w:val="16"/>
              </w:rPr>
              <w:t>Prompt injection detection</w:t>
            </w:r>
          </w:p>
        </w:tc>
        <w:tc>
          <w:tcPr>
            <w:tcW w:type="dxa" w:w="7632"/>
            <w:vAlign w:val="top"/>
          </w:tcPr>
          <w:p>
            <w:r>
              <w:rPr>
                <w:sz w:val="16"/>
              </w:rPr>
            </w:r>
            <w:r>
              <w:rPr>
                <w:b w:val="0"/>
                <w:sz w:val="16"/>
              </w:rPr>
              <w:t>claude_client.detect_injection scans emails and replies. The result creates manual review pressure rather than automatic action.</w:t>
            </w:r>
          </w:p>
        </w:tc>
      </w:tr>
      <w:tr>
        <w:tc>
          <w:tcPr>
            <w:tcW w:type="dxa" w:w="2880"/>
            <w:vAlign w:val="top"/>
          </w:tcPr>
          <w:p>
            <w:r>
              <w:rPr>
                <w:sz w:val="16"/>
              </w:rPr>
            </w:r>
            <w:r>
              <w:rPr>
                <w:b w:val="0"/>
                <w:sz w:val="16"/>
              </w:rPr>
              <w:t>No automatic closure</w:t>
            </w:r>
          </w:p>
        </w:tc>
        <w:tc>
          <w:tcPr>
            <w:tcW w:type="dxa" w:w="7632"/>
            <w:vAlign w:val="top"/>
          </w:tcPr>
          <w:p>
            <w:r>
              <w:rPr>
                <w:sz w:val="16"/>
              </w:rPr>
            </w:r>
            <w:r>
              <w:rPr>
                <w:b w:val="0"/>
                <w:sz w:val="16"/>
              </w:rPr>
              <w:t>case_manager.process_reply records indications of resolution but requires manual confirmation before closing.</w:t>
            </w:r>
          </w:p>
        </w:tc>
      </w:tr>
      <w:tr>
        <w:tc>
          <w:tcPr>
            <w:tcW w:type="dxa" w:w="2880"/>
            <w:vAlign w:val="top"/>
          </w:tcPr>
          <w:p>
            <w:r>
              <w:rPr>
                <w:sz w:val="16"/>
              </w:rPr>
            </w:r>
            <w:r>
              <w:rPr>
                <w:b w:val="0"/>
                <w:sz w:val="16"/>
              </w:rPr>
              <w:t>Backlog isolation</w:t>
            </w:r>
          </w:p>
        </w:tc>
        <w:tc>
          <w:tcPr>
            <w:tcW w:type="dxa" w:w="7632"/>
            <w:vAlign w:val="top"/>
          </w:tcPr>
          <w:p>
            <w:r>
              <w:rPr>
                <w:sz w:val="16"/>
              </w:rPr>
            </w:r>
            <w:r>
              <w:rPr>
                <w:b w:val="0"/>
                <w:sz w:val="16"/>
              </w:rPr>
              <w:t>load_backlog performs no outbound, no follow-ups, no AI, and no escalation.</w:t>
            </w:r>
          </w:p>
        </w:tc>
      </w:tr>
    </w:tbl>
    <w:p>
      <w:pPr>
        <w:pStyle w:val="Heading1"/>
      </w:pPr>
      <w:r>
        <w:t>12. Component Dependencies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b/>
                <w:sz w:val="17"/>
              </w:rPr>
              <w:t>Module</w:t>
            </w:r>
          </w:p>
        </w:tc>
        <w:tc>
          <w:tcPr>
            <w:tcW w:type="dxa" w:w="7488"/>
            <w:vAlign w:val="top"/>
            <w:shd w:fill="D9EAF7"/>
          </w:tcPr>
          <w:p>
            <w:r/>
            <w:r>
              <w:rPr>
                <w:b/>
                <w:sz w:val="17"/>
              </w:rPr>
              <w:t>Internal dependencies</w:t>
            </w:r>
          </w:p>
        </w:tc>
      </w:tr>
      <w:tr>
        <w:tc>
          <w:tcPr>
            <w:tcW w:type="dxa" w:w="2880"/>
            <w:vAlign w:val="top"/>
          </w:tcPr>
          <w:p>
            <w:r>
              <w:rPr>
                <w:sz w:val="16"/>
              </w:rPr>
            </w:r>
            <w:r>
              <w:rPr>
                <w:b w:val="0"/>
                <w:sz w:val="16"/>
              </w:rPr>
              <w:t>agent.py</w:t>
            </w:r>
          </w:p>
        </w:tc>
        <w:tc>
          <w:tcPr>
            <w:tcW w:type="dxa" w:w="7488"/>
            <w:vAlign w:val="top"/>
          </w:tcPr>
          <w:p>
            <w:r>
              <w:rPr>
                <w:sz w:val="16"/>
              </w:rPr>
            </w:r>
            <w:r>
              <w:rPr>
                <w:b w:val="0"/>
                <w:sz w:val="16"/>
              </w:rPr>
              <w:t>ai_gateway, case_manager, config, database, email_reader, memory, runtime_options</w:t>
            </w:r>
          </w:p>
        </w:tc>
      </w:tr>
      <w:tr>
        <w:tc>
          <w:tcPr>
            <w:tcW w:type="dxa" w:w="2880"/>
            <w:vAlign w:val="top"/>
          </w:tcPr>
          <w:p>
            <w:r>
              <w:rPr>
                <w:sz w:val="16"/>
              </w:rPr>
            </w:r>
            <w:r>
              <w:rPr>
                <w:b w:val="0"/>
                <w:sz w:val="16"/>
              </w:rPr>
              <w:t>config.py</w:t>
            </w:r>
          </w:p>
        </w:tc>
        <w:tc>
          <w:tcPr>
            <w:tcW w:type="dxa" w:w="7488"/>
            <w:vAlign w:val="top"/>
          </w:tcPr>
          <w:p>
            <w:r>
              <w:rPr>
                <w:sz w:val="16"/>
              </w:rPr>
            </w:r>
            <w:r>
              <w:rPr>
                <w:b w:val="0"/>
                <w:sz w:val="16"/>
              </w:rPr>
              <w:t>None</w:t>
            </w:r>
          </w:p>
        </w:tc>
      </w:tr>
      <w:tr>
        <w:tc>
          <w:tcPr>
            <w:tcW w:type="dxa" w:w="2880"/>
            <w:vAlign w:val="top"/>
          </w:tcPr>
          <w:p>
            <w:r>
              <w:rPr>
                <w:sz w:val="16"/>
              </w:rPr>
            </w:r>
            <w:r>
              <w:rPr>
                <w:b w:val="0"/>
                <w:sz w:val="16"/>
              </w:rPr>
              <w:t>runtime_options.py</w:t>
            </w:r>
          </w:p>
        </w:tc>
        <w:tc>
          <w:tcPr>
            <w:tcW w:type="dxa" w:w="7488"/>
            <w:vAlign w:val="top"/>
          </w:tcPr>
          <w:p>
            <w:r>
              <w:rPr>
                <w:sz w:val="16"/>
              </w:rPr>
            </w:r>
            <w:r>
              <w:rPr>
                <w:b w:val="0"/>
                <w:sz w:val="16"/>
              </w:rPr>
              <w:t>config</w:t>
            </w:r>
          </w:p>
        </w:tc>
      </w:tr>
      <w:tr>
        <w:tc>
          <w:tcPr>
            <w:tcW w:type="dxa" w:w="2880"/>
            <w:vAlign w:val="top"/>
          </w:tcPr>
          <w:p>
            <w:r>
              <w:rPr>
                <w:sz w:val="16"/>
              </w:rPr>
            </w:r>
            <w:r>
              <w:rPr>
                <w:b w:val="0"/>
                <w:sz w:val="16"/>
              </w:rPr>
              <w:t>database.py</w:t>
            </w:r>
          </w:p>
        </w:tc>
        <w:tc>
          <w:tcPr>
            <w:tcW w:type="dxa" w:w="7488"/>
            <w:vAlign w:val="top"/>
          </w:tcPr>
          <w:p>
            <w:r>
              <w:rPr>
                <w:sz w:val="16"/>
              </w:rPr>
            </w:r>
            <w:r>
              <w:rPr>
                <w:b w:val="0"/>
                <w:sz w:val="16"/>
              </w:rPr>
              <w:t>config</w:t>
            </w:r>
          </w:p>
        </w:tc>
      </w:tr>
      <w:tr>
        <w:tc>
          <w:tcPr>
            <w:tcW w:type="dxa" w:w="2880"/>
            <w:vAlign w:val="top"/>
          </w:tcPr>
          <w:p>
            <w:r>
              <w:rPr>
                <w:sz w:val="16"/>
              </w:rPr>
            </w:r>
            <w:r>
              <w:rPr>
                <w:b w:val="0"/>
                <w:sz w:val="16"/>
              </w:rPr>
              <w:t>classifier.py</w:t>
            </w:r>
          </w:p>
        </w:tc>
        <w:tc>
          <w:tcPr>
            <w:tcW w:type="dxa" w:w="7488"/>
            <w:vAlign w:val="top"/>
          </w:tcPr>
          <w:p>
            <w:r>
              <w:rPr>
                <w:sz w:val="16"/>
              </w:rPr>
            </w:r>
            <w:r>
              <w:rPr>
                <w:b w:val="0"/>
                <w:sz w:val="16"/>
              </w:rPr>
              <w:t>ai_gateway, claude_client</w:t>
            </w:r>
          </w:p>
        </w:tc>
      </w:tr>
      <w:tr>
        <w:tc>
          <w:tcPr>
            <w:tcW w:type="dxa" w:w="2880"/>
            <w:vAlign w:val="top"/>
          </w:tcPr>
          <w:p>
            <w:r>
              <w:rPr>
                <w:sz w:val="16"/>
              </w:rPr>
            </w:r>
            <w:r>
              <w:rPr>
                <w:b w:val="0"/>
                <w:sz w:val="16"/>
              </w:rPr>
              <w:t>extractor.py</w:t>
            </w:r>
          </w:p>
        </w:tc>
        <w:tc>
          <w:tcPr>
            <w:tcW w:type="dxa" w:w="7488"/>
            <w:vAlign w:val="top"/>
          </w:tcPr>
          <w:p>
            <w:r>
              <w:rPr>
                <w:sz w:val="16"/>
              </w:rPr>
            </w:r>
            <w:r>
              <w:rPr>
                <w:b w:val="0"/>
                <w:sz w:val="16"/>
              </w:rPr>
              <w:t>ai_gateway, claude_client, runtime_options</w:t>
            </w:r>
          </w:p>
        </w:tc>
      </w:tr>
      <w:tr>
        <w:tc>
          <w:tcPr>
            <w:tcW w:type="dxa" w:w="2880"/>
            <w:vAlign w:val="top"/>
          </w:tcPr>
          <w:p>
            <w:r>
              <w:rPr>
                <w:sz w:val="16"/>
              </w:rPr>
            </w:r>
            <w:r>
              <w:rPr>
                <w:b w:val="0"/>
                <w:sz w:val="16"/>
              </w:rPr>
              <w:t>case_manager.py</w:t>
            </w:r>
          </w:p>
        </w:tc>
        <w:tc>
          <w:tcPr>
            <w:tcW w:type="dxa" w:w="7488"/>
            <w:vAlign w:val="top"/>
          </w:tcPr>
          <w:p>
            <w:r>
              <w:rPr>
                <w:sz w:val="16"/>
              </w:rPr>
            </w:r>
            <w:r>
              <w:rPr>
                <w:b w:val="0"/>
                <w:sz w:val="16"/>
              </w:rPr>
              <w:t>classifier, database, email_sender, extractor, memory, reply_analyzer, runtime_options</w:t>
            </w:r>
          </w:p>
        </w:tc>
      </w:tr>
      <w:tr>
        <w:tc>
          <w:tcPr>
            <w:tcW w:type="dxa" w:w="2880"/>
            <w:vAlign w:val="top"/>
          </w:tcPr>
          <w:p>
            <w:r>
              <w:rPr>
                <w:sz w:val="16"/>
              </w:rPr>
            </w:r>
            <w:r>
              <w:rPr>
                <w:b w:val="0"/>
                <w:sz w:val="16"/>
              </w:rPr>
              <w:t>reply_analyzer.py</w:t>
            </w:r>
          </w:p>
        </w:tc>
        <w:tc>
          <w:tcPr>
            <w:tcW w:type="dxa" w:w="7488"/>
            <w:vAlign w:val="top"/>
          </w:tcPr>
          <w:p>
            <w:r>
              <w:rPr>
                <w:sz w:val="16"/>
              </w:rPr>
            </w:r>
            <w:r>
              <w:rPr>
                <w:b w:val="0"/>
                <w:sz w:val="16"/>
              </w:rPr>
              <w:t>ai_gateway, claude_client</w:t>
            </w:r>
          </w:p>
        </w:tc>
      </w:tr>
      <w:tr>
        <w:tc>
          <w:tcPr>
            <w:tcW w:type="dxa" w:w="2880"/>
            <w:vAlign w:val="top"/>
          </w:tcPr>
          <w:p>
            <w:r>
              <w:rPr>
                <w:sz w:val="16"/>
              </w:rPr>
            </w:r>
            <w:r>
              <w:rPr>
                <w:b w:val="0"/>
                <w:sz w:val="16"/>
              </w:rPr>
              <w:t>memory.py</w:t>
            </w:r>
          </w:p>
        </w:tc>
        <w:tc>
          <w:tcPr>
            <w:tcW w:type="dxa" w:w="7488"/>
            <w:vAlign w:val="top"/>
          </w:tcPr>
          <w:p>
            <w:r>
              <w:rPr>
                <w:sz w:val="16"/>
              </w:rPr>
            </w:r>
            <w:r>
              <w:rPr>
                <w:b w:val="0"/>
                <w:sz w:val="16"/>
              </w:rPr>
              <w:t>database</w:t>
            </w:r>
          </w:p>
        </w:tc>
      </w:tr>
      <w:tr>
        <w:tc>
          <w:tcPr>
            <w:tcW w:type="dxa" w:w="2880"/>
            <w:vAlign w:val="top"/>
          </w:tcPr>
          <w:p>
            <w:r>
              <w:rPr>
                <w:sz w:val="16"/>
              </w:rPr>
            </w:r>
            <w:r>
              <w:rPr>
                <w:b w:val="0"/>
                <w:sz w:val="16"/>
              </w:rPr>
              <w:t>ai_gateway.py</w:t>
            </w:r>
          </w:p>
        </w:tc>
        <w:tc>
          <w:tcPr>
            <w:tcW w:type="dxa" w:w="7488"/>
            <w:vAlign w:val="top"/>
          </w:tcPr>
          <w:p>
            <w:r>
              <w:rPr>
                <w:sz w:val="16"/>
              </w:rPr>
            </w:r>
            <w:r>
              <w:rPr>
                <w:b w:val="0"/>
                <w:sz w:val="16"/>
              </w:rPr>
              <w:t>claude_client, config</w:t>
            </w:r>
          </w:p>
        </w:tc>
      </w:tr>
      <w:tr>
        <w:tc>
          <w:tcPr>
            <w:tcW w:type="dxa" w:w="2880"/>
            <w:vAlign w:val="top"/>
          </w:tcPr>
          <w:p>
            <w:r>
              <w:rPr>
                <w:sz w:val="16"/>
              </w:rPr>
            </w:r>
            <w:r>
              <w:rPr>
                <w:b w:val="0"/>
                <w:sz w:val="16"/>
              </w:rPr>
              <w:t>claude_client.py</w:t>
            </w:r>
          </w:p>
        </w:tc>
        <w:tc>
          <w:tcPr>
            <w:tcW w:type="dxa" w:w="7488"/>
            <w:vAlign w:val="top"/>
          </w:tcPr>
          <w:p>
            <w:r>
              <w:rPr>
                <w:sz w:val="16"/>
              </w:rPr>
            </w:r>
            <w:r>
              <w:rPr>
                <w:b w:val="0"/>
                <w:sz w:val="16"/>
              </w:rPr>
              <w:t>config</w:t>
            </w:r>
          </w:p>
        </w:tc>
      </w:tr>
      <w:tr>
        <w:tc>
          <w:tcPr>
            <w:tcW w:type="dxa" w:w="2880"/>
            <w:vAlign w:val="top"/>
          </w:tcPr>
          <w:p>
            <w:r>
              <w:rPr>
                <w:sz w:val="16"/>
              </w:rPr>
            </w:r>
            <w:r>
              <w:rPr>
                <w:b w:val="0"/>
                <w:sz w:val="16"/>
              </w:rPr>
              <w:t>email_reader.py</w:t>
            </w:r>
          </w:p>
        </w:tc>
        <w:tc>
          <w:tcPr>
            <w:tcW w:type="dxa" w:w="7488"/>
            <w:vAlign w:val="top"/>
          </w:tcPr>
          <w:p>
            <w:r>
              <w:rPr>
                <w:sz w:val="16"/>
              </w:rPr>
            </w:r>
            <w:r>
              <w:rPr>
                <w:b w:val="0"/>
                <w:sz w:val="16"/>
              </w:rPr>
              <w:t>config</w:t>
            </w:r>
          </w:p>
        </w:tc>
      </w:tr>
      <w:tr>
        <w:tc>
          <w:tcPr>
            <w:tcW w:type="dxa" w:w="2880"/>
            <w:vAlign w:val="top"/>
          </w:tcPr>
          <w:p>
            <w:r>
              <w:rPr>
                <w:sz w:val="16"/>
              </w:rPr>
            </w:r>
            <w:r>
              <w:rPr>
                <w:b w:val="0"/>
                <w:sz w:val="16"/>
              </w:rPr>
              <w:t>email_sender.py</w:t>
            </w:r>
          </w:p>
        </w:tc>
        <w:tc>
          <w:tcPr>
            <w:tcW w:type="dxa" w:w="7488"/>
            <w:vAlign w:val="top"/>
          </w:tcPr>
          <w:p>
            <w:r>
              <w:rPr>
                <w:sz w:val="16"/>
              </w:rPr>
            </w:r>
            <w:r>
              <w:rPr>
                <w:b w:val="0"/>
                <w:sz w:val="16"/>
              </w:rPr>
              <w:t>config, database</w:t>
            </w:r>
          </w:p>
        </w:tc>
      </w:tr>
      <w:tr>
        <w:tc>
          <w:tcPr>
            <w:tcW w:type="dxa" w:w="2880"/>
            <w:vAlign w:val="top"/>
          </w:tcPr>
          <w:p>
            <w:r>
              <w:rPr>
                <w:sz w:val="16"/>
              </w:rPr>
            </w:r>
            <w:r>
              <w:rPr>
                <w:b w:val="0"/>
                <w:sz w:val="16"/>
              </w:rPr>
              <w:t>followup.py</w:t>
            </w:r>
          </w:p>
        </w:tc>
        <w:tc>
          <w:tcPr>
            <w:tcW w:type="dxa" w:w="7488"/>
            <w:vAlign w:val="top"/>
          </w:tcPr>
          <w:p>
            <w:r>
              <w:rPr>
                <w:sz w:val="16"/>
              </w:rPr>
            </w:r>
            <w:r>
              <w:rPr>
                <w:b w:val="0"/>
                <w:sz w:val="16"/>
              </w:rPr>
              <w:t>config, database, email_sender, extractor, memory, runtime_options</w:t>
            </w:r>
          </w:p>
        </w:tc>
      </w:tr>
      <w:tr>
        <w:tc>
          <w:tcPr>
            <w:tcW w:type="dxa" w:w="2880"/>
            <w:vAlign w:val="top"/>
          </w:tcPr>
          <w:p>
            <w:r>
              <w:rPr>
                <w:sz w:val="16"/>
              </w:rPr>
            </w:r>
            <w:r>
              <w:rPr>
                <w:b w:val="0"/>
                <w:sz w:val="16"/>
              </w:rPr>
              <w:t>backlog_loader.py</w:t>
            </w:r>
          </w:p>
        </w:tc>
        <w:tc>
          <w:tcPr>
            <w:tcW w:type="dxa" w:w="7488"/>
            <w:vAlign w:val="top"/>
          </w:tcPr>
          <w:p>
            <w:r>
              <w:rPr>
                <w:sz w:val="16"/>
              </w:rPr>
            </w:r>
            <w:r>
              <w:rPr>
                <w:b w:val="0"/>
                <w:sz w:val="16"/>
              </w:rPr>
              <w:t>classifier, claude_client, config, database, extractor, memory</w:t>
            </w:r>
          </w:p>
        </w:tc>
      </w:tr>
      <w:tr>
        <w:tc>
          <w:tcPr>
            <w:tcW w:type="dxa" w:w="2880"/>
            <w:vAlign w:val="top"/>
          </w:tcPr>
          <w:p>
            <w:r>
              <w:rPr>
                <w:sz w:val="16"/>
              </w:rPr>
            </w:r>
            <w:r>
              <w:rPr>
                <w:b w:val="0"/>
                <w:sz w:val="16"/>
              </w:rPr>
              <w:t>pst_to_backlog_json.py</w:t>
            </w:r>
          </w:p>
        </w:tc>
        <w:tc>
          <w:tcPr>
            <w:tcW w:type="dxa" w:w="7488"/>
            <w:vAlign w:val="top"/>
          </w:tcPr>
          <w:p>
            <w:r>
              <w:rPr>
                <w:sz w:val="16"/>
              </w:rPr>
            </w:r>
            <w:r>
              <w:rPr>
                <w:b w:val="0"/>
                <w:sz w:val="16"/>
              </w:rPr>
              <w:t>None</w:t>
            </w:r>
          </w:p>
        </w:tc>
      </w:tr>
      <w:tr>
        <w:tc>
          <w:tcPr>
            <w:tcW w:type="dxa" w:w="2880"/>
            <w:vAlign w:val="top"/>
          </w:tcPr>
          <w:p>
            <w:r>
              <w:rPr>
                <w:sz w:val="16"/>
              </w:rPr>
            </w:r>
            <w:r>
              <w:rPr>
                <w:b w:val="0"/>
                <w:sz w:val="16"/>
              </w:rPr>
              <w:t>demo_fixtures.py</w:t>
            </w:r>
          </w:p>
        </w:tc>
        <w:tc>
          <w:tcPr>
            <w:tcW w:type="dxa" w:w="7488"/>
            <w:vAlign w:val="top"/>
          </w:tcPr>
          <w:p>
            <w:r>
              <w:rPr>
                <w:sz w:val="16"/>
              </w:rPr>
            </w:r>
            <w:r>
              <w:rPr>
                <w:b w:val="0"/>
                <w:sz w:val="16"/>
              </w:rPr>
              <w:t>extractor</w:t>
            </w:r>
          </w:p>
        </w:tc>
      </w:tr>
      <w:tr>
        <w:tc>
          <w:tcPr>
            <w:tcW w:type="dxa" w:w="2880"/>
            <w:vAlign w:val="top"/>
          </w:tcPr>
          <w:p>
            <w:r>
              <w:rPr>
                <w:sz w:val="16"/>
              </w:rPr>
            </w:r>
            <w:r>
              <w:rPr>
                <w:b w:val="0"/>
                <w:sz w:val="16"/>
              </w:rPr>
              <w:t>demo_scale_harness.py</w:t>
            </w:r>
          </w:p>
        </w:tc>
        <w:tc>
          <w:tcPr>
            <w:tcW w:type="dxa" w:w="7488"/>
            <w:vAlign w:val="top"/>
          </w:tcPr>
          <w:p>
            <w:r>
              <w:rPr>
                <w:sz w:val="16"/>
              </w:rPr>
            </w:r>
            <w:r>
              <w:rPr>
                <w:b w:val="0"/>
                <w:sz w:val="16"/>
              </w:rPr>
              <w:t>ai_gateway, case_manager, claude_client, config, database, demo_fixtures, email_sender, followup, runtime_options</w:t>
            </w:r>
          </w:p>
        </w:tc>
      </w:tr>
    </w:tbl>
    <w:p>
      <w:pPr>
        <w:pStyle w:val="Heading1"/>
      </w:pPr>
      <w:r>
        <w:t>13. Architecture Risks and Gaps</w:t>
      </w:r>
    </w:p>
    <w:p>
      <w:pPr>
        <w:pStyle w:val="Heading2"/>
      </w:pPr>
      <w:r>
        <w:t>Critical: Separate demo guarantees from production behavior</w:t>
      </w:r>
    </w:p>
    <w:p>
      <w:r>
        <w:t>The code is excellent at demo safety, but production routing, queueing, authentication, and escalation policy are not cleanly separated. Create explicit environment profiles: demo, staging, production. Production should require positive configuration checks before any live send/poll/run.</w:t>
      </w:r>
    </w:p>
    <w:p>
      <w:pPr>
        <w:pStyle w:val="Heading2"/>
      </w:pPr>
      <w:r>
        <w:t>Critical: Add real migrations</w:t>
      </w:r>
    </w:p>
    <w:p>
      <w:r>
        <w:t>init_schema is fine for a demo, but production needs Alembic or another migration system, schema versioning, rollback strategy, and automated migration tests. SQLite table changes will become painful fast.</w:t>
      </w:r>
    </w:p>
    <w:p>
      <w:pPr>
        <w:pStyle w:val="Heading2"/>
      </w:pPr>
      <w:r>
        <w:t>Critical: Move long-running work to a queue</w:t>
      </w:r>
    </w:p>
    <w:p>
      <w:r>
        <w:t>Polling, classification, extraction, follow-ups, and report generation currently run in-process. Use a queue/worker model so email ingestion, parsing, drafting, and follow-up jobs can be retried, rate-limited, and observed independently.</w:t>
      </w:r>
    </w:p>
    <w:p>
      <w:pPr>
        <w:pStyle w:val="Heading2"/>
      </w:pPr>
      <w:r>
        <w:t>Critical: Reduce manual-review flood with a richer deterministic triage layer</w:t>
      </w:r>
    </w:p>
    <w:p>
      <w:r>
        <w:t>Manual review is currently the pressure valve for unknown alerts, weak bodies, missing required fields, prompt injection, and unsupported KPI families. Add explicit unsupported-family routing, partial-case creation, confidence scores per field, reason codes, and queue prioritization.</w:t>
      </w:r>
    </w:p>
    <w:p>
      <w:pPr>
        <w:pStyle w:val="Heading2"/>
      </w:pPr>
      <w:r>
        <w:t>High: Turn case taxonomy into data, not code</w:t>
      </w:r>
    </w:p>
    <w:p>
      <w:r>
        <w:t>Case types, required fields, grouping keys, priorities, subject phrases, templates, and escalation rules are spread across modules. Move them into a versioned taxonomy/config layer so the business process can evolve without touching multiple Python files.</w:t>
      </w:r>
    </w:p>
    <w:p>
      <w:pPr>
        <w:pStyle w:val="Heading2"/>
      </w:pPr>
      <w:r>
        <w:t>High: Make routing real</w:t>
      </w:r>
    </w:p>
    <w:p>
      <w:r>
        <w:t>The current contractor recipient is a hardcoded placeholder in case_manager. Production needs contact resolution by client, building, contractor, portfolio, escalation level, and notification policy.</w:t>
      </w:r>
    </w:p>
    <w:p>
      <w:pPr>
        <w:pStyle w:val="Heading2"/>
      </w:pPr>
      <w:r>
        <w:t>High: Harden prompt-injection defenses</w:t>
      </w:r>
    </w:p>
    <w:p>
      <w:r>
        <w:t>The existing pattern scanner is a good start, but production should add structured isolation, allowlisted outputs, attachment handling rules, HTML/script stripping, URL handling, and model-output validation per schema.</w:t>
      </w:r>
    </w:p>
    <w:p>
      <w:pPr>
        <w:pStyle w:val="Heading2"/>
      </w:pPr>
      <w:r>
        <w:t>Critical: Implement authentication and authorization for the web UI</w:t>
      </w:r>
    </w:p>
    <w:p>
      <w:r>
        <w:t>The README describes a Flask UI, but the actual web source was not uploaded. Any production UI needs login, role-based access, audit logging, CSRF protection, and read/write authorization boundaries.</w:t>
      </w:r>
    </w:p>
    <w:p>
      <w:pPr>
        <w:pStyle w:val="Heading2"/>
      </w:pPr>
      <w:r>
        <w:t>High: Add structured observability</w:t>
      </w:r>
    </w:p>
    <w:p>
      <w:r>
        <w:t>AI usage reports are useful, but the system needs structured logs, correlation IDs, metrics, alerting, dashboard counters, failure-rate tracking, and dead-letter queues.</w:t>
      </w:r>
    </w:p>
    <w:p>
      <w:pPr>
        <w:pStyle w:val="Heading2"/>
      </w:pPr>
      <w:r>
        <w:t>High: Make idempotency universal</w:t>
      </w:r>
    </w:p>
    <w:p>
      <w:r>
        <w:t>The backlog loader and followup_actions have strong idempotency concepts, but the live path should also use durable message ID/thread ID uniqueness, replay-safe case updates, and idempotent outbound drafting.</w:t>
      </w:r>
    </w:p>
    <w:p>
      <w:pPr>
        <w:pStyle w:val="Heading1"/>
      </w:pPr>
      <w:r>
        <w:t>14. Architecture Verdict</w:t>
      </w:r>
    </w:p>
    <w:p>
      <w:r>
        <w:t>The system is a strong MVP/demo architecture because it keeps AI gated, makes demo safety visible, stores useful audit evidence, and uses deterministic rules wherever possible. It is not production architecture yet. The biggest architectural leap is not adding more AI. It is turning the current safe demo pipeline into an operational platform with real routing, migrations, queues, authenticated UI, observability, and a data-driven case taxonomy.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Email Handler Architecture Document</dc:title>
  <dc:subject/>
  <dc:creator>OpenAI</dc:creator>
  <cp:keywords/>
  <dc:description>Generated from user-provided source files.</dc:description>
  <cp:lastModifiedBy/>
  <cp:revision>1</cp:revision>
  <dcterms:created xsi:type="dcterms:W3CDTF">2013-12-23T23:15:00Z</dcterms:created>
  <dcterms:modified xsi:type="dcterms:W3CDTF">2013-12-23T23:15:00Z</dcterms:modified>
  <cp:category/>
</cp:coreProperties>
</file>