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C667" w14:textId="77777777" w:rsidR="003239E4" w:rsidRDefault="003239E4">
      <w:pPr>
        <w:spacing w:after="2000"/>
      </w:pPr>
    </w:p>
    <w:p w14:paraId="7FC31888" w14:textId="77777777" w:rsidR="003239E4" w:rsidRDefault="00000000">
      <w:pPr>
        <w:spacing w:after="80"/>
      </w:pPr>
      <w:r>
        <w:rPr>
          <w:b/>
          <w:bCs/>
          <w:color w:val="666666"/>
          <w:sz w:val="20"/>
          <w:szCs w:val="20"/>
        </w:rPr>
        <w:t>SOLUCORE INC.</w:t>
      </w:r>
    </w:p>
    <w:p w14:paraId="7A9125AB" w14:textId="77777777" w:rsidR="003239E4" w:rsidRDefault="003239E4">
      <w:pPr>
        <w:pBdr>
          <w:bottom w:val="single" w:sz="4" w:space="2" w:color="1B3A5C"/>
        </w:pBdr>
      </w:pPr>
    </w:p>
    <w:p w14:paraId="2D5F1286" w14:textId="77777777" w:rsidR="003239E4" w:rsidRDefault="003239E4">
      <w:pPr>
        <w:spacing w:after="120"/>
      </w:pPr>
    </w:p>
    <w:p w14:paraId="33566CD5" w14:textId="77777777" w:rsidR="003239E4" w:rsidRDefault="00000000">
      <w:pPr>
        <w:spacing w:after="120"/>
      </w:pPr>
      <w:r>
        <w:rPr>
          <w:b/>
          <w:bCs/>
          <w:color w:val="1A1A1A"/>
          <w:sz w:val="56"/>
          <w:szCs w:val="56"/>
        </w:rPr>
        <w:t>Case Taxonomy</w:t>
      </w:r>
    </w:p>
    <w:p w14:paraId="1599EC2A" w14:textId="77777777" w:rsidR="003239E4" w:rsidRDefault="00000000">
      <w:pPr>
        <w:spacing w:after="200"/>
      </w:pPr>
      <w:r>
        <w:rPr>
          <w:color w:val="666666"/>
          <w:sz w:val="26"/>
          <w:szCs w:val="26"/>
        </w:rPr>
        <w:t>Email Alert Triage Agent</w:t>
      </w:r>
    </w:p>
    <w:p w14:paraId="4D05D75B" w14:textId="77777777" w:rsidR="003239E4" w:rsidRDefault="00000000">
      <w:r>
        <w:rPr>
          <w:color w:val="666666"/>
          <w:sz w:val="20"/>
          <w:szCs w:val="20"/>
        </w:rPr>
        <w:t>May 2026</w:t>
      </w:r>
    </w:p>
    <w:p w14:paraId="74239E90" w14:textId="77777777" w:rsidR="003239E4" w:rsidRDefault="00000000">
      <w:r>
        <w:br w:type="page"/>
      </w:r>
    </w:p>
    <w:p w14:paraId="1CEE003D" w14:textId="77777777" w:rsidR="003239E4" w:rsidRDefault="00000000">
      <w:pPr>
        <w:pStyle w:val="Heading1"/>
        <w:pBdr>
          <w:bottom w:val="single" w:sz="6" w:space="4" w:color="2E5F8A"/>
        </w:pBdr>
      </w:pPr>
      <w:r>
        <w:lastRenderedPageBreak/>
        <w:t>1. Purpose and operating model</w:t>
      </w:r>
    </w:p>
    <w:p w14:paraId="718BD336" w14:textId="77777777" w:rsidR="003239E4" w:rsidRDefault="00000000">
      <w:pPr>
        <w:spacing w:before="40" w:after="100"/>
      </w:pPr>
      <w:r>
        <w:rPr>
          <w:color w:val="1A1A1A"/>
        </w:rPr>
        <w:t>This taxonomy defines the case types used by the Email Alert Triage Agent. Cases are the unit of tracking, grouping, follow-up, escalation, and closure. The agent should not treat every KPI email as a separate issue - it should group repeated KPI alerts into cases and manage the issue lifecycle through its dedicated mailbox.</w:t>
      </w:r>
    </w:p>
    <w:p w14:paraId="1C32C185" w14:textId="77777777" w:rsidR="003239E4" w:rsidRDefault="00000000">
      <w:pPr>
        <w:pStyle w:val="Heading2"/>
      </w:pPr>
      <w:r>
        <w:t>Agent mailbox model</w:t>
      </w:r>
    </w:p>
    <w:p w14:paraId="6236CB61" w14:textId="77777777" w:rsidR="003239E4" w:rsidRDefault="00000000">
      <w:pPr>
        <w:pStyle w:val="ListParagraph"/>
        <w:numPr>
          <w:ilvl w:val="0"/>
          <w:numId w:val="2"/>
        </w:numPr>
        <w:spacing w:before="30" w:after="30"/>
      </w:pPr>
      <w:r>
        <w:rPr>
          <w:color w:val="1A1A1A"/>
        </w:rPr>
        <w:t>The agent receives approved KPI trigger emails at its dedicated mailbox</w:t>
      </w:r>
    </w:p>
    <w:p w14:paraId="6B252DB0" w14:textId="77777777" w:rsidR="003239E4" w:rsidRDefault="00000000">
      <w:pPr>
        <w:pStyle w:val="ListParagraph"/>
        <w:numPr>
          <w:ilvl w:val="0"/>
          <w:numId w:val="2"/>
        </w:numPr>
        <w:spacing w:before="30" w:after="30"/>
      </w:pPr>
      <w:r>
        <w:rPr>
          <w:color w:val="1A1A1A"/>
        </w:rPr>
        <w:t>The agent identifies the KPI trigger and opens or updates the matching case</w:t>
      </w:r>
    </w:p>
    <w:p w14:paraId="0C56B6E5" w14:textId="77777777" w:rsidR="003239E4" w:rsidRDefault="00000000">
      <w:pPr>
        <w:pStyle w:val="ListParagraph"/>
        <w:numPr>
          <w:ilvl w:val="0"/>
          <w:numId w:val="2"/>
        </w:numPr>
        <w:spacing w:before="30" w:after="30"/>
      </w:pPr>
      <w:r>
        <w:rPr>
          <w:color w:val="1A1A1A"/>
        </w:rPr>
        <w:t>The agent groups duplicate KPI alerts into existing cases where the grouping key matches</w:t>
      </w:r>
    </w:p>
    <w:p w14:paraId="75B32FB4" w14:textId="77777777" w:rsidR="003239E4" w:rsidRDefault="00000000">
      <w:pPr>
        <w:pStyle w:val="ListParagraph"/>
        <w:numPr>
          <w:ilvl w:val="0"/>
          <w:numId w:val="2"/>
        </w:numPr>
        <w:spacing w:before="30" w:after="30"/>
      </w:pPr>
      <w:r>
        <w:rPr>
          <w:color w:val="1A1A1A"/>
        </w:rPr>
        <w:t>The agent decides whether the case needs monitoring, client awareness, contractor follow-up, client action request, escalation, or manual review</w:t>
      </w:r>
    </w:p>
    <w:p w14:paraId="7639F54A" w14:textId="77777777" w:rsidR="003239E4" w:rsidRDefault="00000000">
      <w:pPr>
        <w:pStyle w:val="ListParagraph"/>
        <w:numPr>
          <w:ilvl w:val="0"/>
          <w:numId w:val="2"/>
        </w:numPr>
        <w:spacing w:before="30" w:after="30"/>
      </w:pPr>
      <w:r>
        <w:rPr>
          <w:color w:val="1A1A1A"/>
        </w:rPr>
        <w:t>The agent sends the appropriate action or awareness email from its own mailbox when business rules allow</w:t>
      </w:r>
    </w:p>
    <w:p w14:paraId="2883FD1D" w14:textId="77777777" w:rsidR="003239E4" w:rsidRDefault="00000000">
      <w:pPr>
        <w:pStyle w:val="ListParagraph"/>
        <w:numPr>
          <w:ilvl w:val="0"/>
          <w:numId w:val="2"/>
        </w:numPr>
        <w:spacing w:before="30" w:after="30"/>
      </w:pPr>
      <w:r>
        <w:rPr>
          <w:color w:val="1A1A1A"/>
        </w:rPr>
        <w:t>The agent monitors replies to its own sent threads and uses those replies to update the active case</w:t>
      </w:r>
    </w:p>
    <w:p w14:paraId="6A92044B" w14:textId="77777777" w:rsidR="003239E4" w:rsidRDefault="00000000">
      <w:pPr>
        <w:pStyle w:val="ListParagraph"/>
        <w:numPr>
          <w:ilvl w:val="0"/>
          <w:numId w:val="2"/>
        </w:numPr>
        <w:spacing w:before="30" w:after="30"/>
      </w:pPr>
      <w:r>
        <w:rPr>
          <w:color w:val="1A1A1A"/>
        </w:rPr>
        <w:t>The agent follows up when no meaningful response is received by the case-specific deadline</w:t>
      </w:r>
    </w:p>
    <w:p w14:paraId="7EBBAB60" w14:textId="77777777" w:rsidR="003239E4" w:rsidRDefault="00000000">
      <w:pPr>
        <w:pStyle w:val="ListParagraph"/>
        <w:numPr>
          <w:ilvl w:val="0"/>
          <w:numId w:val="2"/>
        </w:numPr>
        <w:spacing w:before="30" w:after="30"/>
      </w:pPr>
      <w:r>
        <w:rPr>
          <w:color w:val="1A1A1A"/>
        </w:rPr>
        <w:t>The agent closes only when case-specific closure evidence is satisfied</w:t>
      </w:r>
    </w:p>
    <w:p w14:paraId="00AA84EE" w14:textId="77777777" w:rsidR="003239E4" w:rsidRDefault="003239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39E4" w14:paraId="0D200A4C" w14:textId="77777777">
        <w:trPr>
          <w:cantSplit/>
          <w:tblHeader/>
        </w:trPr>
        <w:tc>
          <w:tcPr>
            <w:tcW w:w="0" w:type="auto"/>
            <w:tcBorders>
              <w:top w:val="none" w:sz="0" w:space="0" w:color="FFFFFF"/>
              <w:left w:val="single" w:sz="16" w:space="0" w:color="2E5F8A"/>
              <w:bottom w:val="none" w:sz="0" w:space="0" w:color="FFFFFF"/>
              <w:right w:val="none" w:sz="0" w:space="0" w:color="FFFFFF"/>
            </w:tcBorders>
            <w:shd w:val="clear" w:color="auto" w:fill="FFFFFF"/>
            <w:tcMar>
              <w:top w:w="80" w:type="dxa"/>
              <w:left w:w="240" w:type="dxa"/>
              <w:bottom w:w="40" w:type="dxa"/>
              <w:right w:w="160" w:type="dxa"/>
            </w:tcMar>
          </w:tcPr>
          <w:p w14:paraId="28BA461A" w14:textId="77777777" w:rsidR="003239E4" w:rsidRDefault="00000000">
            <w:pPr>
              <w:spacing w:before="40" w:after="100"/>
            </w:pPr>
            <w:r>
              <w:rPr>
                <w:b/>
                <w:bCs/>
                <w:color w:val="1B3A5C"/>
              </w:rPr>
              <w:t>Important scope guardrail</w:t>
            </w:r>
          </w:p>
        </w:tc>
      </w:tr>
      <w:tr w:rsidR="003239E4" w14:paraId="73441165" w14:textId="77777777">
        <w:trPr>
          <w:cantSplit/>
        </w:trPr>
        <w:tc>
          <w:tcPr>
            <w:tcW w:w="0" w:type="auto"/>
            <w:tcBorders>
              <w:top w:val="none" w:sz="0" w:space="0" w:color="FFFFFF"/>
              <w:left w:val="single" w:sz="16" w:space="0" w:color="2E5F8A"/>
              <w:bottom w:val="none" w:sz="0" w:space="0" w:color="FFFFFF"/>
              <w:right w:val="none" w:sz="0" w:space="0" w:color="FFFFFF"/>
            </w:tcBorders>
            <w:shd w:val="clear" w:color="auto" w:fill="FFFFFF"/>
            <w:tcMar>
              <w:top w:w="20" w:type="dxa"/>
              <w:left w:w="360" w:type="dxa"/>
              <w:bottom w:w="20" w:type="dxa"/>
              <w:right w:w="160" w:type="dxa"/>
            </w:tcMar>
          </w:tcPr>
          <w:p w14:paraId="2137C317" w14:textId="77777777" w:rsidR="003239E4" w:rsidRDefault="00000000">
            <w:pPr>
              <w:spacing w:before="40" w:after="100"/>
            </w:pPr>
            <w:r>
              <w:rPr>
                <w:color w:val="666666"/>
                <w:sz w:val="20"/>
                <w:szCs w:val="20"/>
              </w:rPr>
              <w:t xml:space="preserve">- </w:t>
            </w:r>
            <w:r>
              <w:rPr>
                <w:color w:val="404040"/>
                <w:sz w:val="20"/>
                <w:szCs w:val="20"/>
              </w:rPr>
              <w:t>Only approved KPI trigger emails can automatically open new cases. Replies to agent-created threads can update, escalate, or close existing cases, but they should not open unrelated new cases unless they match an approved KPI trigger or are sent to manual review.</w:t>
            </w:r>
          </w:p>
        </w:tc>
      </w:tr>
      <w:tr w:rsidR="003239E4" w14:paraId="124ADC11" w14:textId="77777777">
        <w:trPr>
          <w:cantSplit/>
        </w:trPr>
        <w:tc>
          <w:tcPr>
            <w:tcW w:w="0" w:type="auto"/>
            <w:tcBorders>
              <w:top w:val="none" w:sz="0" w:space="0" w:color="FFFFFF"/>
              <w:left w:val="single" w:sz="16" w:space="0" w:color="2E5F8A"/>
              <w:bottom w:val="none" w:sz="0" w:space="0" w:color="FFFFFF"/>
              <w:right w:val="none" w:sz="0" w:space="0" w:color="FFFFFF"/>
            </w:tcBorders>
            <w:shd w:val="clear" w:color="auto" w:fill="FFFFFF"/>
            <w:tcMar>
              <w:top w:w="60" w:type="dxa"/>
              <w:left w:w="240" w:type="dxa"/>
              <w:bottom w:w="0" w:type="dxa"/>
              <w:right w:w="160" w:type="dxa"/>
            </w:tcMar>
          </w:tcPr>
          <w:p w14:paraId="155C558E" w14:textId="77777777" w:rsidR="003239E4" w:rsidRDefault="003239E4">
            <w:pPr>
              <w:spacing w:before="40" w:after="100"/>
            </w:pPr>
          </w:p>
        </w:tc>
      </w:tr>
    </w:tbl>
    <w:p w14:paraId="64AE4A65" w14:textId="77777777" w:rsidR="003239E4" w:rsidRDefault="003239E4">
      <w:pPr>
        <w:pStyle w:val="Heading1"/>
        <w:pBdr>
          <w:bottom w:val="single" w:sz="6" w:space="4" w:color="2E5F8A"/>
        </w:pBdr>
      </w:pPr>
    </w:p>
    <w:p w14:paraId="0EA6111F" w14:textId="77777777" w:rsidR="003239E4" w:rsidRDefault="00000000">
      <w:pPr>
        <w:rPr>
          <w:b/>
          <w:bCs/>
          <w:color w:val="1A1A1A"/>
          <w:sz w:val="38"/>
          <w:szCs w:val="38"/>
        </w:rPr>
      </w:pPr>
      <w:r>
        <w:br w:type="page"/>
      </w:r>
    </w:p>
    <w:p w14:paraId="7703256F" w14:textId="0D68F5B0" w:rsidR="003239E4" w:rsidRDefault="00000000">
      <w:pPr>
        <w:pStyle w:val="Heading1"/>
        <w:pBdr>
          <w:bottom w:val="single" w:sz="6" w:space="4" w:color="2E5F8A"/>
        </w:pBdr>
      </w:pPr>
      <w:r>
        <w:lastRenderedPageBreak/>
        <w:t>2. What the agent can and cannot read</w:t>
      </w:r>
    </w:p>
    <w:p w14:paraId="4EC007E9" w14:textId="77777777" w:rsidR="003239E4" w:rsidRDefault="003239E4">
      <w:pPr>
        <w:spacing w:after="4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tblGrid>
      <w:tr w:rsidR="003239E4" w14:paraId="5C3F85CF" w14:textId="77777777">
        <w:trPr>
          <w:cantSplit/>
          <w:tblHeader/>
        </w:trPr>
        <w:tc>
          <w:tcPr>
            <w:tcW w:w="468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37FC67C3" w14:textId="77777777" w:rsidR="003239E4" w:rsidRDefault="00000000">
            <w:pPr>
              <w:spacing w:before="40" w:after="100"/>
            </w:pPr>
            <w:r>
              <w:rPr>
                <w:b/>
                <w:bCs/>
                <w:color w:val="FFFFFF"/>
                <w:sz w:val="20"/>
                <w:szCs w:val="20"/>
              </w:rPr>
              <w:t>Allowed inputs</w:t>
            </w:r>
          </w:p>
        </w:tc>
      </w:tr>
      <w:tr w:rsidR="003239E4" w14:paraId="2005487E"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BFD2AB9" w14:textId="77777777" w:rsidR="003239E4" w:rsidRDefault="00000000">
            <w:pPr>
              <w:spacing w:before="40" w:after="100"/>
            </w:pPr>
            <w:r>
              <w:rPr>
                <w:color w:val="1A1A1A"/>
                <w:sz w:val="20"/>
                <w:szCs w:val="20"/>
              </w:rPr>
              <w:t>KPI emails sent to the agent mailbox</w:t>
            </w:r>
          </w:p>
        </w:tc>
      </w:tr>
      <w:tr w:rsidR="003239E4" w14:paraId="027837E9"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5BABD67" w14:textId="77777777" w:rsidR="003239E4" w:rsidRDefault="00000000">
            <w:pPr>
              <w:spacing w:before="40" w:after="100"/>
            </w:pPr>
            <w:r>
              <w:rPr>
                <w:color w:val="1A1A1A"/>
                <w:sz w:val="20"/>
                <w:szCs w:val="20"/>
              </w:rPr>
              <w:t>Replies to emails the agent sent</w:t>
            </w:r>
          </w:p>
        </w:tc>
      </w:tr>
      <w:tr w:rsidR="003239E4" w14:paraId="4084C612"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9058E41" w14:textId="77777777" w:rsidR="003239E4" w:rsidRDefault="00000000">
            <w:pPr>
              <w:spacing w:before="40" w:after="100"/>
            </w:pPr>
            <w:r>
              <w:rPr>
                <w:color w:val="1A1A1A"/>
                <w:sz w:val="20"/>
                <w:szCs w:val="20"/>
              </w:rPr>
              <w:t>Follow-up threads created by the agent</w:t>
            </w:r>
          </w:p>
        </w:tc>
      </w:tr>
      <w:tr w:rsidR="003239E4" w14:paraId="48A7C385"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0AF7C1A" w14:textId="77777777" w:rsidR="003239E4" w:rsidRDefault="00000000">
            <w:pPr>
              <w:spacing w:before="40" w:after="100"/>
            </w:pPr>
            <w:r>
              <w:rPr>
                <w:color w:val="1A1A1A"/>
                <w:sz w:val="20"/>
                <w:szCs w:val="20"/>
              </w:rPr>
              <w:t>System bounce or error messages related to agent emails</w:t>
            </w:r>
          </w:p>
        </w:tc>
      </w:tr>
      <w:tr w:rsidR="003239E4" w14:paraId="6DCD7FA7"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7049C28" w14:textId="77777777" w:rsidR="003239E4" w:rsidRDefault="00000000">
            <w:pPr>
              <w:spacing w:before="40" w:after="100"/>
            </w:pPr>
            <w:r>
              <w:rPr>
                <w:color w:val="1A1A1A"/>
                <w:sz w:val="20"/>
                <w:szCs w:val="20"/>
              </w:rPr>
              <w:t>Manual case updates provided to the agent workflow</w:t>
            </w:r>
          </w:p>
        </w:tc>
      </w:tr>
    </w:tbl>
    <w:p w14:paraId="7FA70F44" w14:textId="77777777" w:rsidR="003239E4" w:rsidRDefault="00000000">
      <w:pPr>
        <w:pStyle w:val="Heading1"/>
        <w:pBdr>
          <w:bottom w:val="single" w:sz="6" w:space="4" w:color="2E5F8A"/>
        </w:pBdr>
      </w:pPr>
      <w:r>
        <w:t>3. Approved KPI trigger list</w:t>
      </w:r>
    </w:p>
    <w:p w14:paraId="4701AF98" w14:textId="77777777" w:rsidR="003239E4" w:rsidRDefault="003239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239E4" w14:paraId="6A41F8A7" w14:textId="77777777">
        <w:trPr>
          <w:cantSplit/>
          <w:tblHeader/>
        </w:trPr>
        <w:tc>
          <w:tcPr>
            <w:tcW w:w="34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26BA38DB" w14:textId="77777777" w:rsidR="003239E4" w:rsidRDefault="00000000">
            <w:pPr>
              <w:spacing w:before="40" w:after="100"/>
            </w:pPr>
            <w:r>
              <w:rPr>
                <w:b/>
                <w:bCs/>
                <w:color w:val="FFFFFF"/>
                <w:sz w:val="20"/>
                <w:szCs w:val="20"/>
              </w:rPr>
              <w:t>Approved KPI trigger</w:t>
            </w:r>
          </w:p>
        </w:tc>
        <w:tc>
          <w:tcPr>
            <w:tcW w:w="59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5123ECD8" w14:textId="77777777" w:rsidR="003239E4" w:rsidRDefault="00000000">
            <w:pPr>
              <w:spacing w:before="40" w:after="100"/>
            </w:pPr>
            <w:r>
              <w:rPr>
                <w:b/>
                <w:bCs/>
                <w:color w:val="FFFFFF"/>
                <w:sz w:val="20"/>
                <w:szCs w:val="20"/>
              </w:rPr>
              <w:t>Direct primary case</w:t>
            </w:r>
          </w:p>
        </w:tc>
      </w:tr>
      <w:tr w:rsidR="003239E4" w14:paraId="40BBE4FB"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FED04DE" w14:textId="77777777" w:rsidR="003239E4" w:rsidRDefault="00000000">
            <w:pPr>
              <w:spacing w:before="40" w:after="100"/>
            </w:pPr>
            <w:r>
              <w:rPr>
                <w:color w:val="1A1A1A"/>
                <w:sz w:val="20"/>
                <w:szCs w:val="20"/>
              </w:rPr>
              <w:t>Data Absence</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2E0AF8F" w14:textId="77777777" w:rsidR="003239E4" w:rsidRDefault="00000000">
            <w:pPr>
              <w:spacing w:before="40" w:after="100"/>
            </w:pPr>
            <w:r>
              <w:rPr>
                <w:color w:val="1A1A1A"/>
                <w:sz w:val="20"/>
                <w:szCs w:val="20"/>
              </w:rPr>
              <w:t>Data Absence / Telemetry Gap</w:t>
            </w:r>
          </w:p>
        </w:tc>
      </w:tr>
      <w:tr w:rsidR="003239E4" w14:paraId="69CEED1F"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34C3778" w14:textId="77777777" w:rsidR="003239E4" w:rsidRDefault="00000000">
            <w:pPr>
              <w:spacing w:before="40" w:after="100"/>
            </w:pPr>
            <w:r>
              <w:rPr>
                <w:color w:val="1A1A1A"/>
                <w:sz w:val="20"/>
                <w:szCs w:val="20"/>
              </w:rPr>
              <w:t>MTBC Too Low</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DF8B89C" w14:textId="77777777" w:rsidR="003239E4" w:rsidRDefault="00000000">
            <w:pPr>
              <w:spacing w:before="40" w:after="100"/>
            </w:pPr>
            <w:r>
              <w:rPr>
                <w:color w:val="1A1A1A"/>
                <w:sz w:val="20"/>
                <w:szCs w:val="20"/>
              </w:rPr>
              <w:t>MTBC / Callback Reliability</w:t>
            </w:r>
          </w:p>
        </w:tc>
      </w:tr>
      <w:tr w:rsidR="003239E4" w14:paraId="64589769"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26BB4CC" w14:textId="77777777" w:rsidR="003239E4" w:rsidRDefault="00000000">
            <w:pPr>
              <w:spacing w:before="40" w:after="100"/>
            </w:pPr>
            <w:r>
              <w:rPr>
                <w:color w:val="1A1A1A"/>
                <w:sz w:val="20"/>
                <w:szCs w:val="20"/>
              </w:rPr>
              <w:t>Uptime Lower Than Expectation</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903DD96" w14:textId="77777777" w:rsidR="003239E4" w:rsidRDefault="00000000">
            <w:pPr>
              <w:spacing w:before="40" w:after="100"/>
            </w:pPr>
            <w:r>
              <w:rPr>
                <w:color w:val="1A1A1A"/>
                <w:sz w:val="20"/>
                <w:szCs w:val="20"/>
              </w:rPr>
              <w:t>Uptime / Availability Below Expectation</w:t>
            </w:r>
          </w:p>
        </w:tc>
      </w:tr>
      <w:tr w:rsidR="003239E4" w14:paraId="2B54F63E"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5B581C5" w14:textId="77777777" w:rsidR="003239E4" w:rsidRDefault="00000000">
            <w:pPr>
              <w:spacing w:before="40" w:after="100"/>
            </w:pPr>
            <w:r>
              <w:rPr>
                <w:color w:val="1A1A1A"/>
                <w:sz w:val="20"/>
                <w:szCs w:val="20"/>
              </w:rPr>
              <w:t>All Callbacks Exceed Expectation</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F402841" w14:textId="77777777" w:rsidR="003239E4" w:rsidRDefault="00000000">
            <w:pPr>
              <w:spacing w:before="40" w:after="100"/>
            </w:pPr>
            <w:r>
              <w:rPr>
                <w:color w:val="1A1A1A"/>
                <w:sz w:val="20"/>
                <w:szCs w:val="20"/>
              </w:rPr>
              <w:t>Building / Systemic Reliability Concern</w:t>
            </w:r>
          </w:p>
        </w:tc>
      </w:tr>
      <w:tr w:rsidR="003239E4" w14:paraId="7611296B"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5777DF0" w14:textId="77777777" w:rsidR="003239E4" w:rsidRDefault="00000000">
            <w:pPr>
              <w:spacing w:before="40" w:after="100"/>
            </w:pPr>
            <w:r>
              <w:rPr>
                <w:color w:val="1A1A1A"/>
                <w:sz w:val="20"/>
                <w:szCs w:val="20"/>
              </w:rPr>
              <w:t>Callback Ratio Too High</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4276317" w14:textId="77777777" w:rsidR="003239E4" w:rsidRDefault="00000000">
            <w:pPr>
              <w:spacing w:before="40" w:after="100"/>
            </w:pPr>
            <w:r>
              <w:rPr>
                <w:color w:val="1A1A1A"/>
                <w:sz w:val="20"/>
                <w:szCs w:val="20"/>
              </w:rPr>
              <w:t>MTBC / Callback Reliability if unit or device-scoped; Building / Systemic Reliability if building or bank-scoped; Manual Review if scope is unclear.</w:t>
            </w:r>
          </w:p>
        </w:tc>
      </w:tr>
      <w:tr w:rsidR="003239E4" w14:paraId="6CACD5D3"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B6ED354" w14:textId="77777777" w:rsidR="003239E4" w:rsidRDefault="00000000">
            <w:pPr>
              <w:spacing w:before="40" w:after="100"/>
            </w:pPr>
            <w:r>
              <w:rPr>
                <w:color w:val="1A1A1A"/>
                <w:sz w:val="20"/>
                <w:szCs w:val="20"/>
              </w:rPr>
              <w:t>Consultant Reports are Outstanding/Progressing</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5ADEEBF" w14:textId="77777777" w:rsidR="003239E4" w:rsidRDefault="00000000">
            <w:pPr>
              <w:spacing w:before="40" w:after="100"/>
            </w:pPr>
            <w:r>
              <w:rPr>
                <w:color w:val="1A1A1A"/>
                <w:sz w:val="20"/>
                <w:szCs w:val="20"/>
              </w:rPr>
              <w:t>Consultant Report Outstanding</w:t>
            </w:r>
          </w:p>
        </w:tc>
      </w:tr>
      <w:tr w:rsidR="003239E4" w14:paraId="1735E2DE"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D93E196" w14:textId="77777777" w:rsidR="003239E4" w:rsidRDefault="00000000">
            <w:pPr>
              <w:spacing w:before="40" w:after="100"/>
            </w:pPr>
            <w:r>
              <w:rPr>
                <w:color w:val="1A1A1A"/>
                <w:sz w:val="20"/>
                <w:szCs w:val="20"/>
              </w:rPr>
              <w:t>CAT1, CAT5 Reminder - Daily Alert</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D41FA8D" w14:textId="77777777" w:rsidR="003239E4" w:rsidRDefault="00000000">
            <w:pPr>
              <w:spacing w:before="40" w:after="100"/>
            </w:pPr>
            <w:r>
              <w:rPr>
                <w:color w:val="1A1A1A"/>
                <w:sz w:val="20"/>
                <w:szCs w:val="20"/>
              </w:rPr>
              <w:t>CAT1 Compliance or CAT5 Compliance</w:t>
            </w:r>
          </w:p>
        </w:tc>
      </w:tr>
      <w:tr w:rsidR="003239E4" w14:paraId="565DE7EB"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94D2ADB" w14:textId="77777777" w:rsidR="003239E4" w:rsidRDefault="00000000">
            <w:pPr>
              <w:spacing w:before="40" w:after="100"/>
            </w:pPr>
            <w:r>
              <w:rPr>
                <w:color w:val="1A1A1A"/>
                <w:sz w:val="20"/>
                <w:szCs w:val="20"/>
              </w:rPr>
              <w:t>Expiring License - Monthly Alert</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071BC9E" w14:textId="77777777" w:rsidR="003239E4" w:rsidRDefault="00000000">
            <w:pPr>
              <w:spacing w:before="40" w:after="100"/>
            </w:pPr>
            <w:r>
              <w:rPr>
                <w:color w:val="1A1A1A"/>
                <w:sz w:val="20"/>
                <w:szCs w:val="20"/>
              </w:rPr>
              <w:t>Licence / Permit Expiry</w:t>
            </w:r>
          </w:p>
        </w:tc>
      </w:tr>
      <w:tr w:rsidR="003239E4" w14:paraId="46DDE5A5"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B96F936" w14:textId="77777777" w:rsidR="003239E4" w:rsidRDefault="00000000">
            <w:pPr>
              <w:spacing w:before="40" w:after="100"/>
            </w:pPr>
            <w:r>
              <w:rPr>
                <w:color w:val="1A1A1A"/>
                <w:sz w:val="20"/>
                <w:szCs w:val="20"/>
              </w:rPr>
              <w:t>Maintenance Hours Less Than Required</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9E37A77" w14:textId="77777777" w:rsidR="003239E4" w:rsidRDefault="00000000">
            <w:pPr>
              <w:spacing w:before="40" w:after="100"/>
            </w:pPr>
            <w:r>
              <w:rPr>
                <w:color w:val="1A1A1A"/>
                <w:sz w:val="20"/>
                <w:szCs w:val="20"/>
              </w:rPr>
              <w:t>Maintenance Hours Shortfall</w:t>
            </w:r>
          </w:p>
        </w:tc>
      </w:tr>
      <w:tr w:rsidR="003239E4" w14:paraId="2C14A6BE"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9BFD08B" w14:textId="77777777" w:rsidR="003239E4" w:rsidRDefault="00000000">
            <w:pPr>
              <w:spacing w:before="40" w:after="100"/>
            </w:pPr>
            <w:r>
              <w:rPr>
                <w:color w:val="1A1A1A"/>
                <w:sz w:val="20"/>
                <w:szCs w:val="20"/>
              </w:rPr>
              <w:t>Major Scheduled Work is Overdue</w:t>
            </w:r>
          </w:p>
        </w:tc>
        <w:tc>
          <w:tcPr>
            <w:tcW w:w="5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EB04A06" w14:textId="77777777" w:rsidR="003239E4" w:rsidRDefault="00000000">
            <w:pPr>
              <w:spacing w:before="40" w:after="100"/>
            </w:pPr>
            <w:r>
              <w:rPr>
                <w:color w:val="1A1A1A"/>
                <w:sz w:val="20"/>
                <w:szCs w:val="20"/>
              </w:rPr>
              <w:t>Major Scheduled Work Overdue</w:t>
            </w:r>
          </w:p>
        </w:tc>
      </w:tr>
      <w:tr w:rsidR="003239E4" w14:paraId="670F0A78" w14:textId="77777777">
        <w:trPr>
          <w:cantSplit/>
        </w:trPr>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F4D8358" w14:textId="77777777" w:rsidR="003239E4" w:rsidRDefault="00000000">
            <w:pPr>
              <w:spacing w:before="40" w:after="100"/>
            </w:pPr>
            <w:r>
              <w:rPr>
                <w:color w:val="1A1A1A"/>
                <w:sz w:val="20"/>
                <w:szCs w:val="20"/>
              </w:rPr>
              <w:lastRenderedPageBreak/>
              <w:t>Outstanding Government Directive - Daily Alert</w:t>
            </w:r>
          </w:p>
        </w:tc>
        <w:tc>
          <w:tcPr>
            <w:tcW w:w="5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BB482E9" w14:textId="77777777" w:rsidR="003239E4" w:rsidRDefault="00000000">
            <w:pPr>
              <w:spacing w:before="40" w:after="100"/>
            </w:pPr>
            <w:r>
              <w:rPr>
                <w:color w:val="1A1A1A"/>
                <w:sz w:val="20"/>
                <w:szCs w:val="20"/>
              </w:rPr>
              <w:t>Outstanding Government Directive</w:t>
            </w:r>
          </w:p>
        </w:tc>
      </w:tr>
    </w:tbl>
    <w:p w14:paraId="47119807" w14:textId="55CE1FFE" w:rsidR="003239E4" w:rsidRDefault="00000000">
      <w:pPr>
        <w:pStyle w:val="Heading1"/>
        <w:pBdr>
          <w:bottom w:val="single" w:sz="6" w:space="4" w:color="2E5F8A"/>
        </w:pBdr>
      </w:pPr>
      <w:r>
        <w:t>4. Global case rules</w:t>
      </w:r>
    </w:p>
    <w:p w14:paraId="090216BE" w14:textId="77777777" w:rsidR="003239E4" w:rsidRDefault="003239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239E4" w14:paraId="7D526ED4" w14:textId="77777777">
        <w:trPr>
          <w:cantSplit/>
          <w:tblHeader/>
        </w:trPr>
        <w:tc>
          <w:tcPr>
            <w:tcW w:w="24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302F3477" w14:textId="77777777" w:rsidR="003239E4" w:rsidRDefault="00000000">
            <w:pPr>
              <w:spacing w:before="40" w:after="100"/>
            </w:pPr>
            <w:r>
              <w:rPr>
                <w:b/>
                <w:bCs/>
                <w:color w:val="FFFFFF"/>
                <w:sz w:val="20"/>
                <w:szCs w:val="20"/>
              </w:rPr>
              <w:t>Rule</w:t>
            </w:r>
          </w:p>
        </w:tc>
        <w:tc>
          <w:tcPr>
            <w:tcW w:w="69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DFC90F9" w14:textId="77777777" w:rsidR="003239E4" w:rsidRDefault="00000000">
            <w:pPr>
              <w:spacing w:before="40" w:after="100"/>
            </w:pPr>
            <w:r>
              <w:rPr>
                <w:b/>
                <w:bCs/>
                <w:color w:val="FFFFFF"/>
                <w:sz w:val="20"/>
                <w:szCs w:val="20"/>
              </w:rPr>
              <w:t>Definition</w:t>
            </w:r>
          </w:p>
        </w:tc>
      </w:tr>
      <w:tr w:rsidR="003239E4" w14:paraId="1C5FEFEF"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E72BB11" w14:textId="77777777" w:rsidR="003239E4" w:rsidRDefault="00000000">
            <w:pPr>
              <w:spacing w:before="40" w:after="100"/>
            </w:pPr>
            <w:r>
              <w:rPr>
                <w:color w:val="1A1A1A"/>
                <w:sz w:val="20"/>
                <w:szCs w:val="20"/>
              </w:rPr>
              <w:t>Direct opening rule</w:t>
            </w:r>
          </w:p>
        </w:tc>
        <w:tc>
          <w:tcPr>
            <w:tcW w:w="6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27F6559" w14:textId="77777777" w:rsidR="003239E4" w:rsidRDefault="00000000">
            <w:pPr>
              <w:spacing w:before="40" w:after="100"/>
            </w:pPr>
            <w:r>
              <w:rPr>
                <w:color w:val="1A1A1A"/>
                <w:sz w:val="20"/>
                <w:szCs w:val="20"/>
              </w:rPr>
              <w:t>A case can automatically open only from one of the approved KPI trigger emails received by the agent mailbox.</w:t>
            </w:r>
          </w:p>
        </w:tc>
      </w:tr>
      <w:tr w:rsidR="003239E4" w14:paraId="7CF4B967"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7846D2E" w14:textId="77777777" w:rsidR="003239E4" w:rsidRDefault="00000000">
            <w:pPr>
              <w:spacing w:before="40" w:after="100"/>
            </w:pPr>
            <w:r>
              <w:rPr>
                <w:color w:val="1A1A1A"/>
                <w:sz w:val="20"/>
                <w:szCs w:val="20"/>
              </w:rPr>
              <w:t>Case update rule</w:t>
            </w:r>
          </w:p>
        </w:tc>
        <w:tc>
          <w:tcPr>
            <w:tcW w:w="6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E5D50E2" w14:textId="77777777" w:rsidR="003239E4" w:rsidRDefault="00000000">
            <w:pPr>
              <w:spacing w:before="40" w:after="100"/>
            </w:pPr>
            <w:r>
              <w:rPr>
                <w:color w:val="1A1A1A"/>
                <w:sz w:val="20"/>
                <w:szCs w:val="20"/>
              </w:rPr>
              <w:t>Once a case exists, it may be updated by later KPI emails, replies to agent-created email threads, system or work-item evidence available to the agent, or manual Solucore review input.</w:t>
            </w:r>
          </w:p>
        </w:tc>
      </w:tr>
      <w:tr w:rsidR="003239E4" w14:paraId="1AF7A3F9"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3799350" w14:textId="77777777" w:rsidR="003239E4" w:rsidRDefault="00000000">
            <w:pPr>
              <w:spacing w:before="40" w:after="100"/>
            </w:pPr>
            <w:r>
              <w:rPr>
                <w:color w:val="1A1A1A"/>
                <w:sz w:val="20"/>
                <w:szCs w:val="20"/>
              </w:rPr>
              <w:t>Reply handling rule</w:t>
            </w:r>
          </w:p>
        </w:tc>
        <w:tc>
          <w:tcPr>
            <w:tcW w:w="6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A15374E" w14:textId="77777777" w:rsidR="003239E4" w:rsidRDefault="00000000">
            <w:pPr>
              <w:spacing w:before="40" w:after="100"/>
            </w:pPr>
            <w:r>
              <w:rPr>
                <w:color w:val="1A1A1A"/>
                <w:sz w:val="20"/>
                <w:szCs w:val="20"/>
              </w:rPr>
              <w:t>Replies can satisfy response requirements, provide explanations, update dates, add evidence, or trigger escalation. Replies do not automatically close a case unless the case-specific evidence rule allows it.</w:t>
            </w:r>
          </w:p>
        </w:tc>
      </w:tr>
      <w:tr w:rsidR="003239E4" w14:paraId="68A9C0D0"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95A4BDE" w14:textId="77777777" w:rsidR="003239E4" w:rsidRDefault="00000000">
            <w:pPr>
              <w:spacing w:before="40" w:after="100"/>
            </w:pPr>
            <w:r>
              <w:rPr>
                <w:color w:val="1A1A1A"/>
                <w:sz w:val="20"/>
                <w:szCs w:val="20"/>
              </w:rPr>
              <w:t>New issue in reply rule</w:t>
            </w:r>
          </w:p>
        </w:tc>
        <w:tc>
          <w:tcPr>
            <w:tcW w:w="6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81D5746" w14:textId="77777777" w:rsidR="003239E4" w:rsidRDefault="00000000">
            <w:pPr>
              <w:spacing w:before="40" w:after="100"/>
            </w:pPr>
            <w:r>
              <w:rPr>
                <w:color w:val="1A1A1A"/>
                <w:sz w:val="20"/>
                <w:szCs w:val="20"/>
              </w:rPr>
              <w:t>If a reply introduces a new issue unrelated to the active case, the agent should flag manual review unless it clearly matches an approved KPI trigger.</w:t>
            </w:r>
          </w:p>
        </w:tc>
      </w:tr>
      <w:tr w:rsidR="003239E4" w14:paraId="10E51920"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356E818" w14:textId="77777777" w:rsidR="003239E4" w:rsidRDefault="00000000">
            <w:pPr>
              <w:spacing w:before="40" w:after="100"/>
            </w:pPr>
            <w:r>
              <w:rPr>
                <w:color w:val="1A1A1A"/>
                <w:sz w:val="20"/>
                <w:szCs w:val="20"/>
              </w:rPr>
              <w:t>Client awareness rule</w:t>
            </w:r>
          </w:p>
        </w:tc>
        <w:tc>
          <w:tcPr>
            <w:tcW w:w="6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812B636" w14:textId="77777777" w:rsidR="003239E4" w:rsidRDefault="00000000">
            <w:pPr>
              <w:spacing w:before="40" w:after="100"/>
            </w:pPr>
            <w:r>
              <w:rPr>
                <w:color w:val="1A1A1A"/>
                <w:sz w:val="20"/>
                <w:szCs w:val="20"/>
              </w:rPr>
              <w:t>When KPI issues are consolidated for a client, the client should generally be looped in upfront for awareness. Awareness is not the same as escalation.</w:t>
            </w:r>
          </w:p>
        </w:tc>
      </w:tr>
      <w:tr w:rsidR="003239E4" w14:paraId="019D5B0C"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0019C7E" w14:textId="77777777" w:rsidR="003239E4" w:rsidRDefault="00000000">
            <w:pPr>
              <w:spacing w:before="40" w:after="100"/>
            </w:pPr>
            <w:r>
              <w:rPr>
                <w:color w:val="1A1A1A"/>
                <w:sz w:val="20"/>
                <w:szCs w:val="20"/>
              </w:rPr>
              <w:t>Escalation rule</w:t>
            </w:r>
          </w:p>
        </w:tc>
        <w:tc>
          <w:tcPr>
            <w:tcW w:w="6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8DD6CA3" w14:textId="77777777" w:rsidR="003239E4" w:rsidRDefault="00000000">
            <w:pPr>
              <w:spacing w:before="40" w:after="100"/>
            </w:pPr>
            <w:r>
              <w:rPr>
                <w:color w:val="1A1A1A"/>
                <w:sz w:val="20"/>
                <w:szCs w:val="20"/>
              </w:rPr>
              <w:t>Escalation language is reserved for overdue, unresolved, blocked, high-impact, senior-attention, or client-action items.</w:t>
            </w:r>
          </w:p>
        </w:tc>
      </w:tr>
      <w:tr w:rsidR="003239E4" w14:paraId="37FE7A19"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CBA86D2" w14:textId="77777777" w:rsidR="003239E4" w:rsidRDefault="00000000">
            <w:pPr>
              <w:spacing w:before="40" w:after="100"/>
            </w:pPr>
            <w:r>
              <w:rPr>
                <w:color w:val="1A1A1A"/>
                <w:sz w:val="20"/>
                <w:szCs w:val="20"/>
              </w:rPr>
              <w:t>Closure evidence rule</w:t>
            </w:r>
          </w:p>
        </w:tc>
        <w:tc>
          <w:tcPr>
            <w:tcW w:w="69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AD2E740" w14:textId="77777777" w:rsidR="003239E4" w:rsidRDefault="00000000">
            <w:pPr>
              <w:spacing w:before="40" w:after="100"/>
            </w:pPr>
            <w:r>
              <w:rPr>
                <w:color w:val="1A1A1A"/>
                <w:sz w:val="20"/>
                <w:szCs w:val="20"/>
              </w:rPr>
              <w:t>Closure should use case-specific evidence: KPI or system status, dashboard or work-item state, uploaded or closed report items, time tickets, accepted attachments, agent-thread replies, or manual Solucore approval depending on the case.</w:t>
            </w:r>
          </w:p>
        </w:tc>
      </w:tr>
      <w:tr w:rsidR="003239E4" w14:paraId="4112AE34" w14:textId="77777777">
        <w:trPr>
          <w:cantSplit/>
        </w:trPr>
        <w:tc>
          <w:tcPr>
            <w:tcW w:w="2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89EEC45" w14:textId="77777777" w:rsidR="003239E4" w:rsidRDefault="00000000">
            <w:pPr>
              <w:spacing w:before="40" w:after="100"/>
            </w:pPr>
            <w:r>
              <w:rPr>
                <w:color w:val="1A1A1A"/>
                <w:sz w:val="20"/>
                <w:szCs w:val="20"/>
              </w:rPr>
              <w:t>Human review rule</w:t>
            </w:r>
          </w:p>
        </w:tc>
        <w:tc>
          <w:tcPr>
            <w:tcW w:w="69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3DAEF14" w14:textId="77777777" w:rsidR="003239E4" w:rsidRDefault="00000000">
            <w:pPr>
              <w:spacing w:before="40" w:after="100"/>
            </w:pPr>
            <w:r>
              <w:rPr>
                <w:color w:val="1A1A1A"/>
                <w:sz w:val="20"/>
                <w:szCs w:val="20"/>
              </w:rPr>
              <w:t>Manual review is required when confidence is low, client-facing wording could imply blame, or the agent would need to decide beyond its approved evidence rules.</w:t>
            </w:r>
          </w:p>
        </w:tc>
      </w:tr>
    </w:tbl>
    <w:p w14:paraId="04B1D5DD" w14:textId="77777777" w:rsidR="003239E4" w:rsidRDefault="003239E4">
      <w:pPr>
        <w:spacing w:after="80"/>
      </w:pPr>
    </w:p>
    <w:p w14:paraId="2C3EFC0B" w14:textId="77777777" w:rsidR="003239E4" w:rsidRDefault="003239E4">
      <w:pPr>
        <w:spacing w:after="80"/>
      </w:pPr>
    </w:p>
    <w:p w14:paraId="579FC45A" w14:textId="77777777" w:rsidR="003239E4" w:rsidRDefault="003239E4">
      <w:pPr>
        <w:spacing w:after="80"/>
      </w:pPr>
    </w:p>
    <w:p w14:paraId="5C0DF3BD" w14:textId="77777777" w:rsidR="003239E4" w:rsidRDefault="003239E4">
      <w:pPr>
        <w:spacing w:after="80"/>
      </w:pPr>
    </w:p>
    <w:p w14:paraId="76062686" w14:textId="77777777" w:rsidR="003239E4" w:rsidRDefault="003239E4">
      <w:pPr>
        <w:spacing w:after="80"/>
      </w:pPr>
    </w:p>
    <w:p w14:paraId="35663203" w14:textId="77777777" w:rsidR="003239E4" w:rsidRDefault="00000000">
      <w:pPr>
        <w:pStyle w:val="Heading2"/>
      </w:pPr>
      <w:r>
        <w:lastRenderedPageBreak/>
        <w:t>Client communication levels</w:t>
      </w:r>
    </w:p>
    <w:p w14:paraId="2C9975CE" w14:textId="77777777" w:rsidR="003239E4" w:rsidRDefault="003239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3239E4" w14:paraId="09CB8A79" w14:textId="77777777">
        <w:trPr>
          <w:cantSplit/>
          <w:tblHeader/>
        </w:trPr>
        <w:tc>
          <w:tcPr>
            <w:tcW w:w="20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6493C13" w14:textId="77777777" w:rsidR="003239E4" w:rsidRDefault="00000000">
            <w:pPr>
              <w:spacing w:before="40" w:after="100"/>
            </w:pPr>
            <w:r>
              <w:rPr>
                <w:b/>
                <w:bCs/>
                <w:color w:val="FFFFFF"/>
                <w:sz w:val="20"/>
                <w:szCs w:val="20"/>
              </w:rPr>
              <w:t>Level</w:t>
            </w:r>
          </w:p>
        </w:tc>
        <w:tc>
          <w:tcPr>
            <w:tcW w:w="30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2926F62" w14:textId="77777777" w:rsidR="003239E4" w:rsidRDefault="00000000">
            <w:pPr>
              <w:spacing w:before="40" w:after="100"/>
            </w:pPr>
            <w:r>
              <w:rPr>
                <w:b/>
                <w:bCs/>
                <w:color w:val="FFFFFF"/>
                <w:sz w:val="20"/>
                <w:szCs w:val="20"/>
              </w:rPr>
              <w:t>Meaning</w:t>
            </w:r>
          </w:p>
        </w:tc>
        <w:tc>
          <w:tcPr>
            <w:tcW w:w="43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6C7CB36" w14:textId="77777777" w:rsidR="003239E4" w:rsidRDefault="00000000">
            <w:pPr>
              <w:spacing w:before="40" w:after="100"/>
            </w:pPr>
            <w:r>
              <w:rPr>
                <w:b/>
                <w:bCs/>
                <w:color w:val="FFFFFF"/>
                <w:sz w:val="20"/>
                <w:szCs w:val="20"/>
              </w:rPr>
              <w:t>Typical wording</w:t>
            </w:r>
          </w:p>
        </w:tc>
      </w:tr>
      <w:tr w:rsidR="003239E4" w14:paraId="3433E936" w14:textId="77777777">
        <w:trPr>
          <w:cantSplit/>
        </w:trPr>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08BEBBE" w14:textId="77777777" w:rsidR="003239E4" w:rsidRDefault="00000000">
            <w:pPr>
              <w:spacing w:before="40" w:after="100"/>
            </w:pPr>
            <w:r>
              <w:rPr>
                <w:color w:val="1A1A1A"/>
                <w:sz w:val="20"/>
                <w:szCs w:val="20"/>
              </w:rPr>
              <w:t>Client awareness</w:t>
            </w:r>
          </w:p>
        </w:tc>
        <w:tc>
          <w:tcPr>
            <w:tcW w:w="30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2DFC32B" w14:textId="77777777" w:rsidR="003239E4" w:rsidRDefault="00000000">
            <w:pPr>
              <w:spacing w:before="40" w:after="100"/>
            </w:pPr>
            <w:r>
              <w:rPr>
                <w:color w:val="1A1A1A"/>
                <w:sz w:val="20"/>
                <w:szCs w:val="20"/>
              </w:rPr>
              <w:t>Client is looped in because KPI items are being consolidated or the item affects the client view of open issues.</w:t>
            </w:r>
          </w:p>
        </w:tc>
        <w:tc>
          <w:tcPr>
            <w:tcW w:w="43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D4F3F16" w14:textId="77777777" w:rsidR="003239E4" w:rsidRDefault="00000000">
            <w:pPr>
              <w:spacing w:before="40" w:after="100"/>
            </w:pPr>
            <w:r>
              <w:rPr>
                <w:color w:val="1A1A1A"/>
                <w:sz w:val="20"/>
                <w:szCs w:val="20"/>
              </w:rPr>
              <w:t>We are tracking the following KPI items and have requested follow-up where required.</w:t>
            </w:r>
          </w:p>
        </w:tc>
      </w:tr>
      <w:tr w:rsidR="003239E4" w14:paraId="3E5A31E0" w14:textId="77777777">
        <w:trPr>
          <w:cantSplit/>
        </w:trPr>
        <w:tc>
          <w:tcPr>
            <w:tcW w:w="20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6869BA0" w14:textId="77777777" w:rsidR="003239E4" w:rsidRDefault="00000000">
            <w:pPr>
              <w:spacing w:before="40" w:after="100"/>
            </w:pPr>
            <w:r>
              <w:rPr>
                <w:color w:val="1A1A1A"/>
                <w:sz w:val="20"/>
                <w:szCs w:val="20"/>
              </w:rPr>
              <w:t>Client action required</w:t>
            </w:r>
          </w:p>
        </w:tc>
        <w:tc>
          <w:tcPr>
            <w:tcW w:w="30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50D2F41" w14:textId="77777777" w:rsidR="003239E4" w:rsidRDefault="00000000">
            <w:pPr>
              <w:spacing w:before="40" w:after="100"/>
            </w:pPr>
            <w:r>
              <w:rPr>
                <w:color w:val="1A1A1A"/>
                <w:sz w:val="20"/>
                <w:szCs w:val="20"/>
              </w:rPr>
              <w:t>Client or building must provide access, approval, budget, confirmation, or a decision.</w:t>
            </w:r>
          </w:p>
        </w:tc>
        <w:tc>
          <w:tcPr>
            <w:tcW w:w="43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5DA9A31" w14:textId="77777777" w:rsidR="003239E4" w:rsidRDefault="00000000">
            <w:pPr>
              <w:spacing w:before="40" w:after="100"/>
            </w:pPr>
            <w:r>
              <w:rPr>
                <w:color w:val="1A1A1A"/>
                <w:sz w:val="20"/>
                <w:szCs w:val="20"/>
              </w:rPr>
              <w:t>This item appears to require client or building confirmation or access before it can progress.</w:t>
            </w:r>
          </w:p>
        </w:tc>
      </w:tr>
      <w:tr w:rsidR="003239E4" w14:paraId="5E223BB2" w14:textId="77777777">
        <w:trPr>
          <w:cantSplit/>
        </w:trPr>
        <w:tc>
          <w:tcPr>
            <w:tcW w:w="20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53843AE" w14:textId="77777777" w:rsidR="003239E4" w:rsidRDefault="00000000">
            <w:pPr>
              <w:spacing w:before="40" w:after="100"/>
            </w:pPr>
            <w:r>
              <w:rPr>
                <w:color w:val="1A1A1A"/>
                <w:sz w:val="20"/>
                <w:szCs w:val="20"/>
              </w:rPr>
              <w:t>Client escalation</w:t>
            </w:r>
          </w:p>
        </w:tc>
        <w:tc>
          <w:tcPr>
            <w:tcW w:w="30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A8933DD" w14:textId="77777777" w:rsidR="003239E4" w:rsidRDefault="00000000">
            <w:pPr>
              <w:spacing w:before="40" w:after="100"/>
            </w:pPr>
            <w:r>
              <w:rPr>
                <w:color w:val="1A1A1A"/>
                <w:sz w:val="20"/>
                <w:szCs w:val="20"/>
              </w:rPr>
              <w:t>Issue is overdue, unresolved, high-impact, blocked, or needs senior attention.</w:t>
            </w:r>
          </w:p>
        </w:tc>
        <w:tc>
          <w:tcPr>
            <w:tcW w:w="43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C979453" w14:textId="77777777" w:rsidR="003239E4" w:rsidRDefault="00000000">
            <w:pPr>
              <w:spacing w:before="40" w:after="100"/>
            </w:pPr>
            <w:r>
              <w:rPr>
                <w:color w:val="1A1A1A"/>
                <w:sz w:val="20"/>
                <w:szCs w:val="20"/>
              </w:rPr>
              <w:t>This item remains unresolved after follow-up and requires escalation or senior review.</w:t>
            </w:r>
          </w:p>
        </w:tc>
      </w:tr>
    </w:tbl>
    <w:p w14:paraId="62590C21" w14:textId="77777777" w:rsidR="003239E4" w:rsidRDefault="003239E4">
      <w:pPr>
        <w:spacing w:after="80"/>
      </w:pPr>
    </w:p>
    <w:p w14:paraId="0D33407B" w14:textId="77777777" w:rsidR="003239E4" w:rsidRDefault="00000000">
      <w:pPr>
        <w:pStyle w:val="Heading2"/>
      </w:pPr>
      <w:r>
        <w:t>Global closure evidence guidance</w:t>
      </w:r>
    </w:p>
    <w:p w14:paraId="023D7725" w14:textId="77777777" w:rsidR="003239E4" w:rsidRDefault="003239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239E4" w14:paraId="4552FE2B" w14:textId="77777777">
        <w:trPr>
          <w:cantSplit/>
          <w:tblHeader/>
        </w:trPr>
        <w:tc>
          <w:tcPr>
            <w:tcW w:w="28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0B106C5C" w14:textId="77777777" w:rsidR="003239E4" w:rsidRDefault="00000000">
            <w:pPr>
              <w:spacing w:before="40" w:after="100"/>
            </w:pPr>
            <w:r>
              <w:rPr>
                <w:b/>
                <w:bCs/>
                <w:color w:val="FFFFFF"/>
                <w:sz w:val="20"/>
                <w:szCs w:val="20"/>
              </w:rPr>
              <w:t>Case family</w:t>
            </w:r>
          </w:p>
        </w:tc>
        <w:tc>
          <w:tcPr>
            <w:tcW w:w="65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019B575" w14:textId="77777777" w:rsidR="003239E4" w:rsidRDefault="00000000">
            <w:pPr>
              <w:spacing w:before="40" w:after="100"/>
            </w:pPr>
            <w:r>
              <w:rPr>
                <w:b/>
                <w:bCs/>
                <w:color w:val="FFFFFF"/>
                <w:sz w:val="20"/>
                <w:szCs w:val="20"/>
              </w:rPr>
              <w:t>Preferred closure evidence</w:t>
            </w:r>
          </w:p>
        </w:tc>
      </w:tr>
      <w:tr w:rsidR="003239E4" w14:paraId="3F76FAE5"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BED9CD0" w14:textId="77777777" w:rsidR="003239E4" w:rsidRDefault="00000000">
            <w:pPr>
              <w:spacing w:before="40" w:after="100"/>
            </w:pPr>
            <w:r>
              <w:rPr>
                <w:color w:val="1A1A1A"/>
                <w:sz w:val="20"/>
                <w:szCs w:val="20"/>
              </w:rPr>
              <w:t>CAT1 / CAT5</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5A5A9FD" w14:textId="77777777" w:rsidR="003239E4" w:rsidRDefault="00000000">
            <w:pPr>
              <w:spacing w:before="40" w:after="100"/>
            </w:pPr>
            <w:r>
              <w:rPr>
                <w:color w:val="1A1A1A"/>
                <w:sz w:val="20"/>
                <w:szCs w:val="20"/>
              </w:rPr>
              <w:t>Mechanic time tickets or work item evidence loaded or pulled automatically, plus certificate or report where applicable. Contractor reply alone is not enough unless business rules explicitly allow it.</w:t>
            </w:r>
          </w:p>
        </w:tc>
      </w:tr>
      <w:tr w:rsidR="003239E4" w14:paraId="5F274B41"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283EE92" w14:textId="77777777" w:rsidR="003239E4" w:rsidRDefault="00000000">
            <w:pPr>
              <w:spacing w:before="40" w:after="100"/>
            </w:pPr>
            <w:r>
              <w:rPr>
                <w:color w:val="1A1A1A"/>
                <w:sz w:val="20"/>
                <w:szCs w:val="20"/>
              </w:rPr>
              <w:t>Government directive / licence / compliance</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A64268A" w14:textId="77777777" w:rsidR="003239E4" w:rsidRDefault="00000000">
            <w:pPr>
              <w:spacing w:before="40" w:after="100"/>
            </w:pPr>
            <w:r>
              <w:rPr>
                <w:color w:val="1A1A1A"/>
                <w:sz w:val="20"/>
                <w:szCs w:val="20"/>
              </w:rPr>
              <w:t>System or regulatory closure evidence, accepted extension or renewal evidence, or Solucore-approved proof.</w:t>
            </w:r>
          </w:p>
        </w:tc>
      </w:tr>
      <w:tr w:rsidR="003239E4" w14:paraId="1DB6A479"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17EF5A0" w14:textId="77777777" w:rsidR="003239E4" w:rsidRDefault="00000000">
            <w:pPr>
              <w:spacing w:before="40" w:after="100"/>
            </w:pPr>
            <w:r>
              <w:rPr>
                <w:color w:val="1A1A1A"/>
                <w:sz w:val="20"/>
                <w:szCs w:val="20"/>
              </w:rPr>
              <w:t>Maintenance hours</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EA1BC02" w14:textId="77777777" w:rsidR="003239E4" w:rsidRDefault="00000000">
            <w:pPr>
              <w:spacing w:before="40" w:after="100"/>
            </w:pPr>
            <w:r>
              <w:rPr>
                <w:color w:val="1A1A1A"/>
                <w:sz w:val="20"/>
                <w:szCs w:val="20"/>
              </w:rPr>
              <w:t>Dashboard or work records, corrected hour source, accepted make-up evidence, or Solucore or client accepted explanation.</w:t>
            </w:r>
          </w:p>
        </w:tc>
      </w:tr>
      <w:tr w:rsidR="003239E4" w14:paraId="2A5FB0C0"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2D06BAF" w14:textId="77777777" w:rsidR="003239E4" w:rsidRDefault="00000000">
            <w:pPr>
              <w:spacing w:before="40" w:after="100"/>
            </w:pPr>
            <w:r>
              <w:rPr>
                <w:color w:val="1A1A1A"/>
                <w:sz w:val="20"/>
                <w:szCs w:val="20"/>
              </w:rPr>
              <w:t>Major scheduled work</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0BFD51F" w14:textId="77777777" w:rsidR="003239E4" w:rsidRDefault="00000000">
            <w:pPr>
              <w:spacing w:before="40" w:after="100"/>
            </w:pPr>
            <w:r>
              <w:rPr>
                <w:color w:val="1A1A1A"/>
                <w:sz w:val="20"/>
                <w:szCs w:val="20"/>
              </w:rPr>
              <w:t>Work item or system completion, accepted evidence, or Solucore or client acceptance. A revised date or scheduled work alone is not enough.</w:t>
            </w:r>
          </w:p>
        </w:tc>
      </w:tr>
      <w:tr w:rsidR="003239E4" w14:paraId="1899E865"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40C7FDB" w14:textId="77777777" w:rsidR="003239E4" w:rsidRDefault="00000000">
            <w:pPr>
              <w:spacing w:before="40" w:after="100"/>
            </w:pPr>
            <w:r>
              <w:rPr>
                <w:color w:val="1A1A1A"/>
                <w:sz w:val="20"/>
                <w:szCs w:val="20"/>
              </w:rPr>
              <w:t>Consultant report outstanding</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E91C0AF" w14:textId="77777777" w:rsidR="003239E4" w:rsidRDefault="00000000">
            <w:pPr>
              <w:spacing w:before="40" w:after="100"/>
            </w:pPr>
            <w:r>
              <w:rPr>
                <w:color w:val="1A1A1A"/>
                <w:sz w:val="20"/>
                <w:szCs w:val="20"/>
              </w:rPr>
              <w:t>Report uploaded, delivered, logged, reviewed, or formally withdrawn or no longer required by accepted business rule.</w:t>
            </w:r>
          </w:p>
        </w:tc>
      </w:tr>
      <w:tr w:rsidR="003239E4" w14:paraId="522EE572"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37536F7" w14:textId="77777777" w:rsidR="003239E4" w:rsidRDefault="00000000">
            <w:pPr>
              <w:spacing w:before="40" w:after="100"/>
            </w:pPr>
            <w:r>
              <w:rPr>
                <w:color w:val="1A1A1A"/>
                <w:sz w:val="20"/>
                <w:szCs w:val="20"/>
              </w:rPr>
              <w:t>Reliability / uptime</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2CA9E7D" w14:textId="77777777" w:rsidR="003239E4" w:rsidRDefault="00000000">
            <w:pPr>
              <w:spacing w:before="40" w:after="100"/>
            </w:pPr>
            <w:r>
              <w:rPr>
                <w:color w:val="1A1A1A"/>
                <w:sz w:val="20"/>
                <w:szCs w:val="20"/>
              </w:rPr>
              <w:t>KPI returns above threshold, monitoring period passes, dashboard or system confirms improvement, or Solucore accepts documented explanation.</w:t>
            </w:r>
          </w:p>
        </w:tc>
      </w:tr>
      <w:tr w:rsidR="003239E4" w14:paraId="7B62F8D8"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C251D8E" w14:textId="77777777" w:rsidR="003239E4" w:rsidRDefault="00000000">
            <w:pPr>
              <w:spacing w:before="40" w:after="100"/>
            </w:pPr>
            <w:r>
              <w:rPr>
                <w:color w:val="1A1A1A"/>
                <w:sz w:val="20"/>
                <w:szCs w:val="20"/>
              </w:rPr>
              <w:t>Data absence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6EBB3F0" w14:textId="77777777" w:rsidR="003239E4" w:rsidRDefault="00000000">
            <w:pPr>
              <w:spacing w:before="40" w:after="100"/>
            </w:pPr>
            <w:r>
              <w:rPr>
                <w:color w:val="1A1A1A"/>
                <w:sz w:val="20"/>
                <w:szCs w:val="20"/>
              </w:rPr>
              <w:t>Missing value supplied, mapping corrected, contradiction reconciled, accepted caveat or manual override, or source remediation captured with no active case blocked.</w:t>
            </w:r>
          </w:p>
        </w:tc>
      </w:tr>
    </w:tbl>
    <w:p w14:paraId="1EF15D93" w14:textId="0CBBE59C" w:rsidR="003239E4" w:rsidRDefault="00000000">
      <w:pPr>
        <w:pStyle w:val="Heading1"/>
        <w:pBdr>
          <w:bottom w:val="single" w:sz="6" w:space="4" w:color="2E5F8A"/>
        </w:pBdr>
      </w:pPr>
      <w:r>
        <w:lastRenderedPageBreak/>
        <w:t>5. Direct case inventory</w:t>
      </w:r>
    </w:p>
    <w:p w14:paraId="2C9F817B" w14:textId="77777777" w:rsidR="003239E4" w:rsidRDefault="003239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
        <w:gridCol w:w="2151"/>
        <w:gridCol w:w="1738"/>
        <w:gridCol w:w="3335"/>
        <w:gridCol w:w="1613"/>
      </w:tblGrid>
      <w:tr w:rsidR="003239E4" w14:paraId="1327048E" w14:textId="77777777">
        <w:trPr>
          <w:cantSplit/>
          <w:tblHeader/>
        </w:trPr>
        <w:tc>
          <w:tcPr>
            <w:tcW w:w="3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E37248C" w14:textId="77777777" w:rsidR="003239E4" w:rsidRDefault="00000000">
            <w:pPr>
              <w:spacing w:before="40" w:after="100"/>
            </w:pPr>
            <w:r>
              <w:rPr>
                <w:b/>
                <w:bCs/>
                <w:color w:val="FFFFFF"/>
                <w:sz w:val="20"/>
                <w:szCs w:val="20"/>
              </w:rPr>
              <w:t>#</w:t>
            </w:r>
          </w:p>
        </w:tc>
        <w:tc>
          <w:tcPr>
            <w:tcW w:w="22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2481F909" w14:textId="77777777" w:rsidR="003239E4" w:rsidRDefault="00000000">
            <w:pPr>
              <w:spacing w:before="40" w:after="100"/>
            </w:pPr>
            <w:r>
              <w:rPr>
                <w:b/>
                <w:bCs/>
                <w:color w:val="FFFFFF"/>
                <w:sz w:val="20"/>
                <w:szCs w:val="20"/>
              </w:rPr>
              <w:t>Case</w:t>
            </w:r>
          </w:p>
        </w:tc>
        <w:tc>
          <w:tcPr>
            <w:tcW w:w="1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293B9095" w14:textId="77777777" w:rsidR="003239E4" w:rsidRDefault="00000000">
            <w:pPr>
              <w:spacing w:before="40" w:after="100"/>
            </w:pPr>
            <w:r>
              <w:rPr>
                <w:b/>
                <w:bCs/>
                <w:color w:val="FFFFFF"/>
                <w:sz w:val="20"/>
                <w:szCs w:val="20"/>
              </w:rPr>
              <w:t>Category</w:t>
            </w:r>
          </w:p>
        </w:tc>
        <w:tc>
          <w:tcPr>
            <w:tcW w:w="34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6D267473" w14:textId="77777777" w:rsidR="003239E4" w:rsidRDefault="00000000">
            <w:pPr>
              <w:spacing w:before="40" w:after="100"/>
            </w:pPr>
            <w:r>
              <w:rPr>
                <w:b/>
                <w:bCs/>
                <w:color w:val="FFFFFF"/>
                <w:sz w:val="20"/>
                <w:szCs w:val="20"/>
              </w:rPr>
              <w:t>Direct KPI trigger(s)</w:t>
            </w:r>
          </w:p>
        </w:tc>
        <w:tc>
          <w:tcPr>
            <w:tcW w:w="164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74E5530" w14:textId="77777777" w:rsidR="003239E4" w:rsidRDefault="00000000">
            <w:pPr>
              <w:spacing w:before="40" w:after="100"/>
            </w:pPr>
            <w:r>
              <w:rPr>
                <w:b/>
                <w:bCs/>
                <w:color w:val="FFFFFF"/>
                <w:sz w:val="20"/>
                <w:szCs w:val="20"/>
              </w:rPr>
              <w:t>Default owner</w:t>
            </w:r>
          </w:p>
        </w:tc>
      </w:tr>
      <w:tr w:rsidR="003239E4" w14:paraId="0E264022"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AE687A3" w14:textId="77777777" w:rsidR="003239E4" w:rsidRDefault="00000000">
            <w:pPr>
              <w:spacing w:before="40" w:after="100"/>
            </w:pPr>
            <w:r>
              <w:rPr>
                <w:color w:val="1A1A1A"/>
                <w:sz w:val="20"/>
                <w:szCs w:val="20"/>
              </w:rPr>
              <w:t>1</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8EE6010" w14:textId="77777777" w:rsidR="003239E4" w:rsidRDefault="00000000">
            <w:pPr>
              <w:spacing w:before="40" w:after="100"/>
            </w:pPr>
            <w:r>
              <w:rPr>
                <w:color w:val="1A1A1A"/>
                <w:sz w:val="20"/>
                <w:szCs w:val="20"/>
              </w:rPr>
              <w:t>Data Absence / Telemetry Gap</w:t>
            </w:r>
          </w:p>
        </w:tc>
        <w:tc>
          <w:tcPr>
            <w:tcW w:w="1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BE83C93" w14:textId="77777777" w:rsidR="003239E4" w:rsidRDefault="00000000">
            <w:pPr>
              <w:spacing w:before="40" w:after="100"/>
            </w:pPr>
            <w:r>
              <w:rPr>
                <w:color w:val="1A1A1A"/>
                <w:sz w:val="20"/>
                <w:szCs w:val="20"/>
              </w:rPr>
              <w:t>Data Quality / Internal</w:t>
            </w:r>
          </w:p>
        </w:tc>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768A96C" w14:textId="77777777" w:rsidR="003239E4" w:rsidRDefault="00000000">
            <w:pPr>
              <w:spacing w:before="40" w:after="100"/>
            </w:pPr>
            <w:r>
              <w:rPr>
                <w:color w:val="1A1A1A"/>
                <w:sz w:val="20"/>
                <w:szCs w:val="20"/>
              </w:rPr>
              <w:t>Data Absence; also linked when another approved KPI alert contains a material missing, stale, contradictory, unmapped, or inaccessible field</w:t>
            </w:r>
          </w:p>
        </w:tc>
        <w:tc>
          <w:tcPr>
            <w:tcW w:w="164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5385BCA" w14:textId="77777777" w:rsidR="003239E4" w:rsidRDefault="00000000">
            <w:pPr>
              <w:spacing w:before="40" w:after="100"/>
            </w:pPr>
            <w:r>
              <w:rPr>
                <w:color w:val="1A1A1A"/>
                <w:sz w:val="20"/>
                <w:szCs w:val="20"/>
              </w:rPr>
              <w:t>Internal</w:t>
            </w:r>
          </w:p>
        </w:tc>
      </w:tr>
      <w:tr w:rsidR="003239E4" w14:paraId="6B1840CD"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C771378" w14:textId="77777777" w:rsidR="003239E4" w:rsidRDefault="00000000">
            <w:pPr>
              <w:spacing w:before="40" w:after="100"/>
            </w:pPr>
            <w:r>
              <w:rPr>
                <w:color w:val="1A1A1A"/>
                <w:sz w:val="20"/>
                <w:szCs w:val="20"/>
              </w:rPr>
              <w:t>2</w:t>
            </w:r>
          </w:p>
        </w:tc>
        <w:tc>
          <w:tcPr>
            <w:tcW w:w="22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F32C87F" w14:textId="77777777" w:rsidR="003239E4" w:rsidRDefault="00000000">
            <w:pPr>
              <w:spacing w:before="40" w:after="100"/>
            </w:pPr>
            <w:r>
              <w:rPr>
                <w:color w:val="1A1A1A"/>
                <w:sz w:val="20"/>
                <w:szCs w:val="20"/>
              </w:rPr>
              <w:t>MTBC / Callback Reliability</w:t>
            </w:r>
          </w:p>
        </w:tc>
        <w:tc>
          <w:tcPr>
            <w:tcW w:w="1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A428B2D" w14:textId="77777777" w:rsidR="003239E4" w:rsidRDefault="00000000">
            <w:pPr>
              <w:spacing w:before="40" w:after="100"/>
            </w:pPr>
            <w:r>
              <w:rPr>
                <w:color w:val="1A1A1A"/>
                <w:sz w:val="20"/>
                <w:szCs w:val="20"/>
              </w:rPr>
              <w:t>Reliability</w:t>
            </w:r>
          </w:p>
        </w:tc>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5E20B6C" w14:textId="77777777" w:rsidR="003239E4" w:rsidRDefault="00000000">
            <w:pPr>
              <w:spacing w:before="40" w:after="100"/>
            </w:pPr>
            <w:r>
              <w:rPr>
                <w:color w:val="1A1A1A"/>
                <w:sz w:val="20"/>
                <w:szCs w:val="20"/>
              </w:rPr>
              <w:t>MTBC Too Low; Callback Ratio Too High when unit or device-scoped</w:t>
            </w:r>
          </w:p>
        </w:tc>
        <w:tc>
          <w:tcPr>
            <w:tcW w:w="164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BDD1269" w14:textId="77777777" w:rsidR="003239E4" w:rsidRDefault="00000000">
            <w:pPr>
              <w:spacing w:before="40" w:after="100"/>
            </w:pPr>
            <w:r>
              <w:rPr>
                <w:color w:val="1A1A1A"/>
                <w:sz w:val="20"/>
                <w:szCs w:val="20"/>
              </w:rPr>
              <w:t>Contractor</w:t>
            </w:r>
          </w:p>
        </w:tc>
      </w:tr>
      <w:tr w:rsidR="003239E4" w14:paraId="0D9EC5C9"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C7ADFA7" w14:textId="77777777" w:rsidR="003239E4" w:rsidRDefault="00000000">
            <w:pPr>
              <w:spacing w:before="40" w:after="100"/>
            </w:pPr>
            <w:r>
              <w:rPr>
                <w:color w:val="1A1A1A"/>
                <w:sz w:val="20"/>
                <w:szCs w:val="20"/>
              </w:rPr>
              <w:t>3</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0E2C1CA" w14:textId="77777777" w:rsidR="003239E4" w:rsidRDefault="00000000">
            <w:pPr>
              <w:spacing w:before="40" w:after="100"/>
            </w:pPr>
            <w:r>
              <w:rPr>
                <w:color w:val="1A1A1A"/>
                <w:sz w:val="20"/>
                <w:szCs w:val="20"/>
              </w:rPr>
              <w:t>Uptime / Availability Below Expectation</w:t>
            </w:r>
          </w:p>
        </w:tc>
        <w:tc>
          <w:tcPr>
            <w:tcW w:w="1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6313E19" w14:textId="77777777" w:rsidR="003239E4" w:rsidRDefault="00000000">
            <w:pPr>
              <w:spacing w:before="40" w:after="100"/>
            </w:pPr>
            <w:r>
              <w:rPr>
                <w:color w:val="1A1A1A"/>
                <w:sz w:val="20"/>
                <w:szCs w:val="20"/>
              </w:rPr>
              <w:t>Reliability / Operational Performance</w:t>
            </w:r>
          </w:p>
        </w:tc>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A280526" w14:textId="77777777" w:rsidR="003239E4" w:rsidRDefault="00000000">
            <w:pPr>
              <w:spacing w:before="40" w:after="100"/>
            </w:pPr>
            <w:r>
              <w:rPr>
                <w:color w:val="1A1A1A"/>
                <w:sz w:val="20"/>
                <w:szCs w:val="20"/>
              </w:rPr>
              <w:t>Uptime Lower Than Expectation</w:t>
            </w:r>
          </w:p>
        </w:tc>
        <w:tc>
          <w:tcPr>
            <w:tcW w:w="164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C5A41E5" w14:textId="77777777" w:rsidR="003239E4" w:rsidRDefault="00000000">
            <w:pPr>
              <w:spacing w:before="40" w:after="100"/>
            </w:pPr>
            <w:r>
              <w:rPr>
                <w:color w:val="1A1A1A"/>
                <w:sz w:val="20"/>
                <w:szCs w:val="20"/>
              </w:rPr>
              <w:t>Contractor</w:t>
            </w:r>
          </w:p>
        </w:tc>
      </w:tr>
      <w:tr w:rsidR="003239E4" w14:paraId="6294A365"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F167076" w14:textId="77777777" w:rsidR="003239E4" w:rsidRDefault="00000000">
            <w:pPr>
              <w:spacing w:before="40" w:after="100"/>
            </w:pPr>
            <w:r>
              <w:rPr>
                <w:color w:val="1A1A1A"/>
                <w:sz w:val="20"/>
                <w:szCs w:val="20"/>
              </w:rPr>
              <w:t>4</w:t>
            </w:r>
          </w:p>
        </w:tc>
        <w:tc>
          <w:tcPr>
            <w:tcW w:w="22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AE51A70" w14:textId="77777777" w:rsidR="003239E4" w:rsidRDefault="00000000">
            <w:pPr>
              <w:spacing w:before="40" w:after="100"/>
            </w:pPr>
            <w:r>
              <w:rPr>
                <w:color w:val="1A1A1A"/>
                <w:sz w:val="20"/>
                <w:szCs w:val="20"/>
              </w:rPr>
              <w:t>Building / Systemic Reliability Concern</w:t>
            </w:r>
          </w:p>
        </w:tc>
        <w:tc>
          <w:tcPr>
            <w:tcW w:w="1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233FDAD" w14:textId="77777777" w:rsidR="003239E4" w:rsidRDefault="00000000">
            <w:pPr>
              <w:spacing w:before="40" w:after="100"/>
            </w:pPr>
            <w:r>
              <w:rPr>
                <w:color w:val="1A1A1A"/>
                <w:sz w:val="20"/>
                <w:szCs w:val="20"/>
              </w:rPr>
              <w:t>Reliability</w:t>
            </w:r>
          </w:p>
        </w:tc>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F979829" w14:textId="77777777" w:rsidR="003239E4" w:rsidRDefault="00000000">
            <w:pPr>
              <w:spacing w:before="40" w:after="100"/>
            </w:pPr>
            <w:r>
              <w:rPr>
                <w:color w:val="1A1A1A"/>
                <w:sz w:val="20"/>
                <w:szCs w:val="20"/>
              </w:rPr>
              <w:t>All Callbacks Exceed Expectation; Callback Ratio Too High when building or bank-scoped; repeated MTBC or Uptime KPI patterns. If scope is unclear, route to Manual Review unless the alert contains enough building-level context.</w:t>
            </w:r>
          </w:p>
        </w:tc>
        <w:tc>
          <w:tcPr>
            <w:tcW w:w="164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5B52D39" w14:textId="77777777" w:rsidR="003239E4" w:rsidRDefault="00000000">
            <w:pPr>
              <w:spacing w:before="40" w:after="100"/>
            </w:pPr>
            <w:r>
              <w:rPr>
                <w:color w:val="1A1A1A"/>
                <w:sz w:val="20"/>
                <w:szCs w:val="20"/>
              </w:rPr>
              <w:t>Contractor</w:t>
            </w:r>
          </w:p>
        </w:tc>
      </w:tr>
      <w:tr w:rsidR="003239E4" w14:paraId="64CD5503"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B4D42AA" w14:textId="77777777" w:rsidR="003239E4" w:rsidRDefault="00000000">
            <w:pPr>
              <w:spacing w:before="40" w:after="100"/>
            </w:pPr>
            <w:r>
              <w:rPr>
                <w:color w:val="1A1A1A"/>
                <w:sz w:val="20"/>
                <w:szCs w:val="20"/>
              </w:rPr>
              <w:t>5</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E035FF4" w14:textId="77777777" w:rsidR="003239E4" w:rsidRDefault="00000000">
            <w:pPr>
              <w:spacing w:before="40" w:after="100"/>
            </w:pPr>
            <w:r>
              <w:rPr>
                <w:color w:val="1A1A1A"/>
                <w:sz w:val="20"/>
                <w:szCs w:val="20"/>
              </w:rPr>
              <w:t>Consultant Report Outstanding</w:t>
            </w:r>
          </w:p>
        </w:tc>
        <w:tc>
          <w:tcPr>
            <w:tcW w:w="1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284F892" w14:textId="77777777" w:rsidR="003239E4" w:rsidRDefault="00000000">
            <w:pPr>
              <w:spacing w:before="40" w:after="100"/>
            </w:pPr>
            <w:r>
              <w:rPr>
                <w:color w:val="1A1A1A"/>
                <w:sz w:val="20"/>
                <w:szCs w:val="20"/>
              </w:rPr>
              <w:t>Internal / Reporting</w:t>
            </w:r>
          </w:p>
        </w:tc>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240C638" w14:textId="77777777" w:rsidR="003239E4" w:rsidRDefault="00000000">
            <w:pPr>
              <w:spacing w:before="40" w:after="100"/>
            </w:pPr>
            <w:r>
              <w:rPr>
                <w:color w:val="1A1A1A"/>
                <w:sz w:val="20"/>
                <w:szCs w:val="20"/>
              </w:rPr>
              <w:t>Consultant Reports are Outstanding/Progressing</w:t>
            </w:r>
          </w:p>
        </w:tc>
        <w:tc>
          <w:tcPr>
            <w:tcW w:w="164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A010945" w14:textId="77777777" w:rsidR="003239E4" w:rsidRDefault="00000000">
            <w:pPr>
              <w:spacing w:before="40" w:after="100"/>
            </w:pPr>
            <w:r>
              <w:rPr>
                <w:color w:val="1A1A1A"/>
                <w:sz w:val="20"/>
                <w:szCs w:val="20"/>
              </w:rPr>
              <w:t>Internal</w:t>
            </w:r>
          </w:p>
        </w:tc>
      </w:tr>
      <w:tr w:rsidR="003239E4" w14:paraId="0BBBAB40"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44346B9" w14:textId="77777777" w:rsidR="003239E4" w:rsidRDefault="00000000">
            <w:pPr>
              <w:spacing w:before="40" w:after="100"/>
            </w:pPr>
            <w:r>
              <w:rPr>
                <w:color w:val="1A1A1A"/>
                <w:sz w:val="20"/>
                <w:szCs w:val="20"/>
              </w:rPr>
              <w:t>6</w:t>
            </w:r>
          </w:p>
        </w:tc>
        <w:tc>
          <w:tcPr>
            <w:tcW w:w="22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3FCEE51" w14:textId="77777777" w:rsidR="003239E4" w:rsidRDefault="00000000">
            <w:pPr>
              <w:spacing w:before="40" w:after="100"/>
            </w:pPr>
            <w:r>
              <w:rPr>
                <w:color w:val="1A1A1A"/>
                <w:sz w:val="20"/>
                <w:szCs w:val="20"/>
              </w:rPr>
              <w:t>CAT1 Compliance</w:t>
            </w:r>
          </w:p>
        </w:tc>
        <w:tc>
          <w:tcPr>
            <w:tcW w:w="1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94F5B5C" w14:textId="77777777" w:rsidR="003239E4" w:rsidRDefault="00000000">
            <w:pPr>
              <w:spacing w:before="40" w:after="100"/>
            </w:pPr>
            <w:r>
              <w:rPr>
                <w:color w:val="1A1A1A"/>
                <w:sz w:val="20"/>
                <w:szCs w:val="20"/>
              </w:rPr>
              <w:t>Regulatory / Compliance</w:t>
            </w:r>
          </w:p>
        </w:tc>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470D2A2" w14:textId="77777777" w:rsidR="003239E4" w:rsidRDefault="00000000">
            <w:pPr>
              <w:spacing w:before="40" w:after="100"/>
            </w:pPr>
            <w:r>
              <w:rPr>
                <w:color w:val="1A1A1A"/>
                <w:sz w:val="20"/>
                <w:szCs w:val="20"/>
              </w:rPr>
              <w:t>CAT1 Reminder - Daily Alert</w:t>
            </w:r>
          </w:p>
        </w:tc>
        <w:tc>
          <w:tcPr>
            <w:tcW w:w="164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74D4E25" w14:textId="77777777" w:rsidR="003239E4" w:rsidRDefault="00000000">
            <w:pPr>
              <w:spacing w:before="40" w:after="100"/>
            </w:pPr>
            <w:r>
              <w:rPr>
                <w:color w:val="1A1A1A"/>
                <w:sz w:val="20"/>
                <w:szCs w:val="20"/>
              </w:rPr>
              <w:t>Contractor</w:t>
            </w:r>
          </w:p>
        </w:tc>
      </w:tr>
      <w:tr w:rsidR="003239E4" w14:paraId="2262313A"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9A56681" w14:textId="77777777" w:rsidR="003239E4" w:rsidRDefault="00000000">
            <w:pPr>
              <w:spacing w:before="40" w:after="100"/>
            </w:pPr>
            <w:r>
              <w:rPr>
                <w:color w:val="1A1A1A"/>
                <w:sz w:val="20"/>
                <w:szCs w:val="20"/>
              </w:rPr>
              <w:t>7</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95A3BCE" w14:textId="77777777" w:rsidR="003239E4" w:rsidRDefault="00000000">
            <w:pPr>
              <w:spacing w:before="40" w:after="100"/>
            </w:pPr>
            <w:r>
              <w:rPr>
                <w:color w:val="1A1A1A"/>
                <w:sz w:val="20"/>
                <w:szCs w:val="20"/>
              </w:rPr>
              <w:t>CAT5 Compliance</w:t>
            </w:r>
          </w:p>
        </w:tc>
        <w:tc>
          <w:tcPr>
            <w:tcW w:w="1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5B5189E" w14:textId="77777777" w:rsidR="003239E4" w:rsidRDefault="00000000">
            <w:pPr>
              <w:spacing w:before="40" w:after="100"/>
            </w:pPr>
            <w:r>
              <w:rPr>
                <w:color w:val="1A1A1A"/>
                <w:sz w:val="20"/>
                <w:szCs w:val="20"/>
              </w:rPr>
              <w:t>Regulatory / Compliance</w:t>
            </w:r>
          </w:p>
        </w:tc>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F7E2383" w14:textId="77777777" w:rsidR="003239E4" w:rsidRDefault="00000000">
            <w:pPr>
              <w:spacing w:before="40" w:after="100"/>
            </w:pPr>
            <w:r>
              <w:rPr>
                <w:color w:val="1A1A1A"/>
                <w:sz w:val="20"/>
                <w:szCs w:val="20"/>
              </w:rPr>
              <w:t>CAT5 Reminder - Daily Alert</w:t>
            </w:r>
          </w:p>
        </w:tc>
        <w:tc>
          <w:tcPr>
            <w:tcW w:w="164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52548AF" w14:textId="77777777" w:rsidR="003239E4" w:rsidRDefault="00000000">
            <w:pPr>
              <w:spacing w:before="40" w:after="100"/>
            </w:pPr>
            <w:r>
              <w:rPr>
                <w:color w:val="1A1A1A"/>
                <w:sz w:val="20"/>
                <w:szCs w:val="20"/>
              </w:rPr>
              <w:t>Contractor</w:t>
            </w:r>
          </w:p>
        </w:tc>
      </w:tr>
      <w:tr w:rsidR="003239E4" w14:paraId="4ABFC076"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C0734C5" w14:textId="77777777" w:rsidR="003239E4" w:rsidRDefault="00000000">
            <w:pPr>
              <w:spacing w:before="40" w:after="100"/>
            </w:pPr>
            <w:r>
              <w:rPr>
                <w:color w:val="1A1A1A"/>
                <w:sz w:val="20"/>
                <w:szCs w:val="20"/>
              </w:rPr>
              <w:t>8</w:t>
            </w:r>
          </w:p>
        </w:tc>
        <w:tc>
          <w:tcPr>
            <w:tcW w:w="22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B8033F9" w14:textId="77777777" w:rsidR="003239E4" w:rsidRDefault="00000000">
            <w:pPr>
              <w:spacing w:before="40" w:after="100"/>
            </w:pPr>
            <w:r>
              <w:rPr>
                <w:color w:val="1A1A1A"/>
                <w:sz w:val="20"/>
                <w:szCs w:val="20"/>
              </w:rPr>
              <w:t>Licence / Permit Expiry</w:t>
            </w:r>
          </w:p>
        </w:tc>
        <w:tc>
          <w:tcPr>
            <w:tcW w:w="1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0569917" w14:textId="77777777" w:rsidR="003239E4" w:rsidRDefault="00000000">
            <w:pPr>
              <w:spacing w:before="40" w:after="100"/>
            </w:pPr>
            <w:r>
              <w:rPr>
                <w:color w:val="1A1A1A"/>
                <w:sz w:val="20"/>
                <w:szCs w:val="20"/>
              </w:rPr>
              <w:t>Regulatory / Compliance</w:t>
            </w:r>
          </w:p>
        </w:tc>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53C0C0E" w14:textId="77777777" w:rsidR="003239E4" w:rsidRDefault="00000000">
            <w:pPr>
              <w:spacing w:before="40" w:after="100"/>
            </w:pPr>
            <w:r>
              <w:rPr>
                <w:color w:val="1A1A1A"/>
                <w:sz w:val="20"/>
                <w:szCs w:val="20"/>
              </w:rPr>
              <w:t>Expiring License - Monthly Alert</w:t>
            </w:r>
          </w:p>
        </w:tc>
        <w:tc>
          <w:tcPr>
            <w:tcW w:w="164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BA742F0" w14:textId="77777777" w:rsidR="003239E4" w:rsidRDefault="00000000">
            <w:pPr>
              <w:spacing w:before="40" w:after="100"/>
            </w:pPr>
            <w:r>
              <w:rPr>
                <w:color w:val="1A1A1A"/>
                <w:sz w:val="20"/>
                <w:szCs w:val="20"/>
              </w:rPr>
              <w:t>Mixed</w:t>
            </w:r>
          </w:p>
        </w:tc>
      </w:tr>
      <w:tr w:rsidR="003239E4" w14:paraId="0001FFEB"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9474F73" w14:textId="77777777" w:rsidR="003239E4" w:rsidRDefault="00000000">
            <w:pPr>
              <w:spacing w:before="40" w:after="100"/>
            </w:pPr>
            <w:r>
              <w:rPr>
                <w:color w:val="1A1A1A"/>
                <w:sz w:val="20"/>
                <w:szCs w:val="20"/>
              </w:rPr>
              <w:t>9</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FBFCDC8" w14:textId="77777777" w:rsidR="003239E4" w:rsidRDefault="00000000">
            <w:pPr>
              <w:spacing w:before="40" w:after="100"/>
            </w:pPr>
            <w:r>
              <w:rPr>
                <w:color w:val="1A1A1A"/>
                <w:sz w:val="20"/>
                <w:szCs w:val="20"/>
              </w:rPr>
              <w:t>Maintenance Hours Shortfall</w:t>
            </w:r>
          </w:p>
        </w:tc>
        <w:tc>
          <w:tcPr>
            <w:tcW w:w="1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C467E25" w14:textId="77777777" w:rsidR="003239E4" w:rsidRDefault="00000000">
            <w:pPr>
              <w:spacing w:before="40" w:after="100"/>
            </w:pPr>
            <w:r>
              <w:rPr>
                <w:color w:val="1A1A1A"/>
                <w:sz w:val="20"/>
                <w:szCs w:val="20"/>
              </w:rPr>
              <w:t>Maintenance / Contract</w:t>
            </w:r>
          </w:p>
        </w:tc>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7624176" w14:textId="77777777" w:rsidR="003239E4" w:rsidRDefault="00000000">
            <w:pPr>
              <w:spacing w:before="40" w:after="100"/>
            </w:pPr>
            <w:r>
              <w:rPr>
                <w:color w:val="1A1A1A"/>
                <w:sz w:val="20"/>
                <w:szCs w:val="20"/>
              </w:rPr>
              <w:t>Maintenance Hours Less Than Required</w:t>
            </w:r>
          </w:p>
        </w:tc>
        <w:tc>
          <w:tcPr>
            <w:tcW w:w="164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F76149F" w14:textId="77777777" w:rsidR="003239E4" w:rsidRDefault="00000000">
            <w:pPr>
              <w:spacing w:before="40" w:after="100"/>
            </w:pPr>
            <w:r>
              <w:rPr>
                <w:color w:val="1A1A1A"/>
                <w:sz w:val="20"/>
                <w:szCs w:val="20"/>
              </w:rPr>
              <w:t>Contractor</w:t>
            </w:r>
          </w:p>
        </w:tc>
      </w:tr>
      <w:tr w:rsidR="003239E4" w14:paraId="33F4134C"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7C379EA" w14:textId="77777777" w:rsidR="003239E4" w:rsidRDefault="00000000">
            <w:pPr>
              <w:spacing w:before="40" w:after="100"/>
            </w:pPr>
            <w:r>
              <w:rPr>
                <w:color w:val="1A1A1A"/>
                <w:sz w:val="20"/>
                <w:szCs w:val="20"/>
              </w:rPr>
              <w:t>10</w:t>
            </w:r>
          </w:p>
        </w:tc>
        <w:tc>
          <w:tcPr>
            <w:tcW w:w="22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128F1E8" w14:textId="77777777" w:rsidR="003239E4" w:rsidRDefault="00000000">
            <w:pPr>
              <w:spacing w:before="40" w:after="100"/>
            </w:pPr>
            <w:r>
              <w:rPr>
                <w:color w:val="1A1A1A"/>
                <w:sz w:val="20"/>
                <w:szCs w:val="20"/>
              </w:rPr>
              <w:t>Major Scheduled Work Overdue</w:t>
            </w:r>
          </w:p>
        </w:tc>
        <w:tc>
          <w:tcPr>
            <w:tcW w:w="1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AD52833" w14:textId="77777777" w:rsidR="003239E4" w:rsidRDefault="00000000">
            <w:pPr>
              <w:spacing w:before="40" w:after="100"/>
            </w:pPr>
            <w:r>
              <w:rPr>
                <w:color w:val="1A1A1A"/>
                <w:sz w:val="20"/>
                <w:szCs w:val="20"/>
              </w:rPr>
              <w:t>Maintenance / Contract</w:t>
            </w:r>
          </w:p>
        </w:tc>
        <w:tc>
          <w:tcPr>
            <w:tcW w:w="34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E73FAFA" w14:textId="77777777" w:rsidR="003239E4" w:rsidRDefault="00000000">
            <w:pPr>
              <w:spacing w:before="40" w:after="100"/>
            </w:pPr>
            <w:r>
              <w:rPr>
                <w:color w:val="1A1A1A"/>
                <w:sz w:val="20"/>
                <w:szCs w:val="20"/>
              </w:rPr>
              <w:t>Major Scheduled Work is Overdue</w:t>
            </w:r>
          </w:p>
        </w:tc>
        <w:tc>
          <w:tcPr>
            <w:tcW w:w="164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270297A" w14:textId="77777777" w:rsidR="003239E4" w:rsidRDefault="00000000">
            <w:pPr>
              <w:spacing w:before="40" w:after="100"/>
            </w:pPr>
            <w:r>
              <w:rPr>
                <w:color w:val="1A1A1A"/>
                <w:sz w:val="20"/>
                <w:szCs w:val="20"/>
              </w:rPr>
              <w:t>Contractor</w:t>
            </w:r>
          </w:p>
        </w:tc>
      </w:tr>
      <w:tr w:rsidR="003239E4" w14:paraId="4BE7A445" w14:textId="77777777">
        <w:trPr>
          <w:cantSplit/>
        </w:trPr>
        <w:tc>
          <w:tcPr>
            <w:tcW w:w="3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5952C9E" w14:textId="77777777" w:rsidR="003239E4" w:rsidRDefault="00000000">
            <w:pPr>
              <w:spacing w:before="40" w:after="100"/>
            </w:pPr>
            <w:r>
              <w:rPr>
                <w:color w:val="1A1A1A"/>
                <w:sz w:val="20"/>
                <w:szCs w:val="20"/>
              </w:rPr>
              <w:t>11</w:t>
            </w:r>
          </w:p>
        </w:tc>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6DD735B" w14:textId="77777777" w:rsidR="003239E4" w:rsidRDefault="00000000">
            <w:pPr>
              <w:spacing w:before="40" w:after="100"/>
            </w:pPr>
            <w:r>
              <w:rPr>
                <w:color w:val="1A1A1A"/>
                <w:sz w:val="20"/>
                <w:szCs w:val="20"/>
              </w:rPr>
              <w:t>Outstanding Government Directive</w:t>
            </w:r>
          </w:p>
        </w:tc>
        <w:tc>
          <w:tcPr>
            <w:tcW w:w="1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89F283F" w14:textId="77777777" w:rsidR="003239E4" w:rsidRDefault="00000000">
            <w:pPr>
              <w:spacing w:before="40" w:after="100"/>
            </w:pPr>
            <w:r>
              <w:rPr>
                <w:color w:val="1A1A1A"/>
                <w:sz w:val="20"/>
                <w:szCs w:val="20"/>
              </w:rPr>
              <w:t>Regulatory / Compliance</w:t>
            </w:r>
          </w:p>
        </w:tc>
        <w:tc>
          <w:tcPr>
            <w:tcW w:w="34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CD7EFF3" w14:textId="77777777" w:rsidR="003239E4" w:rsidRDefault="00000000">
            <w:pPr>
              <w:spacing w:before="40" w:after="100"/>
            </w:pPr>
            <w:r>
              <w:rPr>
                <w:color w:val="1A1A1A"/>
                <w:sz w:val="20"/>
                <w:szCs w:val="20"/>
              </w:rPr>
              <w:t>Outstanding Government Directive - Daily Alert</w:t>
            </w:r>
          </w:p>
        </w:tc>
        <w:tc>
          <w:tcPr>
            <w:tcW w:w="164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31D08CE" w14:textId="77777777" w:rsidR="003239E4" w:rsidRDefault="00000000">
            <w:pPr>
              <w:spacing w:before="40" w:after="100"/>
            </w:pPr>
            <w:r>
              <w:rPr>
                <w:color w:val="1A1A1A"/>
                <w:sz w:val="20"/>
                <w:szCs w:val="20"/>
              </w:rPr>
              <w:t>Mixed</w:t>
            </w:r>
          </w:p>
        </w:tc>
      </w:tr>
    </w:tbl>
    <w:p w14:paraId="1095D851" w14:textId="77777777" w:rsidR="003239E4" w:rsidRDefault="00000000">
      <w:pPr>
        <w:pStyle w:val="Heading1"/>
        <w:pBdr>
          <w:bottom w:val="single" w:sz="6" w:space="4" w:color="2E5F8A"/>
        </w:pBdr>
      </w:pPr>
      <w:r>
        <w:lastRenderedPageBreak/>
        <w:t>6. Standard case schema</w:t>
      </w:r>
    </w:p>
    <w:p w14:paraId="5F984875" w14:textId="77777777" w:rsidR="003239E4" w:rsidRDefault="003239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239E4" w14:paraId="728D4CBF" w14:textId="77777777">
        <w:trPr>
          <w:cantSplit/>
          <w:tblHeader/>
        </w:trPr>
        <w:tc>
          <w:tcPr>
            <w:tcW w:w="28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02090B6" w14:textId="77777777" w:rsidR="003239E4" w:rsidRDefault="00000000">
            <w:pPr>
              <w:spacing w:before="40" w:after="100"/>
            </w:pPr>
            <w:r>
              <w:rPr>
                <w:b/>
                <w:bCs/>
                <w:color w:val="FFFFFF"/>
                <w:sz w:val="20"/>
                <w:szCs w:val="20"/>
              </w:rPr>
              <w:t>Field</w:t>
            </w:r>
          </w:p>
        </w:tc>
        <w:tc>
          <w:tcPr>
            <w:tcW w:w="65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2C5C78A6" w14:textId="77777777" w:rsidR="003239E4" w:rsidRDefault="00000000">
            <w:pPr>
              <w:spacing w:before="40" w:after="100"/>
            </w:pPr>
            <w:r>
              <w:rPr>
                <w:b/>
                <w:bCs/>
                <w:color w:val="FFFFFF"/>
                <w:sz w:val="20"/>
                <w:szCs w:val="20"/>
              </w:rPr>
              <w:t>Purpose</w:t>
            </w:r>
          </w:p>
        </w:tc>
      </w:tr>
      <w:tr w:rsidR="003239E4" w14:paraId="7E252FB8"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1C6306D" w14:textId="77777777" w:rsidR="003239E4" w:rsidRDefault="00000000">
            <w:pPr>
              <w:spacing w:before="40" w:after="100"/>
            </w:pPr>
            <w:r>
              <w:rPr>
                <w:b/>
                <w:bCs/>
                <w:color w:val="1A1A1A"/>
                <w:sz w:val="20"/>
                <w:szCs w:val="20"/>
              </w:rPr>
              <w:t>Case name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B3C94CD" w14:textId="77777777" w:rsidR="003239E4" w:rsidRDefault="00000000">
            <w:pPr>
              <w:spacing w:before="40" w:after="100"/>
            </w:pPr>
            <w:r>
              <w:rPr>
                <w:color w:val="1A1A1A"/>
                <w:sz w:val="20"/>
                <w:szCs w:val="20"/>
              </w:rPr>
              <w:t>Human-readable name used in case records and summaries.</w:t>
            </w:r>
          </w:p>
        </w:tc>
      </w:tr>
      <w:tr w:rsidR="003239E4" w14:paraId="39C3F2AF"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3A4AF56" w14:textId="77777777" w:rsidR="003239E4" w:rsidRDefault="00000000">
            <w:pPr>
              <w:spacing w:before="40" w:after="100"/>
            </w:pPr>
            <w:r>
              <w:rPr>
                <w:b/>
                <w:bCs/>
                <w:color w:val="1A1A1A"/>
                <w:sz w:val="20"/>
                <w:szCs w:val="20"/>
              </w:rPr>
              <w:t>Category</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FE75C13" w14:textId="77777777" w:rsidR="003239E4" w:rsidRDefault="00000000">
            <w:pPr>
              <w:spacing w:before="40" w:after="100"/>
            </w:pPr>
            <w:r>
              <w:rPr>
                <w:color w:val="1A1A1A"/>
                <w:sz w:val="20"/>
                <w:szCs w:val="20"/>
              </w:rPr>
              <w:t>Regulatory, Reliability, Maintenance, Data Quality, or Internal / Reporting.</w:t>
            </w:r>
          </w:p>
        </w:tc>
      </w:tr>
      <w:tr w:rsidR="003239E4" w14:paraId="5A580E15"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D41FCBE" w14:textId="77777777" w:rsidR="003239E4" w:rsidRDefault="00000000">
            <w:pPr>
              <w:spacing w:before="40" w:after="100"/>
            </w:pPr>
            <w:r>
              <w:rPr>
                <w:b/>
                <w:bCs/>
                <w:color w:val="1A1A1A"/>
                <w:sz w:val="20"/>
                <w:szCs w:val="20"/>
              </w:rPr>
              <w:t>Direct KPI trigger(s)</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789BE58" w14:textId="77777777" w:rsidR="003239E4" w:rsidRDefault="00000000">
            <w:pPr>
              <w:spacing w:before="40" w:after="100"/>
            </w:pPr>
            <w:r>
              <w:rPr>
                <w:color w:val="1A1A1A"/>
                <w:sz w:val="20"/>
                <w:szCs w:val="20"/>
              </w:rPr>
              <w:t>Approved KPI emails that can automatically open the case.</w:t>
            </w:r>
          </w:p>
        </w:tc>
      </w:tr>
      <w:tr w:rsidR="003239E4" w14:paraId="56010DFA"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F212CD8" w14:textId="77777777" w:rsidR="003239E4" w:rsidRDefault="00000000">
            <w:pPr>
              <w:spacing w:before="40" w:after="100"/>
            </w:pPr>
            <w:r>
              <w:rPr>
                <w:b/>
                <w:bCs/>
                <w:color w:val="1A1A1A"/>
                <w:sz w:val="20"/>
                <w:szCs w:val="20"/>
              </w:rPr>
              <w:t>Default owner</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6C245EB" w14:textId="77777777" w:rsidR="003239E4" w:rsidRDefault="00000000">
            <w:pPr>
              <w:spacing w:before="40" w:after="100"/>
            </w:pPr>
            <w:r>
              <w:rPr>
                <w:color w:val="1A1A1A"/>
                <w:sz w:val="20"/>
                <w:szCs w:val="20"/>
              </w:rPr>
              <w:t>Initial action owner. Owner can shift or become mixed as replies or evidence arrive.</w:t>
            </w:r>
          </w:p>
        </w:tc>
      </w:tr>
      <w:tr w:rsidR="003239E4" w14:paraId="26F27FE9"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1822636" w14:textId="77777777" w:rsidR="003239E4" w:rsidRDefault="00000000">
            <w:pPr>
              <w:spacing w:before="40" w:after="100"/>
            </w:pPr>
            <w:r>
              <w:rPr>
                <w:b/>
                <w:bCs/>
                <w:color w:val="1A1A1A"/>
                <w:sz w:val="20"/>
                <w:szCs w:val="20"/>
              </w:rPr>
              <w:t>Open / update rules</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90098CA" w14:textId="77777777" w:rsidR="003239E4" w:rsidRDefault="00000000">
            <w:pPr>
              <w:spacing w:before="40" w:after="100"/>
            </w:pPr>
            <w:r>
              <w:rPr>
                <w:color w:val="1A1A1A"/>
                <w:sz w:val="20"/>
                <w:szCs w:val="20"/>
              </w:rPr>
              <w:t>What opens the case and what can update it after the agent creates outbound threads.</w:t>
            </w:r>
          </w:p>
        </w:tc>
      </w:tr>
      <w:tr w:rsidR="003239E4" w14:paraId="524248FA"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021DCB2" w14:textId="77777777" w:rsidR="003239E4" w:rsidRDefault="00000000">
            <w:pPr>
              <w:spacing w:before="40" w:after="100"/>
            </w:pPr>
            <w:r>
              <w:rPr>
                <w:b/>
                <w:bCs/>
                <w:color w:val="1A1A1A"/>
                <w:sz w:val="20"/>
                <w:szCs w:val="20"/>
              </w:rPr>
              <w:t>Grouping key</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E1C6457" w14:textId="77777777" w:rsidR="003239E4" w:rsidRDefault="00000000">
            <w:pPr>
              <w:spacing w:before="40" w:after="100"/>
            </w:pPr>
            <w:r>
              <w:rPr>
                <w:color w:val="1A1A1A"/>
                <w:sz w:val="20"/>
                <w:szCs w:val="20"/>
              </w:rPr>
              <w:t>What makes multiple KPI alerts part of the same case.</w:t>
            </w:r>
          </w:p>
        </w:tc>
      </w:tr>
      <w:tr w:rsidR="003239E4" w14:paraId="29C71A2B"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3F683E6" w14:textId="77777777" w:rsidR="003239E4" w:rsidRDefault="00000000">
            <w:pPr>
              <w:spacing w:before="40" w:after="100"/>
            </w:pPr>
            <w:r>
              <w:rPr>
                <w:b/>
                <w:bCs/>
                <w:color w:val="1A1A1A"/>
                <w:sz w:val="20"/>
                <w:szCs w:val="20"/>
              </w:rPr>
              <w:t>Client / contractor communication</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32EE9AB" w14:textId="77777777" w:rsidR="003239E4" w:rsidRDefault="00000000">
            <w:pPr>
              <w:spacing w:before="40" w:after="100"/>
            </w:pPr>
            <w:r>
              <w:rPr>
                <w:color w:val="1A1A1A"/>
                <w:sz w:val="20"/>
                <w:szCs w:val="20"/>
              </w:rPr>
              <w:t>Who receives awareness, action requests, or escalations.</w:t>
            </w:r>
          </w:p>
        </w:tc>
      </w:tr>
      <w:tr w:rsidR="003239E4" w14:paraId="70EEF96D"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6439D51" w14:textId="77777777" w:rsidR="003239E4" w:rsidRDefault="00000000">
            <w:pPr>
              <w:spacing w:before="40" w:after="100"/>
            </w:pPr>
            <w:r>
              <w:rPr>
                <w:b/>
                <w:bCs/>
                <w:color w:val="1A1A1A"/>
                <w:sz w:val="20"/>
                <w:szCs w:val="20"/>
              </w:rPr>
              <w:t>Follow-up / escalation defaults</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AF70104" w14:textId="77777777" w:rsidR="003239E4" w:rsidRDefault="00000000">
            <w:pPr>
              <w:spacing w:before="40" w:after="100"/>
            </w:pPr>
            <w:r>
              <w:rPr>
                <w:color w:val="1A1A1A"/>
                <w:sz w:val="20"/>
                <w:szCs w:val="20"/>
              </w:rPr>
              <w:t>Default timing and conditions for agent follow-up.</w:t>
            </w:r>
          </w:p>
        </w:tc>
      </w:tr>
      <w:tr w:rsidR="003239E4" w14:paraId="620DC441"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AE3B7EC" w14:textId="77777777" w:rsidR="003239E4" w:rsidRDefault="00000000">
            <w:pPr>
              <w:spacing w:before="40" w:after="100"/>
            </w:pPr>
            <w:r>
              <w:rPr>
                <w:b/>
                <w:bCs/>
                <w:color w:val="1A1A1A"/>
                <w:sz w:val="20"/>
                <w:szCs w:val="20"/>
              </w:rPr>
              <w:t>Closure evidence</w:t>
            </w:r>
          </w:p>
        </w:tc>
        <w:tc>
          <w:tcPr>
            <w:tcW w:w="65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D138CD0" w14:textId="77777777" w:rsidR="003239E4" w:rsidRDefault="00000000">
            <w:pPr>
              <w:spacing w:before="40" w:after="100"/>
            </w:pPr>
            <w:r>
              <w:rPr>
                <w:color w:val="1A1A1A"/>
                <w:sz w:val="20"/>
                <w:szCs w:val="20"/>
              </w:rPr>
              <w:t>Evidence required to close or resolve the case.</w:t>
            </w:r>
          </w:p>
        </w:tc>
      </w:tr>
      <w:tr w:rsidR="003239E4" w14:paraId="317A3BBD" w14:textId="77777777">
        <w:trPr>
          <w:cantSplit/>
        </w:trPr>
        <w:tc>
          <w:tcPr>
            <w:tcW w:w="28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52ED066" w14:textId="77777777" w:rsidR="003239E4" w:rsidRDefault="00000000">
            <w:pPr>
              <w:spacing w:before="40" w:after="100"/>
            </w:pPr>
            <w:r>
              <w:rPr>
                <w:b/>
                <w:bCs/>
                <w:color w:val="1A1A1A"/>
                <w:sz w:val="20"/>
                <w:szCs w:val="20"/>
              </w:rPr>
              <w:t>Manual review triggers</w:t>
            </w:r>
          </w:p>
        </w:tc>
        <w:tc>
          <w:tcPr>
            <w:tcW w:w="65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FFDAA47" w14:textId="77777777" w:rsidR="003239E4" w:rsidRDefault="00000000">
            <w:pPr>
              <w:spacing w:before="40" w:after="100"/>
            </w:pPr>
            <w:r>
              <w:rPr>
                <w:color w:val="1A1A1A"/>
                <w:sz w:val="20"/>
                <w:szCs w:val="20"/>
              </w:rPr>
              <w:t>Situations where the agent should stop and request human review.</w:t>
            </w:r>
          </w:p>
        </w:tc>
      </w:tr>
    </w:tbl>
    <w:p w14:paraId="5150B0C4" w14:textId="29A2C0CD" w:rsidR="003239E4" w:rsidRDefault="00000000">
      <w:pPr>
        <w:pStyle w:val="Heading1"/>
        <w:pBdr>
          <w:bottom w:val="single" w:sz="6" w:space="4" w:color="2E5F8A"/>
        </w:pBdr>
      </w:pPr>
      <w:r>
        <w:t>7. Case entries</w:t>
      </w:r>
    </w:p>
    <w:p w14:paraId="1F9A3ED9" w14:textId="77777777" w:rsidR="003239E4" w:rsidRDefault="00000000">
      <w:r>
        <w:br w:type="page"/>
      </w:r>
    </w:p>
    <w:p w14:paraId="7B69D708" w14:textId="77777777" w:rsidR="003239E4" w:rsidRDefault="00000000">
      <w:pPr>
        <w:pBdr>
          <w:bottom w:val="single" w:sz="4" w:space="4" w:color="2E5F8A"/>
        </w:pBdr>
        <w:spacing w:before="240" w:after="120"/>
      </w:pPr>
      <w:r>
        <w:rPr>
          <w:b/>
          <w:bCs/>
          <w:color w:val="1B3A5C"/>
          <w:sz w:val="30"/>
          <w:szCs w:val="30"/>
        </w:rPr>
        <w:lastRenderedPageBreak/>
        <w:t>Case 1 - Data Absence / Telemetry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2B680E0F"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266B43B2"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C10CBD1" w14:textId="77777777" w:rsidR="003239E4" w:rsidRDefault="00000000">
            <w:pPr>
              <w:spacing w:before="40" w:after="100"/>
            </w:pPr>
            <w:r>
              <w:rPr>
                <w:b/>
                <w:bCs/>
                <w:color w:val="FFFFFF"/>
                <w:sz w:val="20"/>
                <w:szCs w:val="20"/>
              </w:rPr>
              <w:t>Definition</w:t>
            </w:r>
          </w:p>
        </w:tc>
      </w:tr>
      <w:tr w:rsidR="003239E4" w14:paraId="1F9180EF"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1F015F6"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2876745" w14:textId="77777777" w:rsidR="003239E4" w:rsidRDefault="00000000">
            <w:pPr>
              <w:spacing w:before="40" w:after="100"/>
            </w:pPr>
            <w:r>
              <w:rPr>
                <w:color w:val="1A1A1A"/>
                <w:sz w:val="20"/>
                <w:szCs w:val="20"/>
              </w:rPr>
              <w:t>Data Quality / Internal</w:t>
            </w:r>
          </w:p>
        </w:tc>
      </w:tr>
      <w:tr w:rsidR="003239E4" w14:paraId="762C366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C0C1384" w14:textId="77777777" w:rsidR="003239E4" w:rsidRDefault="00000000">
            <w:pPr>
              <w:spacing w:before="40" w:after="100"/>
            </w:pPr>
            <w:r>
              <w:rPr>
                <w:b/>
                <w:bCs/>
                <w:color w:val="1A1A1A"/>
                <w:sz w:val="20"/>
                <w:szCs w:val="20"/>
              </w:rPr>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6556C64" w14:textId="77777777" w:rsidR="003239E4" w:rsidRDefault="00000000">
            <w:pPr>
              <w:spacing w:before="40" w:after="100"/>
            </w:pPr>
            <w:r>
              <w:rPr>
                <w:color w:val="1A1A1A"/>
                <w:sz w:val="20"/>
                <w:szCs w:val="20"/>
              </w:rPr>
              <w:t>Data Absence. Also linked when another approved KPI alert contains a material missing, stale, contradictory, unmapped, or inaccessible field.</w:t>
            </w:r>
          </w:p>
        </w:tc>
      </w:tr>
      <w:tr w:rsidR="003239E4" w14:paraId="4CF3D09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9310EB4" w14:textId="77777777" w:rsidR="003239E4" w:rsidRDefault="00000000">
            <w:pPr>
              <w:spacing w:before="40" w:after="100"/>
            </w:pPr>
            <w:r>
              <w:rPr>
                <w:b/>
                <w:bCs/>
                <w:color w:val="1A1A1A"/>
                <w:sz w:val="20"/>
                <w:szCs w:val="20"/>
              </w:rPr>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A0DC2B8" w14:textId="77777777" w:rsidR="003239E4" w:rsidRDefault="00000000">
            <w:pPr>
              <w:spacing w:before="40" w:after="100"/>
            </w:pPr>
            <w:r>
              <w:rPr>
                <w:color w:val="1A1A1A"/>
                <w:sz w:val="20"/>
                <w:szCs w:val="20"/>
              </w:rPr>
              <w:t>Internal</w:t>
            </w:r>
          </w:p>
        </w:tc>
      </w:tr>
      <w:tr w:rsidR="003239E4" w14:paraId="6C760933"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0959F66"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710D988" w14:textId="77777777" w:rsidR="003239E4" w:rsidRDefault="00000000">
            <w:pPr>
              <w:spacing w:before="40" w:after="100"/>
            </w:pPr>
            <w:r>
              <w:rPr>
                <w:color w:val="1A1A1A"/>
                <w:sz w:val="20"/>
                <w:szCs w:val="20"/>
              </w:rPr>
              <w:t>Tracks KPI-triggered situations where required data is unreliable enough to affect a live case decision - classification, grouping, escalation, suppression, closure, evidence, or client communication.</w:t>
            </w:r>
          </w:p>
        </w:tc>
      </w:tr>
      <w:tr w:rsidR="003239E4" w14:paraId="531451C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74BDEB8"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4ABEF9F" w14:textId="77777777" w:rsidR="003239E4" w:rsidRDefault="00000000">
            <w:pPr>
              <w:spacing w:before="40" w:after="100"/>
            </w:pPr>
            <w:r>
              <w:rPr>
                <w:color w:val="1A1A1A"/>
                <w:sz w:val="20"/>
                <w:szCs w:val="20"/>
              </w:rPr>
              <w:t>Open only from the Data Absence KPI or from a material data gap inside another approved KPI alert. Do not open a full case for minor parser misses or non-blocking blank fields.</w:t>
            </w:r>
          </w:p>
        </w:tc>
      </w:tr>
      <w:tr w:rsidR="003239E4" w14:paraId="23AA3FE2"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D91D672"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EDCB21F" w14:textId="77777777" w:rsidR="003239E4" w:rsidRDefault="00000000">
            <w:pPr>
              <w:spacing w:before="40" w:after="100"/>
            </w:pPr>
            <w:r>
              <w:rPr>
                <w:color w:val="1A1A1A"/>
                <w:sz w:val="20"/>
                <w:szCs w:val="20"/>
              </w:rPr>
              <w:t>Later KPI emails, source corrections, manual Solucore review, or replies to agent-created validation threads can update the case. Replies can provide missing values, confirm mapping, or approve a caveat or manual override.</w:t>
            </w:r>
          </w:p>
        </w:tc>
      </w:tr>
      <w:tr w:rsidR="003239E4" w14:paraId="69F000A3"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56174E0"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6CDA2EC" w14:textId="77777777" w:rsidR="003239E4" w:rsidRDefault="00000000">
            <w:pPr>
              <w:spacing w:before="40" w:after="100"/>
            </w:pPr>
            <w:r>
              <w:rPr>
                <w:color w:val="1A1A1A"/>
                <w:sz w:val="20"/>
                <w:szCs w:val="20"/>
              </w:rPr>
              <w:t>Same data source + KPI or email family + building or unit if applicable + affected field + validation period. For feed-wide issues, use one source-level case and only open building-level cases where a live building case needs separate caveated handling.</w:t>
            </w:r>
          </w:p>
        </w:tc>
      </w:tr>
      <w:tr w:rsidR="003239E4" w14:paraId="6C629DA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755634D"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1CF6500" w14:textId="77777777" w:rsidR="003239E4" w:rsidRDefault="00000000">
            <w:pPr>
              <w:spacing w:before="40" w:after="100"/>
            </w:pPr>
            <w:r>
              <w:rPr>
                <w:color w:val="1A1A1A"/>
                <w:sz w:val="20"/>
                <w:szCs w:val="20"/>
              </w:rPr>
              <w:t>Usually internal. Contractor, client, or source-owner requests are allowed only when the missing information is required for an active case. Client-facing language must clearly state uncertainty.</w:t>
            </w:r>
          </w:p>
        </w:tc>
      </w:tr>
      <w:tr w:rsidR="003239E4" w14:paraId="2F9C6C91"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E46AB52"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8271D51" w14:textId="77777777" w:rsidR="003239E4" w:rsidRDefault="00000000">
            <w:pPr>
              <w:spacing w:before="40" w:after="100"/>
            </w:pPr>
            <w:r>
              <w:rPr>
                <w:color w:val="1A1A1A"/>
                <w:sz w:val="20"/>
                <w:szCs w:val="20"/>
              </w:rPr>
              <w:t>Use validation windows by data type: urgent operational data 2-4 hours, compliance evidence 1 business day, uptime or reliability 24-48 hours, maintenance-hour records 3-5 business days, mapping 1-2 business days.</w:t>
            </w:r>
          </w:p>
        </w:tc>
      </w:tr>
      <w:tr w:rsidR="003239E4" w14:paraId="7BED8560"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EFDBCBC"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73E4BC5" w14:textId="77777777" w:rsidR="003239E4" w:rsidRDefault="00000000">
            <w:pPr>
              <w:spacing w:before="40" w:after="100"/>
            </w:pPr>
            <w:r>
              <w:rPr>
                <w:color w:val="1A1A1A"/>
                <w:sz w:val="20"/>
                <w:szCs w:val="20"/>
              </w:rPr>
              <w:t>Missing value supplied and accepted, source record corrected, mapping fixed, contradiction reconciled, manual override or caveat accepted, or source remediation item created with no live case blocked.</w:t>
            </w:r>
          </w:p>
        </w:tc>
      </w:tr>
      <w:tr w:rsidR="003239E4" w14:paraId="07B9EFE9"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222B8A5"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9128D0C" w14:textId="77777777" w:rsidR="003239E4" w:rsidRDefault="00000000">
            <w:pPr>
              <w:spacing w:before="40" w:after="100"/>
            </w:pPr>
            <w:r>
              <w:rPr>
                <w:color w:val="1A1A1A"/>
                <w:sz w:val="20"/>
                <w:szCs w:val="20"/>
              </w:rPr>
              <w:t>Missing data may hide a compliance deadline, client-facing item, high-impact reliability issue, or urgent operational issue; dashboard or email values conflict; building or unit mapping is missing and affects responsibility.</w:t>
            </w:r>
          </w:p>
        </w:tc>
      </w:tr>
    </w:tbl>
    <w:p w14:paraId="45DCBEA0" w14:textId="77777777" w:rsidR="003239E4" w:rsidRDefault="003239E4">
      <w:pPr>
        <w:spacing w:after="120"/>
      </w:pPr>
    </w:p>
    <w:p w14:paraId="4089CBBA" w14:textId="77777777" w:rsidR="003239E4" w:rsidRDefault="00000000">
      <w:pPr>
        <w:pBdr>
          <w:bottom w:val="single" w:sz="4" w:space="4" w:color="2E5F8A"/>
        </w:pBdr>
        <w:spacing w:before="240" w:after="120"/>
      </w:pPr>
      <w:r>
        <w:rPr>
          <w:b/>
          <w:bCs/>
          <w:color w:val="1B3A5C"/>
          <w:sz w:val="30"/>
          <w:szCs w:val="30"/>
        </w:rPr>
        <w:t>Case 2 - MTBC / Callback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1318EEE7"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015982FA" w14:textId="77777777" w:rsidR="003239E4" w:rsidRDefault="00000000">
            <w:pPr>
              <w:spacing w:before="40" w:after="100"/>
            </w:pPr>
            <w:r>
              <w:rPr>
                <w:b/>
                <w:bCs/>
                <w:color w:val="FFFFFF"/>
                <w:sz w:val="20"/>
                <w:szCs w:val="20"/>
              </w:rPr>
              <w:lastRenderedPageBreak/>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62027394" w14:textId="77777777" w:rsidR="003239E4" w:rsidRDefault="00000000">
            <w:pPr>
              <w:spacing w:before="40" w:after="100"/>
            </w:pPr>
            <w:r>
              <w:rPr>
                <w:b/>
                <w:bCs/>
                <w:color w:val="FFFFFF"/>
                <w:sz w:val="20"/>
                <w:szCs w:val="20"/>
              </w:rPr>
              <w:t>Definition</w:t>
            </w:r>
          </w:p>
        </w:tc>
      </w:tr>
      <w:tr w:rsidR="003239E4" w14:paraId="1A63AD4B"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E91D5B5"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BC046A9" w14:textId="77777777" w:rsidR="003239E4" w:rsidRDefault="00000000">
            <w:pPr>
              <w:spacing w:before="40" w:after="100"/>
            </w:pPr>
            <w:r>
              <w:rPr>
                <w:color w:val="1A1A1A"/>
                <w:sz w:val="20"/>
                <w:szCs w:val="20"/>
              </w:rPr>
              <w:t>Reliability</w:t>
            </w:r>
          </w:p>
        </w:tc>
      </w:tr>
      <w:tr w:rsidR="003239E4" w14:paraId="08B1A4A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CFBDF4C" w14:textId="77777777" w:rsidR="003239E4" w:rsidRDefault="00000000">
            <w:pPr>
              <w:spacing w:before="40" w:after="100"/>
            </w:pPr>
            <w:r>
              <w:rPr>
                <w:b/>
                <w:bCs/>
                <w:color w:val="1A1A1A"/>
                <w:sz w:val="20"/>
                <w:szCs w:val="20"/>
              </w:rPr>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5B26AA2" w14:textId="77777777" w:rsidR="003239E4" w:rsidRDefault="00000000">
            <w:pPr>
              <w:spacing w:before="40" w:after="100"/>
            </w:pPr>
            <w:r>
              <w:rPr>
                <w:color w:val="1A1A1A"/>
                <w:sz w:val="20"/>
                <w:szCs w:val="20"/>
              </w:rPr>
              <w:t>MTBC Too Low; Callback Ratio Too High when unit or device-scoped.</w:t>
            </w:r>
          </w:p>
        </w:tc>
      </w:tr>
      <w:tr w:rsidR="003239E4" w14:paraId="0262D65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205EE9D" w14:textId="77777777" w:rsidR="003239E4" w:rsidRDefault="00000000">
            <w:pPr>
              <w:spacing w:before="40" w:after="100"/>
            </w:pPr>
            <w:r>
              <w:rPr>
                <w:b/>
                <w:bCs/>
                <w:color w:val="1A1A1A"/>
                <w:sz w:val="20"/>
                <w:szCs w:val="20"/>
              </w:rPr>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89FB801" w14:textId="77777777" w:rsidR="003239E4" w:rsidRDefault="00000000">
            <w:pPr>
              <w:spacing w:before="40" w:after="100"/>
            </w:pPr>
            <w:r>
              <w:rPr>
                <w:color w:val="1A1A1A"/>
                <w:sz w:val="20"/>
                <w:szCs w:val="20"/>
              </w:rPr>
              <w:t>Contractor</w:t>
            </w:r>
          </w:p>
        </w:tc>
      </w:tr>
      <w:tr w:rsidR="003239E4" w14:paraId="6B6C568C"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4C537CC"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CFA5A70" w14:textId="77777777" w:rsidR="003239E4" w:rsidRDefault="00000000">
            <w:pPr>
              <w:spacing w:before="40" w:after="100"/>
            </w:pPr>
            <w:r>
              <w:rPr>
                <w:color w:val="1A1A1A"/>
                <w:sz w:val="20"/>
                <w:szCs w:val="20"/>
              </w:rPr>
              <w:t>Tracks repeat-failure or callback reliability concerns where a unit, device, or clearly bounded equipment group is performing below expectation.</w:t>
            </w:r>
          </w:p>
        </w:tc>
      </w:tr>
      <w:tr w:rsidR="003239E4" w14:paraId="69A8AF9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6412D39"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D70C0FD" w14:textId="77777777" w:rsidR="003239E4" w:rsidRDefault="00000000">
            <w:r>
              <w:rPr>
                <w:color w:val="1A1A1A"/>
                <w:sz w:val="20"/>
                <w:szCs w:val="20"/>
              </w:rPr>
              <w:t>Open from MTBC Too Low when the alert is unit or device-scoped. Open from Callback Ratio Too High only when the ratio is clearly unit or device-scoped. If scope is building-wide or bank-scoped, route to Building / Systemic Reliability Concern. If scope is unclear, route to Manual Review unless the alert contains enough context to determine scope.</w:t>
            </w:r>
          </w:p>
        </w:tc>
      </w:tr>
      <w:tr w:rsidR="003239E4" w14:paraId="2E0914F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764C2C5"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F90B8AA" w14:textId="77777777" w:rsidR="003239E4" w:rsidRDefault="00000000">
            <w:pPr>
              <w:spacing w:before="40" w:after="100"/>
            </w:pPr>
            <w:r>
              <w:rPr>
                <w:color w:val="1A1A1A"/>
                <w:sz w:val="20"/>
                <w:szCs w:val="20"/>
              </w:rPr>
              <w:t>Later KPI alerts can update measurement window, callback count, threshold breach, and severity. Replies to agent follow-up threads can provide root cause, corrective plan, date, or evidence, but do not replace KPI trend verification unless business rules allow it.</w:t>
            </w:r>
          </w:p>
        </w:tc>
      </w:tr>
      <w:tr w:rsidR="003239E4" w14:paraId="1D7F005B"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D764550"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D4DD206" w14:textId="77777777" w:rsidR="003239E4" w:rsidRDefault="00000000">
            <w:pPr>
              <w:spacing w:before="40" w:after="100"/>
            </w:pPr>
            <w:r>
              <w:rPr>
                <w:color w:val="1A1A1A"/>
                <w:sz w:val="20"/>
                <w:szCs w:val="20"/>
              </w:rPr>
              <w:t>Same client + building + unit or device + reliability KPI family + measurement period.</w:t>
            </w:r>
          </w:p>
        </w:tc>
      </w:tr>
      <w:tr w:rsidR="003239E4" w14:paraId="7E26EB8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C3D642C"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A38BFE7" w14:textId="77777777" w:rsidR="003239E4" w:rsidRDefault="00000000">
            <w:pPr>
              <w:spacing w:before="40" w:after="100"/>
            </w:pPr>
            <w:r>
              <w:rPr>
                <w:color w:val="1A1A1A"/>
                <w:sz w:val="20"/>
                <w:szCs w:val="20"/>
              </w:rPr>
              <w:t>Client awareness is included in consolidated KPI summaries. Contractor follow-up asks whether repeated callbacks share a root cause, what corrective action is planned, and when improvement should be visible.</w:t>
            </w:r>
          </w:p>
        </w:tc>
      </w:tr>
      <w:tr w:rsidR="003239E4" w14:paraId="70833EC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626F92E"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03230B5" w14:textId="77777777" w:rsidR="003239E4" w:rsidRDefault="00000000">
            <w:pPr>
              <w:spacing w:before="40" w:after="100"/>
            </w:pPr>
            <w:r>
              <w:rPr>
                <w:color w:val="1A1A1A"/>
                <w:sz w:val="20"/>
                <w:szCs w:val="20"/>
              </w:rPr>
              <w:t>Default contractor response deadline is 2-3 business days after agent follow-up. Escalate if no meaningful root-cause or corrective plan is received, or if the pattern repeats in the next measurement period.</w:t>
            </w:r>
          </w:p>
        </w:tc>
      </w:tr>
      <w:tr w:rsidR="003239E4" w14:paraId="005107BD"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60D67BC"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B517DB8" w14:textId="77777777" w:rsidR="003239E4" w:rsidRDefault="00000000">
            <w:pPr>
              <w:spacing w:before="40" w:after="100"/>
            </w:pPr>
            <w:r>
              <w:rPr>
                <w:color w:val="1A1A1A"/>
                <w:sz w:val="20"/>
                <w:szCs w:val="20"/>
              </w:rPr>
              <w:t>KPI returns above threshold for the next accepted measurement period, dashboard or system indicates trend resolved, or Solucore accepts an explanation and no related reliability KPI remains open.</w:t>
            </w:r>
          </w:p>
        </w:tc>
      </w:tr>
      <w:tr w:rsidR="003239E4" w14:paraId="5B56DFB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FA295EF"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B5EB51C" w14:textId="77777777" w:rsidR="003239E4" w:rsidRDefault="00000000">
            <w:pPr>
              <w:spacing w:before="40" w:after="100"/>
            </w:pPr>
            <w:r>
              <w:rPr>
                <w:color w:val="1A1A1A"/>
                <w:sz w:val="20"/>
                <w:szCs w:val="20"/>
              </w:rPr>
              <w:t>Scope unclear, callback history missing, data incomplete, client-facing escalation would imply poor contractor performance with low confidence, or repeat pattern may actually be building or systemic.</w:t>
            </w:r>
          </w:p>
        </w:tc>
      </w:tr>
    </w:tbl>
    <w:p w14:paraId="01A03566" w14:textId="77777777" w:rsidR="003239E4" w:rsidRDefault="003239E4">
      <w:pPr>
        <w:spacing w:after="120"/>
      </w:pPr>
    </w:p>
    <w:p w14:paraId="7A2D4B64" w14:textId="77777777" w:rsidR="003239E4" w:rsidRDefault="00000000">
      <w:pPr>
        <w:pBdr>
          <w:bottom w:val="single" w:sz="4" w:space="4" w:color="2E5F8A"/>
        </w:pBdr>
        <w:spacing w:before="240" w:after="120"/>
      </w:pPr>
      <w:r>
        <w:rPr>
          <w:b/>
          <w:bCs/>
          <w:color w:val="1B3A5C"/>
          <w:sz w:val="30"/>
          <w:szCs w:val="30"/>
        </w:rPr>
        <w:t>Case 3 - Uptime / Availability Below Expectation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0C1770FC"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36B22428"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6B21D5E4" w14:textId="77777777" w:rsidR="003239E4" w:rsidRDefault="00000000">
            <w:pPr>
              <w:spacing w:before="40" w:after="100"/>
            </w:pPr>
            <w:r>
              <w:rPr>
                <w:b/>
                <w:bCs/>
                <w:color w:val="FFFFFF"/>
                <w:sz w:val="20"/>
                <w:szCs w:val="20"/>
              </w:rPr>
              <w:t>Definition</w:t>
            </w:r>
          </w:p>
        </w:tc>
      </w:tr>
      <w:tr w:rsidR="003239E4" w14:paraId="1C041E8F"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A562F43"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76014A0" w14:textId="77777777" w:rsidR="003239E4" w:rsidRDefault="00000000">
            <w:pPr>
              <w:spacing w:before="40" w:after="100"/>
            </w:pPr>
            <w:r>
              <w:rPr>
                <w:color w:val="1A1A1A"/>
                <w:sz w:val="20"/>
                <w:szCs w:val="20"/>
              </w:rPr>
              <w:t>Reliability / Operational Performance</w:t>
            </w:r>
          </w:p>
        </w:tc>
      </w:tr>
      <w:tr w:rsidR="003239E4" w14:paraId="0BCB3D4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5152505" w14:textId="77777777" w:rsidR="003239E4" w:rsidRDefault="00000000">
            <w:pPr>
              <w:spacing w:before="40" w:after="100"/>
            </w:pPr>
            <w:r>
              <w:rPr>
                <w:b/>
                <w:bCs/>
                <w:color w:val="1A1A1A"/>
                <w:sz w:val="20"/>
                <w:szCs w:val="20"/>
              </w:rPr>
              <w:lastRenderedPageBreak/>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73A1F2F" w14:textId="77777777" w:rsidR="003239E4" w:rsidRDefault="00000000">
            <w:pPr>
              <w:spacing w:before="40" w:after="100"/>
            </w:pPr>
            <w:r>
              <w:rPr>
                <w:color w:val="1A1A1A"/>
                <w:sz w:val="20"/>
                <w:szCs w:val="20"/>
              </w:rPr>
              <w:t>Uptime Lower Than Expectation.</w:t>
            </w:r>
          </w:p>
        </w:tc>
      </w:tr>
      <w:tr w:rsidR="003239E4" w14:paraId="52271CF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EFA48D3" w14:textId="77777777" w:rsidR="003239E4" w:rsidRDefault="00000000">
            <w:pPr>
              <w:spacing w:before="40" w:after="100"/>
            </w:pPr>
            <w:r>
              <w:rPr>
                <w:b/>
                <w:bCs/>
                <w:color w:val="1A1A1A"/>
                <w:sz w:val="20"/>
                <w:szCs w:val="20"/>
              </w:rPr>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2C88871" w14:textId="77777777" w:rsidR="003239E4" w:rsidRDefault="00000000">
            <w:pPr>
              <w:spacing w:before="40" w:after="100"/>
            </w:pPr>
            <w:r>
              <w:rPr>
                <w:color w:val="1A1A1A"/>
                <w:sz w:val="20"/>
                <w:szCs w:val="20"/>
              </w:rPr>
              <w:t>Contractor</w:t>
            </w:r>
          </w:p>
        </w:tc>
      </w:tr>
      <w:tr w:rsidR="003239E4" w14:paraId="1DC3FA1F"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18ECEE7"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EA43CFA" w14:textId="77777777" w:rsidR="003239E4" w:rsidRDefault="00000000">
            <w:pPr>
              <w:spacing w:before="40" w:after="100"/>
            </w:pPr>
            <w:r>
              <w:rPr>
                <w:color w:val="1A1A1A"/>
                <w:sz w:val="20"/>
                <w:szCs w:val="20"/>
              </w:rPr>
              <w:t>Tracks KPI-triggered uptime or availability performance below expected level for a building, unit, bank, or service group.</w:t>
            </w:r>
          </w:p>
        </w:tc>
      </w:tr>
      <w:tr w:rsidR="003239E4" w14:paraId="3C44656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25F2CB1"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84222F9" w14:textId="77777777" w:rsidR="003239E4" w:rsidRDefault="00000000">
            <w:pPr>
              <w:spacing w:before="40" w:after="100"/>
            </w:pPr>
            <w:r>
              <w:rPr>
                <w:color w:val="1A1A1A"/>
                <w:sz w:val="20"/>
                <w:szCs w:val="20"/>
              </w:rPr>
              <w:t>Open from Uptime Lower Than Expectation. Extract building, affected unit or bank if present, measured uptime or availability, target, measurement period, and planned or unplanned classification if included.</w:t>
            </w:r>
          </w:p>
        </w:tc>
      </w:tr>
      <w:tr w:rsidR="003239E4" w14:paraId="152319FB"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6F3F591"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82095E3" w14:textId="77777777" w:rsidR="003239E4" w:rsidRDefault="00000000">
            <w:pPr>
              <w:spacing w:before="40" w:after="100"/>
            </w:pPr>
            <w:r>
              <w:rPr>
                <w:color w:val="1A1A1A"/>
                <w:sz w:val="20"/>
                <w:szCs w:val="20"/>
              </w:rPr>
              <w:t>Later KPI alerts update measurement period, threshold status, planned or unplanned split, and recurrence. Replies to agent threads can provide explanation, planned outage context, or corrective plan.</w:t>
            </w:r>
          </w:p>
        </w:tc>
      </w:tr>
      <w:tr w:rsidR="003239E4" w14:paraId="31011A33"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EA8770A"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FEBB811" w14:textId="77777777" w:rsidR="003239E4" w:rsidRDefault="00000000">
            <w:pPr>
              <w:spacing w:before="40" w:after="100"/>
            </w:pPr>
            <w:r>
              <w:rPr>
                <w:color w:val="1A1A1A"/>
                <w:sz w:val="20"/>
                <w:szCs w:val="20"/>
              </w:rPr>
              <w:t>Same client + building + affected unit, bank, or service group if available + uptime KPI family + measurement period.</w:t>
            </w:r>
          </w:p>
        </w:tc>
      </w:tr>
      <w:tr w:rsidR="003239E4" w14:paraId="6874D0C1"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256EEF2"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C197A47" w14:textId="77777777" w:rsidR="003239E4" w:rsidRDefault="00000000">
            <w:pPr>
              <w:spacing w:before="40" w:after="100"/>
            </w:pPr>
            <w:r>
              <w:rPr>
                <w:color w:val="1A1A1A"/>
                <w:sz w:val="20"/>
                <w:szCs w:val="20"/>
              </w:rPr>
              <w:t>Include client awareness in consolidated KPI outputs. Escalation language is reserved for repeated breach, unresolved explanation, material client impact, or action required from the client.</w:t>
            </w:r>
          </w:p>
        </w:tc>
      </w:tr>
      <w:tr w:rsidR="003239E4" w14:paraId="0EAA8CCF"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4796995"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0D4616E" w14:textId="77777777" w:rsidR="003239E4" w:rsidRDefault="00000000">
            <w:pPr>
              <w:spacing w:before="40" w:after="100"/>
            </w:pPr>
            <w:r>
              <w:rPr>
                <w:color w:val="1A1A1A"/>
                <w:sz w:val="20"/>
                <w:szCs w:val="20"/>
              </w:rPr>
              <w:t>If data quality is unresolved, do not hold indefinitely. If validation is not resolved within 24-48 hours, proceed with a caveated uptime case when client impact or SLA risk is material.</w:t>
            </w:r>
          </w:p>
        </w:tc>
      </w:tr>
      <w:tr w:rsidR="003239E4" w14:paraId="75503161"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FE89E7E"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A151194" w14:textId="77777777" w:rsidR="003239E4" w:rsidRDefault="00000000">
            <w:pPr>
              <w:spacing w:before="40" w:after="100"/>
            </w:pPr>
            <w:r>
              <w:rPr>
                <w:color w:val="1A1A1A"/>
                <w:sz w:val="20"/>
                <w:szCs w:val="20"/>
              </w:rPr>
              <w:t>KPI returns above expectation for the next accepted measurement period, planned or unplanned downtime is corrected in the system, or Solucore accepts a documented explanation and no related availability issue remains open.</w:t>
            </w:r>
          </w:p>
        </w:tc>
      </w:tr>
      <w:tr w:rsidR="003239E4" w14:paraId="5BC9C1C7"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083558B"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9758059" w14:textId="77777777" w:rsidR="003239E4" w:rsidRDefault="00000000">
            <w:pPr>
              <w:spacing w:before="40" w:after="100"/>
            </w:pPr>
            <w:r>
              <w:rPr>
                <w:color w:val="1A1A1A"/>
                <w:sz w:val="20"/>
                <w:szCs w:val="20"/>
              </w:rPr>
              <w:t>Availability data missing, planned downtime classification unclear, outage language appears, measurement period missing, or client-facing escalation would rely on uncertain data.</w:t>
            </w:r>
          </w:p>
        </w:tc>
      </w:tr>
    </w:tbl>
    <w:p w14:paraId="07048A56" w14:textId="77777777" w:rsidR="003239E4" w:rsidRDefault="003239E4">
      <w:pPr>
        <w:spacing w:after="120"/>
      </w:pPr>
    </w:p>
    <w:p w14:paraId="0DF7165E" w14:textId="77777777" w:rsidR="003239E4" w:rsidRDefault="003239E4">
      <w:pPr>
        <w:spacing w:after="120"/>
      </w:pPr>
    </w:p>
    <w:p w14:paraId="3A0B15C3" w14:textId="77777777" w:rsidR="003239E4" w:rsidRDefault="003239E4">
      <w:pPr>
        <w:spacing w:after="120"/>
      </w:pPr>
    </w:p>
    <w:p w14:paraId="250DA359" w14:textId="77777777" w:rsidR="003239E4" w:rsidRDefault="003239E4">
      <w:pPr>
        <w:spacing w:after="120"/>
      </w:pPr>
    </w:p>
    <w:p w14:paraId="543BC8C0" w14:textId="77777777" w:rsidR="003239E4" w:rsidRDefault="00000000">
      <w:pPr>
        <w:pBdr>
          <w:bottom w:val="single" w:sz="4" w:space="4" w:color="2E5F8A"/>
        </w:pBdr>
        <w:spacing w:before="240" w:after="120"/>
      </w:pPr>
      <w:r>
        <w:rPr>
          <w:b/>
          <w:bCs/>
          <w:color w:val="1B3A5C"/>
          <w:sz w:val="30"/>
          <w:szCs w:val="30"/>
        </w:rPr>
        <w:t>Case 4 - Building / Systemic Reliability Concern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451AA296"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49160D8"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283CF1F2" w14:textId="77777777" w:rsidR="003239E4" w:rsidRDefault="00000000">
            <w:pPr>
              <w:spacing w:before="40" w:after="100"/>
            </w:pPr>
            <w:r>
              <w:rPr>
                <w:b/>
                <w:bCs/>
                <w:color w:val="FFFFFF"/>
                <w:sz w:val="20"/>
                <w:szCs w:val="20"/>
              </w:rPr>
              <w:t>Definition</w:t>
            </w:r>
          </w:p>
        </w:tc>
      </w:tr>
      <w:tr w:rsidR="003239E4" w14:paraId="66AE334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9DC2DE2"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ED90553" w14:textId="77777777" w:rsidR="003239E4" w:rsidRDefault="00000000">
            <w:pPr>
              <w:spacing w:before="40" w:after="100"/>
            </w:pPr>
            <w:r>
              <w:rPr>
                <w:color w:val="1A1A1A"/>
                <w:sz w:val="20"/>
                <w:szCs w:val="20"/>
              </w:rPr>
              <w:t>Reliability</w:t>
            </w:r>
          </w:p>
        </w:tc>
      </w:tr>
      <w:tr w:rsidR="003239E4" w14:paraId="1EE01E27"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3F1AA1E" w14:textId="77777777" w:rsidR="003239E4" w:rsidRDefault="00000000">
            <w:pPr>
              <w:spacing w:before="40" w:after="100"/>
            </w:pPr>
            <w:r>
              <w:rPr>
                <w:b/>
                <w:bCs/>
                <w:color w:val="1A1A1A"/>
                <w:sz w:val="20"/>
                <w:szCs w:val="20"/>
              </w:rPr>
              <w:lastRenderedPageBreak/>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91828C0" w14:textId="77777777" w:rsidR="003239E4" w:rsidRDefault="00000000">
            <w:r>
              <w:t>All Callbacks Exceed Expectation; Callback Ratio Too High when building or bank-scoped; repeated MTBC or Uptime KPI patterns. If scope is unclear, route to Manual Review unless the alert contains enough building-level context.</w:t>
            </w:r>
          </w:p>
        </w:tc>
      </w:tr>
      <w:tr w:rsidR="003239E4" w14:paraId="25618001"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6F16DD3" w14:textId="77777777" w:rsidR="003239E4" w:rsidRDefault="00000000">
            <w:pPr>
              <w:spacing w:before="40" w:after="100"/>
            </w:pPr>
            <w:r>
              <w:rPr>
                <w:b/>
                <w:bCs/>
                <w:color w:val="1A1A1A"/>
                <w:sz w:val="20"/>
                <w:szCs w:val="20"/>
              </w:rPr>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70EFF35" w14:textId="77777777" w:rsidR="003239E4" w:rsidRDefault="00000000">
            <w:pPr>
              <w:spacing w:before="40" w:after="100"/>
            </w:pPr>
            <w:r>
              <w:rPr>
                <w:color w:val="1A1A1A"/>
                <w:sz w:val="20"/>
                <w:szCs w:val="20"/>
              </w:rPr>
              <w:t>Contractor</w:t>
            </w:r>
          </w:p>
        </w:tc>
      </w:tr>
      <w:tr w:rsidR="003239E4" w14:paraId="211E028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878617C"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D409196" w14:textId="77777777" w:rsidR="003239E4" w:rsidRDefault="00000000">
            <w:pPr>
              <w:spacing w:before="40" w:after="100"/>
            </w:pPr>
            <w:r>
              <w:rPr>
                <w:color w:val="1A1A1A"/>
                <w:sz w:val="20"/>
                <w:szCs w:val="20"/>
              </w:rPr>
              <w:t>Tracks building-level or bank-level reliability patterns that are broader than one unit, including cross-KPI or multi-unit performance concerns.</w:t>
            </w:r>
          </w:p>
        </w:tc>
      </w:tr>
      <w:tr w:rsidR="003239E4" w14:paraId="36A1AD81"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753E97C"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930F7DE" w14:textId="77777777" w:rsidR="003239E4" w:rsidRDefault="00000000">
            <w:pPr>
              <w:spacing w:before="40" w:after="100"/>
            </w:pPr>
            <w:r>
              <w:rPr>
                <w:color w:val="1A1A1A"/>
                <w:sz w:val="20"/>
                <w:szCs w:val="20"/>
              </w:rPr>
              <w:t>Open when the KPI clearly shows building-wide, bank-wide, multi-unit, cross-KPI, or repeated-across-periods evidence. Do not open from one acute incident alone unless recurrence, history, or linked KPI evidence shows a broader pattern.</w:t>
            </w:r>
          </w:p>
        </w:tc>
      </w:tr>
      <w:tr w:rsidR="003239E4" w14:paraId="674B3C0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38A0DFE"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247CB34" w14:textId="77777777" w:rsidR="003239E4" w:rsidRDefault="00000000">
            <w:pPr>
              <w:spacing w:before="40" w:after="100"/>
            </w:pPr>
            <w:r>
              <w:rPr>
                <w:color w:val="1A1A1A"/>
                <w:sz w:val="20"/>
                <w:szCs w:val="20"/>
              </w:rPr>
              <w:t>Later KPI alerts update scope, affected units, measurement period, recurrence, and linked reliability patterns. Replies can provide contractor building-level plan or explanation.</w:t>
            </w:r>
          </w:p>
        </w:tc>
      </w:tr>
      <w:tr w:rsidR="003239E4" w14:paraId="63B33AC9"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C4A5326"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A64AFA5" w14:textId="77777777" w:rsidR="003239E4" w:rsidRDefault="00000000">
            <w:pPr>
              <w:spacing w:before="40" w:after="100"/>
            </w:pPr>
            <w:r>
              <w:rPr>
                <w:color w:val="1A1A1A"/>
                <w:sz w:val="20"/>
                <w:szCs w:val="20"/>
              </w:rPr>
              <w:t>One case per building. Never group multiple buildings into one systemic reliability case. If similar patterns appear elsewhere, apply Portfolio / Contractor Review Candidate tag or digest item.</w:t>
            </w:r>
          </w:p>
        </w:tc>
      </w:tr>
      <w:tr w:rsidR="003239E4" w14:paraId="0668E3A6"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DE315CC"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BC818B6" w14:textId="77777777" w:rsidR="003239E4" w:rsidRDefault="00000000">
            <w:pPr>
              <w:spacing w:before="40" w:after="100"/>
            </w:pPr>
            <w:r>
              <w:rPr>
                <w:color w:val="1A1A1A"/>
                <w:sz w:val="20"/>
                <w:szCs w:val="20"/>
              </w:rPr>
              <w:t>Client awareness should be included in consolidated KPI summaries because this is usually client-relevant. Escalation language depends on recurrence, severity, contractor response, and client impact.</w:t>
            </w:r>
          </w:p>
        </w:tc>
      </w:tr>
      <w:tr w:rsidR="003239E4" w14:paraId="5C60BB0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0F20F81"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149842E" w14:textId="77777777" w:rsidR="003239E4" w:rsidRDefault="00000000">
            <w:pPr>
              <w:spacing w:before="40" w:after="100"/>
            </w:pPr>
            <w:r>
              <w:rPr>
                <w:color w:val="1A1A1A"/>
                <w:sz w:val="20"/>
                <w:szCs w:val="20"/>
              </w:rPr>
              <w:t>Default contractor response deadline is 2-3 business days. Escalate if no building-level explanation or corrective plan is received, if the same threshold repeats, or if multiple KPI families remain breached.</w:t>
            </w:r>
          </w:p>
        </w:tc>
      </w:tr>
      <w:tr w:rsidR="003239E4" w14:paraId="528A908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5F379C0"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8926070" w14:textId="77777777" w:rsidR="003239E4" w:rsidRDefault="00000000">
            <w:pPr>
              <w:spacing w:before="40" w:after="100"/>
            </w:pPr>
            <w:r>
              <w:rPr>
                <w:color w:val="1A1A1A"/>
                <w:sz w:val="20"/>
                <w:szCs w:val="20"/>
              </w:rPr>
              <w:t>KPI pattern improves for the next accepted measurement period, contractor plan is accepted and monitoring period passes, or Solucore confirms no building-level tracking remains required.</w:t>
            </w:r>
          </w:p>
        </w:tc>
      </w:tr>
      <w:tr w:rsidR="003239E4" w14:paraId="7ADED627"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8D7CE88"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A1B0D6C" w14:textId="77777777" w:rsidR="003239E4" w:rsidRDefault="00000000">
            <w:pPr>
              <w:spacing w:before="40" w:after="100"/>
            </w:pPr>
            <w:r>
              <w:rPr>
                <w:color w:val="1A1A1A"/>
                <w:sz w:val="20"/>
                <w:szCs w:val="20"/>
              </w:rPr>
              <w:t>Alert scope is unclear, one acute incident is being mistaken for a pattern, multiple buildings are mixed together, or data gaps may create a false reliability pattern.</w:t>
            </w:r>
          </w:p>
        </w:tc>
      </w:tr>
    </w:tbl>
    <w:p w14:paraId="061A9633" w14:textId="77777777" w:rsidR="003239E4" w:rsidRDefault="003239E4">
      <w:pPr>
        <w:spacing w:after="120"/>
      </w:pPr>
    </w:p>
    <w:p w14:paraId="4500C72B" w14:textId="77777777" w:rsidR="003239E4" w:rsidRDefault="00000000">
      <w:pPr>
        <w:pBdr>
          <w:bottom w:val="single" w:sz="4" w:space="4" w:color="2E5F8A"/>
        </w:pBdr>
        <w:spacing w:before="240" w:after="120"/>
      </w:pPr>
      <w:r>
        <w:rPr>
          <w:b/>
          <w:bCs/>
          <w:color w:val="1B3A5C"/>
          <w:sz w:val="30"/>
          <w:szCs w:val="30"/>
        </w:rPr>
        <w:t>Case 5 - Consultant Report Outstanding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382F2979"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49E58FA4"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06C46A50" w14:textId="77777777" w:rsidR="003239E4" w:rsidRDefault="00000000">
            <w:pPr>
              <w:spacing w:before="40" w:after="100"/>
            </w:pPr>
            <w:r>
              <w:rPr>
                <w:b/>
                <w:bCs/>
                <w:color w:val="FFFFFF"/>
                <w:sz w:val="20"/>
                <w:szCs w:val="20"/>
              </w:rPr>
              <w:t>Definition</w:t>
            </w:r>
          </w:p>
        </w:tc>
      </w:tr>
      <w:tr w:rsidR="003239E4" w14:paraId="5F411FC2"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456D975"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2E11075" w14:textId="77777777" w:rsidR="003239E4" w:rsidRDefault="00000000">
            <w:pPr>
              <w:spacing w:before="40" w:after="100"/>
            </w:pPr>
            <w:r>
              <w:rPr>
                <w:color w:val="1A1A1A"/>
                <w:sz w:val="20"/>
                <w:szCs w:val="20"/>
              </w:rPr>
              <w:t>Internal / Reporting</w:t>
            </w:r>
          </w:p>
        </w:tc>
      </w:tr>
      <w:tr w:rsidR="003239E4" w14:paraId="0E624509"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06C4BB6" w14:textId="77777777" w:rsidR="003239E4" w:rsidRDefault="00000000">
            <w:pPr>
              <w:spacing w:before="40" w:after="100"/>
            </w:pPr>
            <w:r>
              <w:rPr>
                <w:b/>
                <w:bCs/>
                <w:color w:val="1A1A1A"/>
                <w:sz w:val="20"/>
                <w:szCs w:val="20"/>
              </w:rPr>
              <w:lastRenderedPageBreak/>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5A17716" w14:textId="77777777" w:rsidR="003239E4" w:rsidRDefault="00000000">
            <w:pPr>
              <w:spacing w:before="40" w:after="100"/>
            </w:pPr>
            <w:r>
              <w:rPr>
                <w:color w:val="1A1A1A"/>
                <w:sz w:val="20"/>
                <w:szCs w:val="20"/>
              </w:rPr>
              <w:t>Consultant Reports are Outstanding/Progressing.</w:t>
            </w:r>
          </w:p>
        </w:tc>
      </w:tr>
      <w:tr w:rsidR="003239E4" w14:paraId="7DB64C8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AFF2D07" w14:textId="77777777" w:rsidR="003239E4" w:rsidRDefault="00000000">
            <w:pPr>
              <w:spacing w:before="40" w:after="100"/>
            </w:pPr>
            <w:r>
              <w:rPr>
                <w:b/>
                <w:bCs/>
                <w:color w:val="1A1A1A"/>
                <w:sz w:val="20"/>
                <w:szCs w:val="20"/>
              </w:rPr>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A6F5FAD" w14:textId="77777777" w:rsidR="003239E4" w:rsidRDefault="00000000">
            <w:pPr>
              <w:spacing w:before="40" w:after="100"/>
            </w:pPr>
            <w:r>
              <w:rPr>
                <w:color w:val="1A1A1A"/>
                <w:sz w:val="20"/>
                <w:szCs w:val="20"/>
              </w:rPr>
              <w:t>Internal</w:t>
            </w:r>
          </w:p>
        </w:tc>
      </w:tr>
      <w:tr w:rsidR="003239E4" w14:paraId="2DB213BF"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5A2F1B2"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71F0FE8" w14:textId="77777777" w:rsidR="003239E4" w:rsidRDefault="00000000">
            <w:pPr>
              <w:spacing w:before="40" w:after="100"/>
            </w:pPr>
            <w:r>
              <w:rPr>
                <w:color w:val="1A1A1A"/>
                <w:sz w:val="20"/>
                <w:szCs w:val="20"/>
              </w:rPr>
              <w:t>Tracks Solucore or consultant-authored report obligations that are expected, required, requested, progressing, due, or overdue but not yet completed, reviewed, uploaded, delivered, or confirmed closed.</w:t>
            </w:r>
          </w:p>
        </w:tc>
      </w:tr>
      <w:tr w:rsidR="003239E4" w14:paraId="5C03C04D"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3AC3F69"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2095B64" w14:textId="77777777" w:rsidR="003239E4" w:rsidRDefault="00000000">
            <w:pPr>
              <w:spacing w:before="40" w:after="100"/>
            </w:pPr>
            <w:r>
              <w:rPr>
                <w:color w:val="1A1A1A"/>
                <w:sz w:val="20"/>
                <w:szCs w:val="20"/>
              </w:rPr>
              <w:t>Open only for Solucore or consultant-authored deliverables with an expected draft, review, upload, internal completion, or client-delivery obligation. Exclude authority/regulator reports, CAT time tickets, contractor evidence, and generic attachments unless Solucore owns the report output.</w:t>
            </w:r>
          </w:p>
        </w:tc>
      </w:tr>
      <w:tr w:rsidR="003239E4" w14:paraId="3D1129A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6F533ED"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7D5B86E" w14:textId="77777777" w:rsidR="003239E4" w:rsidRDefault="00000000">
            <w:pPr>
              <w:spacing w:before="40" w:after="100"/>
            </w:pPr>
            <w:r>
              <w:rPr>
                <w:color w:val="1A1A1A"/>
                <w:sz w:val="20"/>
                <w:szCs w:val="20"/>
              </w:rPr>
              <w:t>KPI alerts update outstanding or progressing status. Replies to agent-created internal follow-up threads can update production stage, due date, blocker, review status, upload status, or delivery status.</w:t>
            </w:r>
          </w:p>
        </w:tc>
      </w:tr>
      <w:tr w:rsidR="003239E4" w14:paraId="19DD0D7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678CA42"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2F41BD7" w14:textId="77777777" w:rsidR="003239E4" w:rsidRDefault="00000000">
            <w:pPr>
              <w:spacing w:before="40" w:after="100"/>
            </w:pPr>
            <w:r>
              <w:rPr>
                <w:color w:val="1A1A1A"/>
                <w:sz w:val="20"/>
                <w:szCs w:val="20"/>
              </w:rPr>
              <w:t>Same client + building + report type + report obligation source + report period, site visit, or request.</w:t>
            </w:r>
          </w:p>
        </w:tc>
      </w:tr>
      <w:tr w:rsidR="003239E4" w14:paraId="3C0932A9"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059E8D7"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44667CF" w14:textId="77777777" w:rsidR="003239E4" w:rsidRDefault="00000000">
            <w:pPr>
              <w:spacing w:before="40" w:after="100"/>
            </w:pPr>
            <w:r>
              <w:rPr>
                <w:color w:val="1A1A1A"/>
                <w:sz w:val="20"/>
                <w:szCs w:val="20"/>
              </w:rPr>
              <w:t>If KPIs are consolidated, include client awareness when the outstanding report affects the client view of open issues or reporting completeness. Avoid blame-oriented language for internal delays.</w:t>
            </w:r>
          </w:p>
        </w:tc>
      </w:tr>
      <w:tr w:rsidR="003239E4" w14:paraId="3D6FBE8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7E95BA7"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E6E02D6" w14:textId="77777777" w:rsidR="003239E4" w:rsidRDefault="00000000">
            <w:pPr>
              <w:spacing w:before="40" w:after="100"/>
            </w:pPr>
            <w:r>
              <w:rPr>
                <w:color w:val="1A1A1A"/>
                <w:sz w:val="20"/>
                <w:szCs w:val="20"/>
              </w:rPr>
              <w:t>Use earliest controlling deadline among report due date, linked-case deadline, client-request response expectation, review deadline, or delivery deadline. If no due date exists, use 2-3 business days for internal follow-up.</w:t>
            </w:r>
          </w:p>
        </w:tc>
      </w:tr>
      <w:tr w:rsidR="003239E4" w14:paraId="02CB330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2ED4BBD"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47F4D73" w14:textId="77777777" w:rsidR="003239E4" w:rsidRDefault="00000000">
            <w:pPr>
              <w:spacing w:before="40" w:after="100"/>
            </w:pPr>
            <w:r>
              <w:rPr>
                <w:color w:val="1A1A1A"/>
                <w:sz w:val="20"/>
                <w:szCs w:val="20"/>
              </w:rPr>
              <w:t>Report is completed and accepted, uploaded or logged in the required system, delivered if required, or formally withdrawn, replaced, or no longer required by accepted Solucore or client business rule.</w:t>
            </w:r>
          </w:p>
        </w:tc>
      </w:tr>
      <w:tr w:rsidR="003239E4" w14:paraId="7D1B4AA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871AD38"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C0F2C17" w14:textId="77777777" w:rsidR="003239E4" w:rsidRDefault="00000000">
            <w:pPr>
              <w:spacing w:before="40" w:after="100"/>
            </w:pPr>
            <w:r>
              <w:rPr>
                <w:color w:val="1A1A1A"/>
                <w:sz w:val="20"/>
                <w:szCs w:val="20"/>
              </w:rPr>
              <w:t>Report type or source unclear, report may be authority/regulator documentation, CAT evidence, or contractor evidence, site visit occurred without defined report obligation, or client-facing communication is recommended but status is uncertain.</w:t>
            </w:r>
          </w:p>
        </w:tc>
      </w:tr>
    </w:tbl>
    <w:p w14:paraId="55E88A96" w14:textId="77777777" w:rsidR="003239E4" w:rsidRDefault="003239E4">
      <w:pPr>
        <w:spacing w:after="120"/>
      </w:pPr>
    </w:p>
    <w:p w14:paraId="1C2D5B62" w14:textId="77777777" w:rsidR="003239E4" w:rsidRDefault="003239E4">
      <w:pPr>
        <w:spacing w:after="120"/>
      </w:pPr>
    </w:p>
    <w:p w14:paraId="55197368" w14:textId="77777777" w:rsidR="003239E4" w:rsidRDefault="00000000">
      <w:pPr>
        <w:pBdr>
          <w:bottom w:val="single" w:sz="4" w:space="4" w:color="2E5F8A"/>
        </w:pBdr>
        <w:spacing w:before="240" w:after="120"/>
      </w:pPr>
      <w:r>
        <w:rPr>
          <w:b/>
          <w:bCs/>
          <w:color w:val="1B3A5C"/>
          <w:sz w:val="30"/>
          <w:szCs w:val="30"/>
        </w:rPr>
        <w:t>Case 6 - CAT1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678DBB5A"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4C6D5198"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8E014E1" w14:textId="77777777" w:rsidR="003239E4" w:rsidRDefault="00000000">
            <w:pPr>
              <w:spacing w:before="40" w:after="100"/>
            </w:pPr>
            <w:r>
              <w:rPr>
                <w:b/>
                <w:bCs/>
                <w:color w:val="FFFFFF"/>
                <w:sz w:val="20"/>
                <w:szCs w:val="20"/>
              </w:rPr>
              <w:t>Definition</w:t>
            </w:r>
          </w:p>
        </w:tc>
      </w:tr>
      <w:tr w:rsidR="003239E4" w14:paraId="21746086"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3594DB4"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406BC58" w14:textId="77777777" w:rsidR="003239E4" w:rsidRDefault="00000000">
            <w:pPr>
              <w:spacing w:before="40" w:after="100"/>
            </w:pPr>
            <w:r>
              <w:rPr>
                <w:color w:val="1A1A1A"/>
                <w:sz w:val="20"/>
                <w:szCs w:val="20"/>
              </w:rPr>
              <w:t>Regulatory / Compliance</w:t>
            </w:r>
          </w:p>
        </w:tc>
      </w:tr>
      <w:tr w:rsidR="003239E4" w14:paraId="25BA6DA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8A7C562" w14:textId="77777777" w:rsidR="003239E4" w:rsidRDefault="00000000">
            <w:pPr>
              <w:spacing w:before="40" w:after="100"/>
            </w:pPr>
            <w:r>
              <w:rPr>
                <w:b/>
                <w:bCs/>
                <w:color w:val="1A1A1A"/>
                <w:sz w:val="20"/>
                <w:szCs w:val="20"/>
              </w:rPr>
              <w:lastRenderedPageBreak/>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74BE5C5" w14:textId="77777777" w:rsidR="003239E4" w:rsidRDefault="00000000">
            <w:pPr>
              <w:spacing w:before="40" w:after="100"/>
            </w:pPr>
            <w:r>
              <w:rPr>
                <w:color w:val="1A1A1A"/>
                <w:sz w:val="20"/>
                <w:szCs w:val="20"/>
              </w:rPr>
              <w:t>CAT1 Reminder - Daily Alert.</w:t>
            </w:r>
          </w:p>
        </w:tc>
      </w:tr>
      <w:tr w:rsidR="003239E4" w14:paraId="3F09EFA0"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C0CF375" w14:textId="77777777" w:rsidR="003239E4" w:rsidRDefault="00000000">
            <w:pPr>
              <w:spacing w:before="40" w:after="100"/>
            </w:pPr>
            <w:r>
              <w:rPr>
                <w:b/>
                <w:bCs/>
                <w:color w:val="1A1A1A"/>
                <w:sz w:val="20"/>
                <w:szCs w:val="20"/>
              </w:rPr>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7E4C944" w14:textId="77777777" w:rsidR="003239E4" w:rsidRDefault="00000000">
            <w:pPr>
              <w:spacing w:before="40" w:after="100"/>
            </w:pPr>
            <w:r>
              <w:rPr>
                <w:color w:val="1A1A1A"/>
                <w:sz w:val="20"/>
                <w:szCs w:val="20"/>
              </w:rPr>
              <w:t>Contractor</w:t>
            </w:r>
          </w:p>
        </w:tc>
      </w:tr>
      <w:tr w:rsidR="003239E4" w14:paraId="4417AB03"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B3A9042"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0BD2A97" w14:textId="77777777" w:rsidR="003239E4" w:rsidRDefault="00000000">
            <w:pPr>
              <w:spacing w:before="40" w:after="100"/>
            </w:pPr>
            <w:r>
              <w:rPr>
                <w:color w:val="1A1A1A"/>
                <w:sz w:val="20"/>
                <w:szCs w:val="20"/>
              </w:rPr>
              <w:t>Tracks annual CAT1 test compliance reminders, scheduling status, evidence requirements, overdue status, and escalation.</w:t>
            </w:r>
          </w:p>
        </w:tc>
      </w:tr>
      <w:tr w:rsidR="003239E4" w14:paraId="0A6B0B3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B0868DB"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CAB806F" w14:textId="77777777" w:rsidR="003239E4" w:rsidRDefault="00000000">
            <w:pPr>
              <w:spacing w:before="40" w:after="100"/>
            </w:pPr>
            <w:r>
              <w:rPr>
                <w:color w:val="1A1A1A"/>
                <w:sz w:val="20"/>
                <w:szCs w:val="20"/>
              </w:rPr>
              <w:t>Open from CAT1 reminder only when CAT1, Category 1, annual safety test, or known KPI wording is explicit. Do not open from CAT5, licence-only, government-directive-only, or generic maintenance wording with no CAT1 obligation.</w:t>
            </w:r>
          </w:p>
        </w:tc>
      </w:tr>
      <w:tr w:rsidR="003239E4" w14:paraId="04CDF12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79A6EEF"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A9EAFE1" w14:textId="77777777" w:rsidR="003239E4" w:rsidRDefault="00000000">
            <w:pPr>
              <w:spacing w:before="40" w:after="100"/>
            </w:pPr>
            <w:r>
              <w:rPr>
                <w:color w:val="1A1A1A"/>
                <w:sz w:val="20"/>
                <w:szCs w:val="20"/>
              </w:rPr>
              <w:t>Daily KPI reminders update due date, threshold stage, overdue status, and evidence state. Replies to agent threads can provide scheduling status, access needs, or expected test date. Closure still requires accepted evidence.</w:t>
            </w:r>
          </w:p>
        </w:tc>
      </w:tr>
      <w:tr w:rsidR="003239E4" w14:paraId="3A44A77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BAA2C27"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A6CC814" w14:textId="77777777" w:rsidR="003239E4" w:rsidRDefault="00000000">
            <w:pPr>
              <w:spacing w:before="40" w:after="100"/>
            </w:pPr>
            <w:r>
              <w:rPr>
                <w:color w:val="1A1A1A"/>
                <w:sz w:val="20"/>
                <w:szCs w:val="20"/>
              </w:rPr>
              <w:t>Same client + building + unit or device + CAT1 + same annual compliance cycle. Due date is mutable and should update if rescheduled or corrected.</w:t>
            </w:r>
          </w:p>
        </w:tc>
      </w:tr>
      <w:tr w:rsidR="003239E4" w14:paraId="3288AAD6"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6D97856"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FEA81F7" w14:textId="77777777" w:rsidR="003239E4" w:rsidRDefault="00000000">
            <w:pPr>
              <w:spacing w:before="40" w:after="100"/>
            </w:pPr>
            <w:r>
              <w:rPr>
                <w:color w:val="1A1A1A"/>
                <w:sz w:val="20"/>
                <w:szCs w:val="20"/>
              </w:rPr>
              <w:t>Client awareness appears in consolidated KPI summaries. Contractor scheduling request around 30 days out. Client and access awareness around 14-15 days if unresolved. Senior contacts after 15 days unresolved or immediately if overdue.</w:t>
            </w:r>
          </w:p>
        </w:tc>
      </w:tr>
      <w:tr w:rsidR="003239E4" w14:paraId="0E5725E0"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00E9FDF"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C17F679" w14:textId="77777777" w:rsidR="003239E4" w:rsidRDefault="00000000">
            <w:pPr>
              <w:spacing w:before="40" w:after="100"/>
            </w:pPr>
            <w:r>
              <w:rPr>
                <w:color w:val="1A1A1A"/>
                <w:sz w:val="20"/>
                <w:szCs w:val="20"/>
              </w:rPr>
              <w:t>Monitor early reminders. Request scheduling around 30 days out. Follow up if unresolved. Escalate to include senior contacts after 15 days unresolved once active follow-up has begun, and escalate immediately if overdue.</w:t>
            </w:r>
          </w:p>
        </w:tc>
      </w:tr>
      <w:tr w:rsidR="003239E4" w14:paraId="01984012"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054B268"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C4D03D2" w14:textId="77777777" w:rsidR="003239E4" w:rsidRDefault="00000000">
            <w:pPr>
              <w:spacing w:before="40" w:after="100"/>
            </w:pPr>
            <w:r>
              <w:rPr>
                <w:color w:val="1A1A1A"/>
                <w:sz w:val="20"/>
                <w:szCs w:val="20"/>
              </w:rPr>
              <w:t>Mechanic time ticket or work item evidence loaded or automatically pulled, certificate or report where applicable, or contractor confirmation plus dashboard or work item completion only if accepted by business rule.</w:t>
            </w:r>
          </w:p>
        </w:tc>
      </w:tr>
      <w:tr w:rsidR="003239E4" w14:paraId="13206D99"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8DEAF88"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200C8B4" w14:textId="77777777" w:rsidR="003239E4" w:rsidRDefault="00000000">
            <w:pPr>
              <w:spacing w:before="40" w:after="100"/>
            </w:pPr>
            <w:r>
              <w:rPr>
                <w:color w:val="1A1A1A"/>
                <w:sz w:val="20"/>
                <w:szCs w:val="20"/>
              </w:rPr>
              <w:t>Failed or incomplete test, retest deadline, due date missing, unit missing, related directive or regulatory issue, access blocker, or conflicting evidence.</w:t>
            </w:r>
          </w:p>
        </w:tc>
      </w:tr>
    </w:tbl>
    <w:p w14:paraId="25F489B6" w14:textId="77777777" w:rsidR="003239E4" w:rsidRDefault="003239E4">
      <w:pPr>
        <w:spacing w:after="120"/>
      </w:pPr>
    </w:p>
    <w:p w14:paraId="08CD54EB" w14:textId="77777777" w:rsidR="003239E4" w:rsidRDefault="003239E4">
      <w:pPr>
        <w:spacing w:after="120"/>
      </w:pPr>
    </w:p>
    <w:p w14:paraId="3153CDA8" w14:textId="77777777" w:rsidR="003239E4" w:rsidRDefault="00000000">
      <w:pPr>
        <w:pBdr>
          <w:bottom w:val="single" w:sz="4" w:space="4" w:color="2E5F8A"/>
        </w:pBdr>
        <w:spacing w:before="240" w:after="120"/>
      </w:pPr>
      <w:r>
        <w:rPr>
          <w:b/>
          <w:bCs/>
          <w:color w:val="1B3A5C"/>
          <w:sz w:val="30"/>
          <w:szCs w:val="30"/>
        </w:rPr>
        <w:t>Case 7 - CAT5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07E9AD54"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70564E5"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24FC8E3E" w14:textId="77777777" w:rsidR="003239E4" w:rsidRDefault="00000000">
            <w:pPr>
              <w:spacing w:before="40" w:after="100"/>
            </w:pPr>
            <w:r>
              <w:rPr>
                <w:b/>
                <w:bCs/>
                <w:color w:val="FFFFFF"/>
                <w:sz w:val="20"/>
                <w:szCs w:val="20"/>
              </w:rPr>
              <w:t>Definition</w:t>
            </w:r>
          </w:p>
        </w:tc>
      </w:tr>
      <w:tr w:rsidR="003239E4" w14:paraId="501F0422"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AAB29F6"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3758FEC" w14:textId="77777777" w:rsidR="003239E4" w:rsidRDefault="00000000">
            <w:pPr>
              <w:spacing w:before="40" w:after="100"/>
            </w:pPr>
            <w:r>
              <w:rPr>
                <w:color w:val="1A1A1A"/>
                <w:sz w:val="20"/>
                <w:szCs w:val="20"/>
              </w:rPr>
              <w:t>Regulatory / Compliance</w:t>
            </w:r>
          </w:p>
        </w:tc>
      </w:tr>
      <w:tr w:rsidR="003239E4" w14:paraId="1F48307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0EE7D6B" w14:textId="77777777" w:rsidR="003239E4" w:rsidRDefault="00000000">
            <w:pPr>
              <w:spacing w:before="40" w:after="100"/>
            </w:pPr>
            <w:r>
              <w:rPr>
                <w:b/>
                <w:bCs/>
                <w:color w:val="1A1A1A"/>
                <w:sz w:val="20"/>
                <w:szCs w:val="20"/>
              </w:rPr>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84E4F61" w14:textId="77777777" w:rsidR="003239E4" w:rsidRDefault="00000000">
            <w:pPr>
              <w:spacing w:before="40" w:after="100"/>
            </w:pPr>
            <w:r>
              <w:rPr>
                <w:color w:val="1A1A1A"/>
                <w:sz w:val="20"/>
                <w:szCs w:val="20"/>
              </w:rPr>
              <w:t>CAT5 Reminder - Daily Alert.</w:t>
            </w:r>
          </w:p>
        </w:tc>
      </w:tr>
      <w:tr w:rsidR="003239E4" w14:paraId="6F3F915D"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F77A16B" w14:textId="77777777" w:rsidR="003239E4" w:rsidRDefault="00000000">
            <w:pPr>
              <w:spacing w:before="40" w:after="100"/>
            </w:pPr>
            <w:r>
              <w:rPr>
                <w:b/>
                <w:bCs/>
                <w:color w:val="1A1A1A"/>
                <w:sz w:val="20"/>
                <w:szCs w:val="20"/>
              </w:rPr>
              <w:lastRenderedPageBreak/>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B784018" w14:textId="77777777" w:rsidR="003239E4" w:rsidRDefault="00000000">
            <w:pPr>
              <w:spacing w:before="40" w:after="100"/>
            </w:pPr>
            <w:r>
              <w:rPr>
                <w:color w:val="1A1A1A"/>
                <w:sz w:val="20"/>
                <w:szCs w:val="20"/>
              </w:rPr>
              <w:t>Contractor</w:t>
            </w:r>
          </w:p>
        </w:tc>
      </w:tr>
      <w:tr w:rsidR="003239E4" w14:paraId="70BC8683"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4B882E9"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58314A9" w14:textId="77777777" w:rsidR="003239E4" w:rsidRDefault="00000000">
            <w:pPr>
              <w:spacing w:before="40" w:after="100"/>
            </w:pPr>
            <w:r>
              <w:rPr>
                <w:color w:val="1A1A1A"/>
                <w:sz w:val="20"/>
                <w:szCs w:val="20"/>
              </w:rPr>
              <w:t>Tracks five-year CAT5 test compliance reminders, scheduling, failed or retest states, evidence requirements, overdue status, and escalation.</w:t>
            </w:r>
          </w:p>
        </w:tc>
      </w:tr>
      <w:tr w:rsidR="003239E4" w14:paraId="0F6F4B5C"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B8137BE"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74439EE" w14:textId="77777777" w:rsidR="003239E4" w:rsidRDefault="00000000">
            <w:pPr>
              <w:spacing w:before="40" w:after="100"/>
            </w:pPr>
            <w:r>
              <w:rPr>
                <w:color w:val="1A1A1A"/>
                <w:sz w:val="20"/>
                <w:szCs w:val="20"/>
              </w:rPr>
              <w:t>Open from CAT5 reminder only when CAT5, Category 5, five-year test, 5-year test, or known KPI wording is explicit. If a directive or licence email mentions CAT5 only as a dependency, keep that source case primary and link CAT5 only if a distinct CAT5 obligation exists.</w:t>
            </w:r>
          </w:p>
        </w:tc>
      </w:tr>
      <w:tr w:rsidR="003239E4" w14:paraId="796C02F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BAAD17A"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33312FC" w14:textId="77777777" w:rsidR="003239E4" w:rsidRDefault="00000000">
            <w:pPr>
              <w:spacing w:before="40" w:after="100"/>
            </w:pPr>
            <w:r>
              <w:rPr>
                <w:color w:val="1A1A1A"/>
                <w:sz w:val="20"/>
                <w:szCs w:val="20"/>
              </w:rPr>
              <w:t>Daily KPI reminders update due date, threshold stage, overdue status, failed or retest state, and evidence state. Replies can provide scheduling status, access needs, test date, retest deadline, or corrective deadline.</w:t>
            </w:r>
          </w:p>
        </w:tc>
      </w:tr>
      <w:tr w:rsidR="003239E4" w14:paraId="0BC815F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FBAD17D"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D0389BD" w14:textId="77777777" w:rsidR="003239E4" w:rsidRDefault="00000000">
            <w:pPr>
              <w:spacing w:before="40" w:after="100"/>
            </w:pPr>
            <w:r>
              <w:rPr>
                <w:color w:val="1A1A1A"/>
                <w:sz w:val="20"/>
                <w:szCs w:val="20"/>
              </w:rPr>
              <w:t>Same client + building + unit or device + CAT5 + same five-year compliance cycle. Default cycle key = due date year; if due date is missing, use alert year provisionally.</w:t>
            </w:r>
          </w:p>
        </w:tc>
      </w:tr>
      <w:tr w:rsidR="003239E4" w14:paraId="186D85D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6006E31"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9901B21" w14:textId="77777777" w:rsidR="003239E4" w:rsidRDefault="00000000">
            <w:pPr>
              <w:spacing w:before="40" w:after="100"/>
            </w:pPr>
            <w:r>
              <w:rPr>
                <w:color w:val="1A1A1A"/>
                <w:sz w:val="20"/>
                <w:szCs w:val="20"/>
              </w:rPr>
              <w:t>Client awareness appears in consolidated KPI summaries. Contractor scheduling request around 30 days out. Client and access awareness around 14-15 days if unresolved. Senior contacts after 15 days unresolved or immediately if overdue.</w:t>
            </w:r>
          </w:p>
        </w:tc>
      </w:tr>
      <w:tr w:rsidR="003239E4" w14:paraId="628B28F7"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CB4ACE6"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A59CFF0" w14:textId="77777777" w:rsidR="003239E4" w:rsidRDefault="00000000">
            <w:pPr>
              <w:spacing w:before="40" w:after="100"/>
            </w:pPr>
            <w:r>
              <w:rPr>
                <w:color w:val="1A1A1A"/>
                <w:sz w:val="20"/>
                <w:szCs w:val="20"/>
              </w:rPr>
              <w:t>If failed or incomplete and a retest or corrective deadline is provided, that date becomes the active escalation clock. Otherwise follow CAT5 reminder thresholds and the same senior escalation rule as CAT1.</w:t>
            </w:r>
          </w:p>
        </w:tc>
      </w:tr>
      <w:tr w:rsidR="003239E4" w14:paraId="5DC53BB3"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FAF7276"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8C6CD77" w14:textId="77777777" w:rsidR="003239E4" w:rsidRDefault="00000000">
            <w:pPr>
              <w:spacing w:before="40" w:after="100"/>
            </w:pPr>
            <w:r>
              <w:rPr>
                <w:color w:val="1A1A1A"/>
                <w:sz w:val="20"/>
                <w:szCs w:val="20"/>
              </w:rPr>
              <w:t>Mechanic time ticket or work item evidence loaded or automatically pulled, certificate or report where applicable, or contractor confirmation plus dashboard or work item completion only if accepted by business rule.</w:t>
            </w:r>
          </w:p>
        </w:tc>
      </w:tr>
      <w:tr w:rsidR="003239E4" w14:paraId="71452926"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2902A53"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FB4AC5D" w14:textId="77777777" w:rsidR="003239E4" w:rsidRDefault="00000000">
            <w:pPr>
              <w:spacing w:before="40" w:after="100"/>
            </w:pPr>
            <w:r>
              <w:rPr>
                <w:color w:val="1A1A1A"/>
                <w:sz w:val="20"/>
                <w:szCs w:val="20"/>
              </w:rPr>
              <w:t>Failed or incomplete test, retest or corrective deadline, due date missing, unit missing, related directive or regulatory issue, access blocker, or conflicting evidence.</w:t>
            </w:r>
          </w:p>
        </w:tc>
      </w:tr>
    </w:tbl>
    <w:p w14:paraId="2625D61B" w14:textId="77777777" w:rsidR="003239E4" w:rsidRDefault="003239E4">
      <w:pPr>
        <w:spacing w:after="120"/>
      </w:pPr>
    </w:p>
    <w:p w14:paraId="46E2319B" w14:textId="77777777" w:rsidR="003239E4" w:rsidRDefault="003239E4">
      <w:pPr>
        <w:spacing w:after="120"/>
      </w:pPr>
    </w:p>
    <w:p w14:paraId="149399AF" w14:textId="77777777" w:rsidR="003239E4" w:rsidRDefault="00000000">
      <w:pPr>
        <w:pBdr>
          <w:bottom w:val="single" w:sz="4" w:space="4" w:color="2E5F8A"/>
        </w:pBdr>
        <w:spacing w:before="240" w:after="120"/>
      </w:pPr>
      <w:r>
        <w:rPr>
          <w:b/>
          <w:bCs/>
          <w:color w:val="1B3A5C"/>
          <w:sz w:val="30"/>
          <w:szCs w:val="30"/>
        </w:rPr>
        <w:t>Case 8 - Licence / Permit Expiry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081572E1"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7D7B9A2C"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09D694C1" w14:textId="77777777" w:rsidR="003239E4" w:rsidRDefault="00000000">
            <w:pPr>
              <w:spacing w:before="40" w:after="100"/>
            </w:pPr>
            <w:r>
              <w:rPr>
                <w:b/>
                <w:bCs/>
                <w:color w:val="FFFFFF"/>
                <w:sz w:val="20"/>
                <w:szCs w:val="20"/>
              </w:rPr>
              <w:t>Definition</w:t>
            </w:r>
          </w:p>
        </w:tc>
      </w:tr>
      <w:tr w:rsidR="003239E4" w14:paraId="7EAB0EE9"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9E4CF25"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9EB9B21" w14:textId="77777777" w:rsidR="003239E4" w:rsidRDefault="00000000">
            <w:pPr>
              <w:spacing w:before="40" w:after="100"/>
            </w:pPr>
            <w:r>
              <w:rPr>
                <w:color w:val="1A1A1A"/>
                <w:sz w:val="20"/>
                <w:szCs w:val="20"/>
              </w:rPr>
              <w:t>Regulatory / Compliance</w:t>
            </w:r>
          </w:p>
        </w:tc>
      </w:tr>
      <w:tr w:rsidR="003239E4" w14:paraId="7CD3715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367FD41" w14:textId="77777777" w:rsidR="003239E4" w:rsidRDefault="00000000">
            <w:pPr>
              <w:spacing w:before="40" w:after="100"/>
            </w:pPr>
            <w:r>
              <w:rPr>
                <w:b/>
                <w:bCs/>
                <w:color w:val="1A1A1A"/>
                <w:sz w:val="20"/>
                <w:szCs w:val="20"/>
              </w:rPr>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76B5CC9" w14:textId="77777777" w:rsidR="003239E4" w:rsidRDefault="00000000">
            <w:pPr>
              <w:spacing w:before="40" w:after="100"/>
            </w:pPr>
            <w:r>
              <w:rPr>
                <w:color w:val="1A1A1A"/>
                <w:sz w:val="20"/>
                <w:szCs w:val="20"/>
              </w:rPr>
              <w:t>Expiring License - Monthly Alert.</w:t>
            </w:r>
          </w:p>
        </w:tc>
      </w:tr>
      <w:tr w:rsidR="003239E4" w14:paraId="053945A2"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6B127FF" w14:textId="77777777" w:rsidR="003239E4" w:rsidRDefault="00000000">
            <w:pPr>
              <w:spacing w:before="40" w:after="100"/>
            </w:pPr>
            <w:r>
              <w:rPr>
                <w:b/>
                <w:bCs/>
                <w:color w:val="1A1A1A"/>
                <w:sz w:val="20"/>
                <w:szCs w:val="20"/>
              </w:rPr>
              <w:lastRenderedPageBreak/>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5583D6C" w14:textId="77777777" w:rsidR="003239E4" w:rsidRDefault="00000000">
            <w:pPr>
              <w:spacing w:before="40" w:after="100"/>
            </w:pPr>
            <w:r>
              <w:rPr>
                <w:color w:val="1A1A1A"/>
                <w:sz w:val="20"/>
                <w:szCs w:val="20"/>
              </w:rPr>
              <w:t>Mixed</w:t>
            </w:r>
          </w:p>
        </w:tc>
      </w:tr>
      <w:tr w:rsidR="003239E4" w14:paraId="25E0D2E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13112D3"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2ABDA41" w14:textId="77777777" w:rsidR="003239E4" w:rsidRDefault="00000000">
            <w:pPr>
              <w:spacing w:before="40" w:after="100"/>
            </w:pPr>
            <w:r>
              <w:rPr>
                <w:color w:val="1A1A1A"/>
                <w:sz w:val="20"/>
                <w:szCs w:val="20"/>
              </w:rPr>
              <w:t>Tracks elevator licence, permit, certificate, or operating authorization expiry and renewal risk.</w:t>
            </w:r>
          </w:p>
        </w:tc>
      </w:tr>
      <w:tr w:rsidR="003239E4" w14:paraId="33348DB0"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D0773FB"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1F94763" w14:textId="77777777" w:rsidR="003239E4" w:rsidRDefault="00000000">
            <w:pPr>
              <w:spacing w:before="40" w:after="100"/>
            </w:pPr>
            <w:r>
              <w:rPr>
                <w:color w:val="1A1A1A"/>
                <w:sz w:val="20"/>
                <w:szCs w:val="20"/>
              </w:rPr>
              <w:t>Open from Expiring License, Expiring Licence, Expiring Permit, or known monthly expiry alert. If a directive, regulatory, or CAT-related context references licence renewal only as a dependency, keep that source case primary and link this case only if a distinct renewal or expiry item must be tracked.</w:t>
            </w:r>
          </w:p>
        </w:tc>
      </w:tr>
      <w:tr w:rsidR="003239E4" w14:paraId="750D84B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22C61EC"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BB54B0F" w14:textId="77777777" w:rsidR="003239E4" w:rsidRDefault="00000000">
            <w:pPr>
              <w:spacing w:before="40" w:after="100"/>
            </w:pPr>
            <w:r>
              <w:rPr>
                <w:color w:val="1A1A1A"/>
                <w:sz w:val="20"/>
                <w:szCs w:val="20"/>
              </w:rPr>
              <w:t>Monthly KPI reminders update deadline, expiry window, renewal status, extension status, blockers, and evidence. Replies can provide renewal documents, extension details, rejected renewal reasons, or client or contractor dependencies.</w:t>
            </w:r>
          </w:p>
        </w:tc>
      </w:tr>
      <w:tr w:rsidR="003239E4" w14:paraId="3D5AFFB3"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2A98ACB"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D3E62A3" w14:textId="77777777" w:rsidR="003239E4" w:rsidRDefault="00000000">
            <w:pPr>
              <w:spacing w:before="40" w:after="100"/>
            </w:pPr>
            <w:r>
              <w:rPr>
                <w:color w:val="1A1A1A"/>
                <w:sz w:val="20"/>
                <w:szCs w:val="20"/>
              </w:rPr>
              <w:t>Same client + building + unit, device, or licence identifier + same regulatory expiry cycle. Original expiry date is mutable if an accepted extension supersedes it.</w:t>
            </w:r>
          </w:p>
        </w:tc>
      </w:tr>
      <w:tr w:rsidR="003239E4" w14:paraId="743CB3CD"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71052DD"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847C425" w14:textId="77777777" w:rsidR="003239E4" w:rsidRDefault="00000000">
            <w:pPr>
              <w:spacing w:before="40" w:after="100"/>
            </w:pPr>
            <w:r>
              <w:rPr>
                <w:color w:val="1A1A1A"/>
                <w:sz w:val="20"/>
                <w:szCs w:val="20"/>
              </w:rPr>
              <w:t>Client awareness should be included in consolidated KPI summaries because licence risk is owner-relevant. Client action may be required for renewal documents, payment, access, or approval.</w:t>
            </w:r>
          </w:p>
        </w:tc>
      </w:tr>
      <w:tr w:rsidR="003239E4" w14:paraId="2744AB8D"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7CAC31F"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8AC5BA6" w14:textId="77777777" w:rsidR="003239E4" w:rsidRDefault="00000000">
            <w:pPr>
              <w:spacing w:before="40" w:after="100"/>
            </w:pPr>
            <w:r>
              <w:rPr>
                <w:color w:val="1A1A1A"/>
                <w:sz w:val="20"/>
                <w:szCs w:val="20"/>
              </w:rPr>
              <w:t>Use earliest active regulatory deadline: original expiry date unless superseded by accepted extension, regulator-imposed corrective deadline, or documented renewal deadline. Suggested reminder model: 90 / 60 / 30 / 14 / expired, pending confirmation of preferred cadence.</w:t>
            </w:r>
          </w:p>
        </w:tc>
      </w:tr>
      <w:tr w:rsidR="003239E4" w14:paraId="4669513B"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075F533"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84C691E" w14:textId="77777777" w:rsidR="003239E4" w:rsidRDefault="00000000">
            <w:pPr>
              <w:spacing w:before="40" w:after="100"/>
            </w:pPr>
            <w:r>
              <w:rPr>
                <w:color w:val="1A1A1A"/>
                <w:sz w:val="20"/>
                <w:szCs w:val="20"/>
              </w:rPr>
              <w:t>Renewal or extension evidence accepted, licence or permit document uploaded, system or regulatory confirmation received, or contractor or client confirmation plus dashboard status if accepted by business rule. Extension updates the clock unless accepted as resolving the cycle.</w:t>
            </w:r>
          </w:p>
        </w:tc>
      </w:tr>
      <w:tr w:rsidR="003239E4" w14:paraId="782D3FD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15E1A27"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21E1C37" w14:textId="77777777" w:rsidR="003239E4" w:rsidRDefault="00000000">
            <w:pPr>
              <w:spacing w:before="40" w:after="100"/>
            </w:pPr>
            <w:r>
              <w:rPr>
                <w:color w:val="1A1A1A"/>
                <w:sz w:val="20"/>
                <w:szCs w:val="20"/>
              </w:rPr>
              <w:t>Missing expiry date, renewal rejected, extension unclear, active blocker, compliance linkage, or client-facing escalation while evidence is uncertain.</w:t>
            </w:r>
          </w:p>
        </w:tc>
      </w:tr>
    </w:tbl>
    <w:p w14:paraId="15CEDE6D" w14:textId="77777777" w:rsidR="003239E4" w:rsidRDefault="003239E4">
      <w:pPr>
        <w:spacing w:after="120"/>
      </w:pPr>
    </w:p>
    <w:p w14:paraId="3C37B658" w14:textId="77777777" w:rsidR="003239E4" w:rsidRDefault="00000000">
      <w:pPr>
        <w:pBdr>
          <w:bottom w:val="single" w:sz="4" w:space="4" w:color="2E5F8A"/>
        </w:pBdr>
        <w:spacing w:before="240" w:after="120"/>
      </w:pPr>
      <w:r>
        <w:rPr>
          <w:b/>
          <w:bCs/>
          <w:color w:val="1B3A5C"/>
          <w:sz w:val="30"/>
          <w:szCs w:val="30"/>
        </w:rPr>
        <w:t>Case 9 - Maintenance Hours Shortfall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749DE2A3"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405B1108"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00A92931" w14:textId="77777777" w:rsidR="003239E4" w:rsidRDefault="00000000">
            <w:pPr>
              <w:spacing w:before="40" w:after="100"/>
            </w:pPr>
            <w:r>
              <w:rPr>
                <w:b/>
                <w:bCs/>
                <w:color w:val="FFFFFF"/>
                <w:sz w:val="20"/>
                <w:szCs w:val="20"/>
              </w:rPr>
              <w:t>Definition</w:t>
            </w:r>
          </w:p>
        </w:tc>
      </w:tr>
      <w:tr w:rsidR="003239E4" w14:paraId="08F90C2C"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80C7D00"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224630F" w14:textId="77777777" w:rsidR="003239E4" w:rsidRDefault="00000000">
            <w:pPr>
              <w:spacing w:before="40" w:after="100"/>
            </w:pPr>
            <w:r>
              <w:rPr>
                <w:color w:val="1A1A1A"/>
                <w:sz w:val="20"/>
                <w:szCs w:val="20"/>
              </w:rPr>
              <w:t>Maintenance / Contract</w:t>
            </w:r>
          </w:p>
        </w:tc>
      </w:tr>
      <w:tr w:rsidR="003239E4" w14:paraId="475D21E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5549FAB" w14:textId="77777777" w:rsidR="003239E4" w:rsidRDefault="00000000">
            <w:pPr>
              <w:spacing w:before="40" w:after="100"/>
            </w:pPr>
            <w:r>
              <w:rPr>
                <w:b/>
                <w:bCs/>
                <w:color w:val="1A1A1A"/>
                <w:sz w:val="20"/>
                <w:szCs w:val="20"/>
              </w:rPr>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A7E38FE" w14:textId="77777777" w:rsidR="003239E4" w:rsidRDefault="00000000">
            <w:pPr>
              <w:spacing w:before="40" w:after="100"/>
            </w:pPr>
            <w:r>
              <w:rPr>
                <w:color w:val="1A1A1A"/>
                <w:sz w:val="20"/>
                <w:szCs w:val="20"/>
              </w:rPr>
              <w:t>Maintenance Hours Less Than Required.</w:t>
            </w:r>
          </w:p>
        </w:tc>
      </w:tr>
      <w:tr w:rsidR="003239E4" w14:paraId="665E76F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AEA1BD1" w14:textId="77777777" w:rsidR="003239E4" w:rsidRDefault="00000000">
            <w:pPr>
              <w:spacing w:before="40" w:after="100"/>
            </w:pPr>
            <w:r>
              <w:rPr>
                <w:b/>
                <w:bCs/>
                <w:color w:val="1A1A1A"/>
                <w:sz w:val="20"/>
                <w:szCs w:val="20"/>
              </w:rPr>
              <w:lastRenderedPageBreak/>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23A01A8" w14:textId="77777777" w:rsidR="003239E4" w:rsidRDefault="00000000">
            <w:pPr>
              <w:spacing w:before="40" w:after="100"/>
            </w:pPr>
            <w:r>
              <w:rPr>
                <w:color w:val="1A1A1A"/>
                <w:sz w:val="20"/>
                <w:szCs w:val="20"/>
              </w:rPr>
              <w:t>Contractor</w:t>
            </w:r>
          </w:p>
        </w:tc>
      </w:tr>
      <w:tr w:rsidR="003239E4" w14:paraId="21DC4AA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10732B4"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C311416" w14:textId="77777777" w:rsidR="003239E4" w:rsidRDefault="00000000">
            <w:pPr>
              <w:spacing w:before="40" w:after="100"/>
            </w:pPr>
            <w:r>
              <w:rPr>
                <w:color w:val="1A1A1A"/>
                <w:sz w:val="20"/>
                <w:szCs w:val="20"/>
              </w:rPr>
              <w:t>Tracks cases where the contractor appears to have completed fewer maintenance hours than required for a building and reporting period.</w:t>
            </w:r>
          </w:p>
        </w:tc>
      </w:tr>
      <w:tr w:rsidR="003239E4" w14:paraId="0CB6606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B2917DA"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284D399" w14:textId="77777777" w:rsidR="003239E4" w:rsidRDefault="00000000">
            <w:pPr>
              <w:spacing w:before="40" w:after="100"/>
            </w:pPr>
            <w:r>
              <w:rPr>
                <w:color w:val="1A1A1A"/>
                <w:sz w:val="20"/>
                <w:szCs w:val="20"/>
              </w:rPr>
              <w:t>Open when the KPI indicates maintenance hours are below required, contracted, or expected hours. Generic references to actual hours, required hours, or hours logged must be paired with required-vs-actual comparison, shortfall wording, or no-hours-logged context.</w:t>
            </w:r>
          </w:p>
        </w:tc>
      </w:tr>
      <w:tr w:rsidR="003239E4" w14:paraId="46472DCB"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B9D6F17"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1BBA21D" w14:textId="77777777" w:rsidR="003239E4" w:rsidRDefault="00000000">
            <w:pPr>
              <w:spacing w:before="40" w:after="100"/>
            </w:pPr>
            <w:r>
              <w:rPr>
                <w:color w:val="1A1A1A"/>
                <w:sz w:val="20"/>
                <w:szCs w:val="20"/>
              </w:rPr>
              <w:t>KPI emails update required hours, actual hours, shortfall amount, and reporting period. Replies to agent threads can explain data issues, access blockers, make-up plan, expected recovery hours, or record-correction path.</w:t>
            </w:r>
          </w:p>
        </w:tc>
      </w:tr>
      <w:tr w:rsidR="003239E4" w14:paraId="17959DCD"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3B496F2"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20F7F5B" w14:textId="77777777" w:rsidR="003239E4" w:rsidRDefault="00000000">
            <w:pPr>
              <w:spacing w:before="40" w:after="100"/>
            </w:pPr>
            <w:r>
              <w:rPr>
                <w:color w:val="1A1A1A"/>
                <w:sz w:val="20"/>
                <w:szCs w:val="20"/>
              </w:rPr>
              <w:t>Same client + building + contractor + maintenance obligation type + reporting period. Strictly one building and one reporting period per case.</w:t>
            </w:r>
          </w:p>
        </w:tc>
      </w:tr>
      <w:tr w:rsidR="003239E4" w14:paraId="673E456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1D38FD9"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C425186" w14:textId="77777777" w:rsidR="003239E4" w:rsidRDefault="00000000">
            <w:pPr>
              <w:spacing w:before="40" w:after="100"/>
            </w:pPr>
            <w:r>
              <w:rPr>
                <w:color w:val="1A1A1A"/>
                <w:sz w:val="20"/>
                <w:szCs w:val="20"/>
              </w:rPr>
              <w:t>Client awareness in consolidated KPI summaries when material, repeated, access-related, or linked to reliability or client impact. Contractor follow-up should distinguish missed work from missing records.</w:t>
            </w:r>
          </w:p>
        </w:tc>
      </w:tr>
      <w:tr w:rsidR="003239E4" w14:paraId="6F938161"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AF9D523"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D72938E" w14:textId="77777777" w:rsidR="003239E4" w:rsidRDefault="00000000">
            <w:pPr>
              <w:spacing w:before="40" w:after="100"/>
            </w:pPr>
            <w:r>
              <w:rPr>
                <w:color w:val="1A1A1A"/>
                <w:sz w:val="20"/>
                <w:szCs w:val="20"/>
              </w:rPr>
              <w:t>No hours logged enters validation first unless repeated, corroborated, or linked to reliability or client evidence. Suggested thresholds: 10% shortfall for contractor notice, 20% material, 2 consecutive periods repeated. Contractor response deadline 2-3 business days.</w:t>
            </w:r>
          </w:p>
        </w:tc>
      </w:tr>
      <w:tr w:rsidR="003239E4" w14:paraId="1E759AAC"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8D75B6E"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8DB41BC" w14:textId="77777777" w:rsidR="003239E4" w:rsidRDefault="00000000">
            <w:pPr>
              <w:spacing w:before="40" w:after="100"/>
            </w:pPr>
            <w:r>
              <w:rPr>
                <w:color w:val="1A1A1A"/>
                <w:sz w:val="20"/>
                <w:szCs w:val="20"/>
              </w:rPr>
              <w:t>Actual logged hours meet requirement, make-up hours completed and accepted, dashboard or system correction invalidates alert, contract requirement corrected, or Solucore or client accepts explanation with no follow-up open.</w:t>
            </w:r>
          </w:p>
        </w:tc>
      </w:tr>
      <w:tr w:rsidR="003239E4" w14:paraId="7B165C5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0BB7601"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2AABCB5" w14:textId="77777777" w:rsidR="003239E4" w:rsidRDefault="00000000">
            <w:pPr>
              <w:spacing w:before="40" w:after="100"/>
            </w:pPr>
            <w:r>
              <w:rPr>
                <w:color w:val="1A1A1A"/>
                <w:sz w:val="20"/>
                <w:szCs w:val="20"/>
              </w:rPr>
              <w:t>Required or actual hours missing, hours source unknown, no-hours would route directly without validation, contractor disputes records, access issue, or similar shortfall across buildings.</w:t>
            </w:r>
          </w:p>
        </w:tc>
      </w:tr>
    </w:tbl>
    <w:p w14:paraId="318307F8" w14:textId="77777777" w:rsidR="003239E4" w:rsidRDefault="003239E4">
      <w:pPr>
        <w:spacing w:after="120"/>
      </w:pPr>
    </w:p>
    <w:p w14:paraId="04E01805" w14:textId="77777777" w:rsidR="003239E4" w:rsidRDefault="003239E4">
      <w:pPr>
        <w:spacing w:after="120"/>
      </w:pPr>
    </w:p>
    <w:p w14:paraId="0AD57649" w14:textId="77777777" w:rsidR="003239E4" w:rsidRDefault="00000000">
      <w:pPr>
        <w:pBdr>
          <w:bottom w:val="single" w:sz="4" w:space="4" w:color="2E5F8A"/>
        </w:pBdr>
        <w:spacing w:before="240" w:after="120"/>
      </w:pPr>
      <w:r>
        <w:rPr>
          <w:b/>
          <w:bCs/>
          <w:color w:val="1B3A5C"/>
          <w:sz w:val="30"/>
          <w:szCs w:val="30"/>
        </w:rPr>
        <w:t>Case 10 - Major Scheduled Work Overdue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29EDAB8F"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3A27830C"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8DB2380" w14:textId="77777777" w:rsidR="003239E4" w:rsidRDefault="00000000">
            <w:pPr>
              <w:spacing w:before="40" w:after="100"/>
            </w:pPr>
            <w:r>
              <w:rPr>
                <w:b/>
                <w:bCs/>
                <w:color w:val="FFFFFF"/>
                <w:sz w:val="20"/>
                <w:szCs w:val="20"/>
              </w:rPr>
              <w:t>Definition</w:t>
            </w:r>
          </w:p>
        </w:tc>
      </w:tr>
      <w:tr w:rsidR="003239E4" w14:paraId="47503AC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DDB606C"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40ED00D" w14:textId="77777777" w:rsidR="003239E4" w:rsidRDefault="00000000">
            <w:pPr>
              <w:spacing w:before="40" w:after="100"/>
            </w:pPr>
            <w:r>
              <w:rPr>
                <w:color w:val="1A1A1A"/>
                <w:sz w:val="20"/>
                <w:szCs w:val="20"/>
              </w:rPr>
              <w:t>Maintenance / Contract</w:t>
            </w:r>
          </w:p>
        </w:tc>
      </w:tr>
      <w:tr w:rsidR="003239E4" w14:paraId="3E4E3EF7"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BEB6C4F" w14:textId="77777777" w:rsidR="003239E4" w:rsidRDefault="00000000">
            <w:pPr>
              <w:spacing w:before="40" w:after="100"/>
            </w:pPr>
            <w:r>
              <w:rPr>
                <w:b/>
                <w:bCs/>
                <w:color w:val="1A1A1A"/>
                <w:sz w:val="20"/>
                <w:szCs w:val="20"/>
              </w:rPr>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1A6FD3F" w14:textId="77777777" w:rsidR="003239E4" w:rsidRDefault="00000000">
            <w:pPr>
              <w:spacing w:before="40" w:after="100"/>
            </w:pPr>
            <w:r>
              <w:rPr>
                <w:color w:val="1A1A1A"/>
                <w:sz w:val="20"/>
                <w:szCs w:val="20"/>
              </w:rPr>
              <w:t>Major Scheduled Work is Overdue.</w:t>
            </w:r>
          </w:p>
        </w:tc>
      </w:tr>
      <w:tr w:rsidR="003239E4" w14:paraId="6F228CA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AD264D8" w14:textId="77777777" w:rsidR="003239E4" w:rsidRDefault="00000000">
            <w:pPr>
              <w:spacing w:before="40" w:after="100"/>
            </w:pPr>
            <w:r>
              <w:rPr>
                <w:b/>
                <w:bCs/>
                <w:color w:val="1A1A1A"/>
                <w:sz w:val="20"/>
                <w:szCs w:val="20"/>
              </w:rPr>
              <w:lastRenderedPageBreak/>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4738783" w14:textId="77777777" w:rsidR="003239E4" w:rsidRDefault="00000000">
            <w:pPr>
              <w:spacing w:before="40" w:after="100"/>
            </w:pPr>
            <w:r>
              <w:rPr>
                <w:color w:val="1A1A1A"/>
                <w:sz w:val="20"/>
                <w:szCs w:val="20"/>
              </w:rPr>
              <w:t>Contractor</w:t>
            </w:r>
          </w:p>
        </w:tc>
      </w:tr>
      <w:tr w:rsidR="003239E4" w14:paraId="014AAC7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B7A90E7" w14:textId="77777777" w:rsidR="003239E4" w:rsidRDefault="00000000">
            <w:pPr>
              <w:spacing w:before="40" w:after="100"/>
            </w:pPr>
            <w:r>
              <w:rPr>
                <w:b/>
                <w:bCs/>
                <w:color w:val="1A1A1A"/>
                <w:sz w:val="20"/>
                <w:szCs w:val="20"/>
              </w:rPr>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815A43E" w14:textId="77777777" w:rsidR="003239E4" w:rsidRDefault="00000000">
            <w:pPr>
              <w:spacing w:before="40" w:after="100"/>
            </w:pPr>
            <w:r>
              <w:rPr>
                <w:color w:val="1A1A1A"/>
                <w:sz w:val="20"/>
                <w:szCs w:val="20"/>
              </w:rPr>
              <w:t>Tracks major scheduled work, major repairs, capital or modernisation work, corrective work, or contractor work commitments that are overdue, repeatedly delayed, missed, or not progressing.</w:t>
            </w:r>
          </w:p>
        </w:tc>
      </w:tr>
      <w:tr w:rsidR="003239E4" w14:paraId="00ECB8AF"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8C68E06"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4433247" w14:textId="77777777" w:rsidR="003239E4" w:rsidRDefault="00000000">
            <w:pPr>
              <w:spacing w:before="40" w:after="100"/>
            </w:pPr>
            <w:r>
              <w:rPr>
                <w:color w:val="1A1A1A"/>
                <w:sz w:val="20"/>
                <w:szCs w:val="20"/>
              </w:rPr>
              <w:t>Open only when work is explicitly major, capital, modernisation, or corrective; requires parts plus return visit; has quote or approval dependency; remains open beyond one visit; is repeatedly delayed; or is tied to a broader overdue obligation.</w:t>
            </w:r>
          </w:p>
        </w:tc>
      </w:tr>
      <w:tr w:rsidR="003239E4" w14:paraId="65BD9857"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475B624"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02D94F23" w14:textId="77777777" w:rsidR="003239E4" w:rsidRDefault="00000000">
            <w:pPr>
              <w:spacing w:before="40" w:after="100"/>
            </w:pPr>
            <w:r>
              <w:rPr>
                <w:color w:val="1A1A1A"/>
                <w:sz w:val="20"/>
                <w:szCs w:val="20"/>
              </w:rPr>
              <w:t>KPI emails update due date, status, days overdue, and completion state. Replies to agent threads can provide revised completion date, blocker explanation, parts status, credible completion path, or completion evidence.</w:t>
            </w:r>
          </w:p>
        </w:tc>
      </w:tr>
      <w:tr w:rsidR="003239E4" w14:paraId="7D240B2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58A20A8"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F139411" w14:textId="77777777" w:rsidR="003239E4" w:rsidRDefault="00000000">
            <w:pPr>
              <w:spacing w:before="40" w:after="100"/>
            </w:pPr>
            <w:r>
              <w:rPr>
                <w:color w:val="1A1A1A"/>
                <w:sz w:val="20"/>
                <w:szCs w:val="20"/>
              </w:rPr>
              <w:t>Same client + building + affected unit or work item + contractor + same major work obligation. Due dates and schedule windows are mutable fields.</w:t>
            </w:r>
          </w:p>
        </w:tc>
      </w:tr>
      <w:tr w:rsidR="003239E4" w14:paraId="0B301A3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ACC6268"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DE81310" w14:textId="77777777" w:rsidR="003239E4" w:rsidRDefault="00000000">
            <w:pPr>
              <w:spacing w:before="40" w:after="100"/>
            </w:pPr>
            <w:r>
              <w:rPr>
                <w:color w:val="1A1A1A"/>
                <w:sz w:val="20"/>
                <w:szCs w:val="20"/>
              </w:rPr>
              <w:t>Client awareness in consolidated KPI summaries when overdue, material, access or approval-related, service-impacting, or compliance-linked. Contractor follow-up must ask for status, blocker, parts, and credible completion path.</w:t>
            </w:r>
          </w:p>
        </w:tc>
      </w:tr>
      <w:tr w:rsidR="003239E4" w14:paraId="3879733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F6A7BCF"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431C8725" w14:textId="77777777" w:rsidR="003239E4" w:rsidRDefault="00000000">
            <w:pPr>
              <w:spacing w:before="40" w:after="100"/>
            </w:pPr>
            <w:r>
              <w:rPr>
                <w:color w:val="1A1A1A"/>
                <w:sz w:val="20"/>
                <w:szCs w:val="20"/>
              </w:rPr>
              <w:t>Contractor notice when due date or expected completion passes. Suggested material overdue threshold 7 calendar days; management review candidate at 30 or more days overdue, repeated missed dates, or disputed responsibility.</w:t>
            </w:r>
          </w:p>
        </w:tc>
      </w:tr>
      <w:tr w:rsidR="003239E4" w14:paraId="3C3CE4E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264566C9"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F84FF24" w14:textId="77777777" w:rsidR="003239E4" w:rsidRDefault="00000000">
            <w:pPr>
              <w:spacing w:before="40" w:after="100"/>
            </w:pPr>
            <w:r>
              <w:rPr>
                <w:color w:val="1A1A1A"/>
                <w:sz w:val="20"/>
                <w:szCs w:val="20"/>
              </w:rPr>
              <w:t>Work completed and accepted by Solucore, client, or system; completion evidence accepted; system correction invalidates overdue alert; or work cancelled and confirmed no longer required. Scheduled work, parts ordered, or revised date alone does not close.</w:t>
            </w:r>
          </w:p>
        </w:tc>
      </w:tr>
      <w:tr w:rsidR="003239E4" w14:paraId="507AC54D"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726C0E0"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4C1F902" w14:textId="77777777" w:rsidR="003239E4" w:rsidRDefault="00000000">
            <w:pPr>
              <w:spacing w:before="40" w:after="100"/>
            </w:pPr>
            <w:r>
              <w:rPr>
                <w:color w:val="1A1A1A"/>
                <w:sz w:val="20"/>
                <w:szCs w:val="20"/>
              </w:rPr>
              <w:t>Major-work qualification unclear, work may be routine, due date missing, completion evidence missing, client or access or approval blocker unclear, or compliance-linked deadline may control urgency.</w:t>
            </w:r>
          </w:p>
        </w:tc>
      </w:tr>
    </w:tbl>
    <w:p w14:paraId="67993F9B" w14:textId="77777777" w:rsidR="003239E4" w:rsidRDefault="003239E4">
      <w:pPr>
        <w:spacing w:after="120"/>
      </w:pPr>
    </w:p>
    <w:p w14:paraId="7D2A0921" w14:textId="77777777" w:rsidR="003239E4" w:rsidRDefault="00000000">
      <w:pPr>
        <w:pBdr>
          <w:bottom w:val="single" w:sz="4" w:space="4" w:color="2E5F8A"/>
        </w:pBdr>
        <w:spacing w:before="240" w:after="120"/>
      </w:pPr>
      <w:r>
        <w:rPr>
          <w:b/>
          <w:bCs/>
          <w:color w:val="1B3A5C"/>
          <w:sz w:val="30"/>
          <w:szCs w:val="30"/>
        </w:rPr>
        <w:t>Case 11 - Outstanding Government Directive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239E4" w14:paraId="24F1F002" w14:textId="77777777">
        <w:trPr>
          <w:cantSplit/>
          <w:tblHeader/>
        </w:trPr>
        <w:tc>
          <w:tcPr>
            <w:tcW w:w="260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50AD1F70" w14:textId="77777777" w:rsidR="003239E4" w:rsidRDefault="00000000">
            <w:pPr>
              <w:spacing w:before="40" w:after="100"/>
            </w:pPr>
            <w:r>
              <w:rPr>
                <w:b/>
                <w:bCs/>
                <w:color w:val="FFFFFF"/>
                <w:sz w:val="20"/>
                <w:szCs w:val="20"/>
              </w:rPr>
              <w:t>Field</w:t>
            </w:r>
          </w:p>
        </w:tc>
        <w:tc>
          <w:tcPr>
            <w:tcW w:w="676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C9BED79" w14:textId="77777777" w:rsidR="003239E4" w:rsidRDefault="00000000">
            <w:pPr>
              <w:spacing w:before="40" w:after="100"/>
            </w:pPr>
            <w:r>
              <w:rPr>
                <w:b/>
                <w:bCs/>
                <w:color w:val="FFFFFF"/>
                <w:sz w:val="20"/>
                <w:szCs w:val="20"/>
              </w:rPr>
              <w:t>Definition</w:t>
            </w:r>
          </w:p>
        </w:tc>
      </w:tr>
      <w:tr w:rsidR="003239E4" w14:paraId="0FED300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0914747" w14:textId="77777777" w:rsidR="003239E4" w:rsidRDefault="00000000">
            <w:pPr>
              <w:spacing w:before="40" w:after="100"/>
            </w:pPr>
            <w:r>
              <w:rPr>
                <w:b/>
                <w:bCs/>
                <w:color w:val="1A1A1A"/>
                <w:sz w:val="20"/>
                <w:szCs w:val="20"/>
              </w:rPr>
              <w:t>Category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06864BC" w14:textId="77777777" w:rsidR="003239E4" w:rsidRDefault="00000000">
            <w:pPr>
              <w:spacing w:before="40" w:after="100"/>
            </w:pPr>
            <w:r>
              <w:rPr>
                <w:color w:val="1A1A1A"/>
                <w:sz w:val="20"/>
                <w:szCs w:val="20"/>
              </w:rPr>
              <w:t>Regulatory / Compliance</w:t>
            </w:r>
          </w:p>
        </w:tc>
      </w:tr>
      <w:tr w:rsidR="003239E4" w14:paraId="458C4454"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19584B12" w14:textId="77777777" w:rsidR="003239E4" w:rsidRDefault="00000000">
            <w:pPr>
              <w:spacing w:before="40" w:after="100"/>
            </w:pPr>
            <w:r>
              <w:rPr>
                <w:b/>
                <w:bCs/>
                <w:color w:val="1A1A1A"/>
                <w:sz w:val="20"/>
                <w:szCs w:val="20"/>
              </w:rPr>
              <w:t>Direct KPI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B44B2CD" w14:textId="77777777" w:rsidR="003239E4" w:rsidRDefault="00000000">
            <w:pPr>
              <w:spacing w:before="40" w:after="100"/>
            </w:pPr>
            <w:r>
              <w:rPr>
                <w:color w:val="1A1A1A"/>
                <w:sz w:val="20"/>
                <w:szCs w:val="20"/>
              </w:rPr>
              <w:t>Outstanding Government Directive - Daily Alert.</w:t>
            </w:r>
          </w:p>
        </w:tc>
      </w:tr>
      <w:tr w:rsidR="003239E4" w14:paraId="17DE6EDD"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1262CE6" w14:textId="77777777" w:rsidR="003239E4" w:rsidRDefault="00000000">
            <w:pPr>
              <w:spacing w:before="40" w:after="100"/>
            </w:pPr>
            <w:r>
              <w:rPr>
                <w:b/>
                <w:bCs/>
                <w:color w:val="1A1A1A"/>
                <w:sz w:val="20"/>
                <w:szCs w:val="20"/>
              </w:rPr>
              <w:t>Default owner</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09539FD" w14:textId="77777777" w:rsidR="003239E4" w:rsidRDefault="00000000">
            <w:pPr>
              <w:spacing w:before="40" w:after="100"/>
            </w:pPr>
            <w:r>
              <w:rPr>
                <w:color w:val="1A1A1A"/>
                <w:sz w:val="20"/>
                <w:szCs w:val="20"/>
              </w:rPr>
              <w:t>Mixed</w:t>
            </w:r>
          </w:p>
        </w:tc>
      </w:tr>
      <w:tr w:rsidR="003239E4" w14:paraId="6EC23C95"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B4FC07E" w14:textId="77777777" w:rsidR="003239E4" w:rsidRDefault="00000000">
            <w:pPr>
              <w:spacing w:before="40" w:after="100"/>
            </w:pPr>
            <w:r>
              <w:rPr>
                <w:b/>
                <w:bCs/>
                <w:color w:val="1A1A1A"/>
                <w:sz w:val="20"/>
                <w:szCs w:val="20"/>
              </w:rPr>
              <w:lastRenderedPageBreak/>
              <w:t>Purpose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D98820E" w14:textId="77777777" w:rsidR="003239E4" w:rsidRDefault="00000000">
            <w:pPr>
              <w:spacing w:before="40" w:after="100"/>
            </w:pPr>
            <w:r>
              <w:rPr>
                <w:color w:val="1A1A1A"/>
                <w:sz w:val="20"/>
                <w:szCs w:val="20"/>
              </w:rPr>
              <w:t>Tracks formal authority, government, TSSA, or regulator-issued directives, orders, or notices that remain open, outstanding, or unresolved.</w:t>
            </w:r>
          </w:p>
        </w:tc>
      </w:tr>
      <w:tr w:rsidR="003239E4" w14:paraId="07B89E7B"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C9B16BE" w14:textId="77777777" w:rsidR="003239E4" w:rsidRDefault="00000000">
            <w:pPr>
              <w:spacing w:before="40" w:after="100"/>
            </w:pPr>
            <w:r>
              <w:rPr>
                <w:b/>
                <w:bCs/>
                <w:color w:val="1A1A1A"/>
                <w:sz w:val="20"/>
                <w:szCs w:val="20"/>
              </w:rPr>
              <w:t>Open rule</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4C43F2E" w14:textId="77777777" w:rsidR="003239E4" w:rsidRDefault="00000000">
            <w:pPr>
              <w:spacing w:before="40" w:after="100"/>
            </w:pPr>
            <w:r>
              <w:rPr>
                <w:color w:val="1A1A1A"/>
                <w:sz w:val="20"/>
                <w:szCs w:val="20"/>
              </w:rPr>
              <w:t>Open from Outstanding Government Directive daily alert or formal directive or order signal. Require building plus formal directive or order signal and at least one of: authority name, directive or reference number, required action, or deadline.</w:t>
            </w:r>
          </w:p>
        </w:tc>
      </w:tr>
      <w:tr w:rsidR="003239E4" w14:paraId="76FCB30A"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0A49532" w14:textId="77777777" w:rsidR="003239E4" w:rsidRDefault="00000000">
            <w:pPr>
              <w:spacing w:before="40" w:after="100"/>
            </w:pPr>
            <w:r>
              <w:rPr>
                <w:b/>
                <w:bCs/>
                <w:color w:val="1A1A1A"/>
                <w:sz w:val="20"/>
                <w:szCs w:val="20"/>
              </w:rPr>
              <w:t>Update rule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54FC8810" w14:textId="77777777" w:rsidR="003239E4" w:rsidRDefault="00000000">
            <w:pPr>
              <w:spacing w:before="40" w:after="100"/>
            </w:pPr>
            <w:r>
              <w:rPr>
                <w:color w:val="1A1A1A"/>
                <w:sz w:val="20"/>
                <w:szCs w:val="20"/>
              </w:rPr>
              <w:t>Daily KPI reminders update outstanding status, controlling deadline, extension or request status, evidence status, and related dependencies. Replies can provide corrective status, extension request, evidence submission, or regulator response.</w:t>
            </w:r>
          </w:p>
        </w:tc>
      </w:tr>
      <w:tr w:rsidR="003239E4" w14:paraId="040B98B0"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76D6FAE" w14:textId="77777777" w:rsidR="003239E4" w:rsidRDefault="00000000">
            <w:pPr>
              <w:spacing w:before="40" w:after="100"/>
            </w:pPr>
            <w:r>
              <w:rPr>
                <w:b/>
                <w:bCs/>
                <w:color w:val="1A1A1A"/>
                <w:sz w:val="20"/>
                <w:szCs w:val="20"/>
              </w:rPr>
              <w:t>Grouping key</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C625961" w14:textId="77777777" w:rsidR="003239E4" w:rsidRDefault="00000000">
            <w:pPr>
              <w:spacing w:before="40" w:after="100"/>
            </w:pPr>
            <w:r>
              <w:rPr>
                <w:color w:val="1A1A1A"/>
                <w:sz w:val="20"/>
                <w:szCs w:val="20"/>
              </w:rPr>
              <w:t>Same client + building + authority or directive reference if available + required action + directive issue or reference year. If reference is missing, fallback grouping only when exactly one plausible open directive exists.</w:t>
            </w:r>
          </w:p>
        </w:tc>
      </w:tr>
      <w:tr w:rsidR="003239E4" w14:paraId="54CC2F08"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4BED3F20" w14:textId="77777777" w:rsidR="003239E4" w:rsidRDefault="00000000">
            <w:pPr>
              <w:spacing w:before="40" w:after="100"/>
            </w:pPr>
            <w:r>
              <w:rPr>
                <w:b/>
                <w:bCs/>
                <w:color w:val="1A1A1A"/>
                <w:sz w:val="20"/>
                <w:szCs w:val="20"/>
              </w:rPr>
              <w:t>Client / contractor communication</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79B8863" w14:textId="77777777" w:rsidR="003239E4" w:rsidRDefault="00000000">
            <w:pPr>
              <w:spacing w:before="40" w:after="100"/>
            </w:pPr>
            <w:r>
              <w:rPr>
                <w:color w:val="1A1A1A"/>
                <w:sz w:val="20"/>
                <w:szCs w:val="20"/>
              </w:rPr>
              <w:t>Client awareness should be included upfront in consolidated KPI outputs because directives are owner-relevant. Escalation language applies when deadlines are near, missed, rejected, or action or evidence is unresolved.</w:t>
            </w:r>
          </w:p>
        </w:tc>
      </w:tr>
      <w:tr w:rsidR="003239E4" w14:paraId="35F5C17B"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3835236B" w14:textId="77777777" w:rsidR="003239E4" w:rsidRDefault="00000000">
            <w:pPr>
              <w:spacing w:before="40" w:after="100"/>
            </w:pPr>
            <w:r>
              <w:rPr>
                <w:b/>
                <w:bCs/>
                <w:color w:val="1A1A1A"/>
                <w:sz w:val="20"/>
                <w:szCs w:val="20"/>
              </w:rPr>
              <w:t>Follow-up / escalation defaults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699C8DB8" w14:textId="77777777" w:rsidR="003239E4" w:rsidRDefault="00000000">
            <w:pPr>
              <w:spacing w:before="40" w:after="100"/>
            </w:pPr>
            <w:r>
              <w:rPr>
                <w:color w:val="1A1A1A"/>
                <w:sz w:val="20"/>
                <w:szCs w:val="20"/>
              </w:rPr>
              <w:t>Use earliest unfulfilled authority-imposed deadline unless an accepted extension explicitly supersedes it. Same-day owner or action confirmation is default unless already documented.</w:t>
            </w:r>
          </w:p>
        </w:tc>
      </w:tr>
      <w:tr w:rsidR="003239E4" w14:paraId="583F6B3E"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00C6C44" w14:textId="77777777" w:rsidR="003239E4" w:rsidRDefault="00000000">
            <w:pPr>
              <w:spacing w:before="40" w:after="100"/>
            </w:pPr>
            <w:r>
              <w:rPr>
                <w:b/>
                <w:bCs/>
                <w:color w:val="1A1A1A"/>
                <w:sz w:val="20"/>
                <w:szCs w:val="20"/>
              </w:rPr>
              <w:t>Closure evidence</w:t>
            </w:r>
          </w:p>
        </w:tc>
        <w:tc>
          <w:tcPr>
            <w:tcW w:w="676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7A24BB6" w14:textId="77777777" w:rsidR="003239E4" w:rsidRDefault="00000000">
            <w:pPr>
              <w:spacing w:before="40" w:after="100"/>
            </w:pPr>
            <w:r>
              <w:rPr>
                <w:color w:val="1A1A1A"/>
                <w:sz w:val="20"/>
                <w:szCs w:val="20"/>
              </w:rPr>
              <w:t>Authority acceptance or closure evidence, system closure, accepted extension that resolves cycle if business rule allows, or Solucore-accepted proof that no directive obligation remains. Linked blockers can remain only if directive is independently closed.</w:t>
            </w:r>
          </w:p>
        </w:tc>
      </w:tr>
      <w:tr w:rsidR="003239E4" w14:paraId="6E6BDFA3" w14:textId="77777777">
        <w:trPr>
          <w:cantSplit/>
        </w:trPr>
        <w:tc>
          <w:tcPr>
            <w:tcW w:w="260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14021978" w14:textId="77777777" w:rsidR="003239E4" w:rsidRDefault="00000000">
            <w:pPr>
              <w:spacing w:before="40" w:after="100"/>
            </w:pPr>
            <w:r>
              <w:rPr>
                <w:b/>
                <w:bCs/>
                <w:color w:val="1A1A1A"/>
                <w:sz w:val="20"/>
                <w:szCs w:val="20"/>
              </w:rPr>
              <w:t>Manual review triggers</w:t>
            </w:r>
          </w:p>
        </w:tc>
        <w:tc>
          <w:tcPr>
            <w:tcW w:w="676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F97D24F" w14:textId="77777777" w:rsidR="003239E4" w:rsidRDefault="00000000">
            <w:pPr>
              <w:spacing w:before="40" w:after="100"/>
            </w:pPr>
            <w:r>
              <w:rPr>
                <w:color w:val="1A1A1A"/>
                <w:sz w:val="20"/>
                <w:szCs w:val="20"/>
              </w:rPr>
              <w:t>Directive number missing, authority unclear, deadline conflict, extension or rejection, evidence rejected, compliance dependency, or fallback grouping used for client-facing case.</w:t>
            </w:r>
          </w:p>
        </w:tc>
      </w:tr>
    </w:tbl>
    <w:p w14:paraId="6141C3C8" w14:textId="77777777" w:rsidR="003239E4" w:rsidRDefault="003239E4">
      <w:pPr>
        <w:spacing w:after="120"/>
      </w:pPr>
    </w:p>
    <w:p w14:paraId="3300BB8E" w14:textId="77777777" w:rsidR="003239E4" w:rsidRDefault="00000000">
      <w:pPr>
        <w:pStyle w:val="Heading1"/>
        <w:pBdr>
          <w:bottom w:val="single" w:sz="6" w:space="4" w:color="2E5F8A"/>
        </w:pBdr>
      </w:pPr>
      <w:r>
        <w:t>8. Portfolio / Contractor Review Candidate</w:t>
      </w:r>
    </w:p>
    <w:p w14:paraId="3E27FFA4" w14:textId="77777777" w:rsidR="003239E4" w:rsidRDefault="00000000">
      <w:pPr>
        <w:spacing w:before="40" w:after="100"/>
      </w:pPr>
      <w:r>
        <w:rPr>
          <w:color w:val="1A1A1A"/>
        </w:rPr>
        <w:t>This should remain a tag, digest item, or internal review item rather than a direct case in this version. It can be applied when patterns repeat across buildings, periods, reports, or contractor accounts, but it should not merge separate building-level KPI cases into one record.</w:t>
      </w:r>
    </w:p>
    <w:p w14:paraId="1F87143E" w14:textId="77777777" w:rsidR="003239E4" w:rsidRDefault="003239E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239E4" w14:paraId="2D092008" w14:textId="77777777">
        <w:trPr>
          <w:cantSplit/>
          <w:tblHeader/>
        </w:trPr>
        <w:tc>
          <w:tcPr>
            <w:tcW w:w="468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C2043F3" w14:textId="77777777" w:rsidR="003239E4" w:rsidRDefault="00000000">
            <w:pPr>
              <w:spacing w:before="40" w:after="100"/>
            </w:pPr>
            <w:r>
              <w:rPr>
                <w:b/>
                <w:bCs/>
                <w:color w:val="FFFFFF"/>
                <w:sz w:val="20"/>
                <w:szCs w:val="20"/>
              </w:rPr>
              <w:lastRenderedPageBreak/>
              <w:t>Use as a tag when...</w:t>
            </w:r>
          </w:p>
        </w:tc>
        <w:tc>
          <w:tcPr>
            <w:tcW w:w="4680" w:type="dxa"/>
            <w:tcBorders>
              <w:top w:val="single" w:sz="2" w:space="0" w:color="D0D0D0"/>
              <w:left w:val="single" w:sz="2" w:space="0" w:color="D0D0D0"/>
              <w:bottom w:val="single" w:sz="2" w:space="0" w:color="D0D0D0"/>
              <w:right w:val="single" w:sz="2" w:space="0" w:color="D0D0D0"/>
            </w:tcBorders>
            <w:shd w:val="clear" w:color="auto" w:fill="1B3A5C"/>
            <w:tcMar>
              <w:top w:w="80" w:type="dxa"/>
              <w:left w:w="160" w:type="dxa"/>
              <w:bottom w:w="80" w:type="dxa"/>
              <w:right w:w="160" w:type="dxa"/>
            </w:tcMar>
          </w:tcPr>
          <w:p w14:paraId="1CDB8850" w14:textId="77777777" w:rsidR="003239E4" w:rsidRDefault="00000000">
            <w:pPr>
              <w:spacing w:before="40" w:after="100"/>
            </w:pPr>
            <w:r>
              <w:rPr>
                <w:b/>
                <w:bCs/>
                <w:color w:val="FFFFFF"/>
                <w:sz w:val="20"/>
                <w:szCs w:val="20"/>
              </w:rPr>
              <w:t>Do not use as...</w:t>
            </w:r>
          </w:p>
        </w:tc>
      </w:tr>
      <w:tr w:rsidR="003239E4" w14:paraId="4E13DA92"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521EAADF" w14:textId="77777777" w:rsidR="003239E4" w:rsidRDefault="00000000">
            <w:pPr>
              <w:spacing w:before="40" w:after="100"/>
            </w:pPr>
            <w:r>
              <w:rPr>
                <w:color w:val="1A1A1A"/>
                <w:sz w:val="20"/>
                <w:szCs w:val="20"/>
              </w:rPr>
              <w:t>Repeated maintenance-hour shortfalls appear across multiple buildings.</w:t>
            </w:r>
          </w:p>
        </w:tc>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7D8E104A" w14:textId="77777777" w:rsidR="003239E4" w:rsidRDefault="00000000">
            <w:pPr>
              <w:spacing w:before="40" w:after="100"/>
            </w:pPr>
            <w:r>
              <w:rPr>
                <w:color w:val="1A1A1A"/>
                <w:sz w:val="20"/>
                <w:szCs w:val="20"/>
              </w:rPr>
              <w:t>A direct case opened from a KPI email.</w:t>
            </w:r>
          </w:p>
        </w:tc>
      </w:tr>
      <w:tr w:rsidR="003239E4" w14:paraId="41739D2B"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AB4FE42" w14:textId="77777777" w:rsidR="003239E4" w:rsidRDefault="00000000">
            <w:pPr>
              <w:spacing w:before="40" w:after="100"/>
            </w:pPr>
            <w:r>
              <w:rPr>
                <w:color w:val="1A1A1A"/>
                <w:sz w:val="20"/>
                <w:szCs w:val="20"/>
              </w:rPr>
              <w:t>Repeated major work overdue items appear for the same contractor.</w:t>
            </w:r>
          </w:p>
        </w:tc>
        <w:tc>
          <w:tcPr>
            <w:tcW w:w="46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3C8B2768" w14:textId="77777777" w:rsidR="003239E4" w:rsidRDefault="00000000">
            <w:pPr>
              <w:spacing w:before="40" w:after="100"/>
            </w:pPr>
            <w:r>
              <w:rPr>
                <w:color w:val="1A1A1A"/>
                <w:sz w:val="20"/>
                <w:szCs w:val="20"/>
              </w:rPr>
              <w:t>A replacement for the building-level case.</w:t>
            </w:r>
          </w:p>
        </w:tc>
      </w:tr>
      <w:tr w:rsidR="003239E4" w14:paraId="436B1F9A"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0B61530A" w14:textId="77777777" w:rsidR="003239E4" w:rsidRDefault="00000000">
            <w:pPr>
              <w:spacing w:before="40" w:after="100"/>
            </w:pPr>
            <w:r>
              <w:rPr>
                <w:color w:val="1A1A1A"/>
                <w:sz w:val="20"/>
                <w:szCs w:val="20"/>
              </w:rPr>
              <w:t>Repeated reliability or callback issues suggest a contractor-wide performance review.</w:t>
            </w:r>
          </w:p>
        </w:tc>
        <w:tc>
          <w:tcPr>
            <w:tcW w:w="4680" w:type="dxa"/>
            <w:tcBorders>
              <w:top w:val="single" w:sz="2" w:space="0" w:color="D0D0D0"/>
              <w:left w:val="single" w:sz="2" w:space="0" w:color="D0D0D0"/>
              <w:bottom w:val="single" w:sz="2" w:space="0" w:color="D0D0D0"/>
              <w:right w:val="single" w:sz="2" w:space="0" w:color="D0D0D0"/>
            </w:tcBorders>
            <w:shd w:val="clear" w:color="auto" w:fill="FFFFFF"/>
            <w:tcMar>
              <w:top w:w="70" w:type="dxa"/>
              <w:left w:w="160" w:type="dxa"/>
              <w:bottom w:w="70" w:type="dxa"/>
              <w:right w:w="160" w:type="dxa"/>
            </w:tcMar>
          </w:tcPr>
          <w:p w14:paraId="2FBB66FF" w14:textId="77777777" w:rsidR="003239E4" w:rsidRDefault="00000000">
            <w:pPr>
              <w:spacing w:before="40" w:after="100"/>
            </w:pPr>
            <w:r>
              <w:rPr>
                <w:color w:val="1A1A1A"/>
                <w:sz w:val="20"/>
                <w:szCs w:val="20"/>
              </w:rPr>
              <w:t>A reason to close unresolved building-level actions.</w:t>
            </w:r>
          </w:p>
        </w:tc>
      </w:tr>
      <w:tr w:rsidR="003239E4" w14:paraId="5F1AD706" w14:textId="77777777">
        <w:trPr>
          <w:cantSplit/>
        </w:trPr>
        <w:tc>
          <w:tcPr>
            <w:tcW w:w="46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7FA81E0C" w14:textId="77777777" w:rsidR="003239E4" w:rsidRDefault="00000000">
            <w:pPr>
              <w:spacing w:before="40" w:after="100"/>
            </w:pPr>
            <w:r>
              <w:rPr>
                <w:color w:val="1A1A1A"/>
                <w:sz w:val="20"/>
                <w:szCs w:val="20"/>
              </w:rPr>
              <w:t>Repeated report or compliance delays suggest a process review.</w:t>
            </w:r>
          </w:p>
        </w:tc>
        <w:tc>
          <w:tcPr>
            <w:tcW w:w="4680" w:type="dxa"/>
            <w:tcBorders>
              <w:top w:val="single" w:sz="2" w:space="0" w:color="D0D0D0"/>
              <w:left w:val="single" w:sz="2" w:space="0" w:color="D0D0D0"/>
              <w:bottom w:val="single" w:sz="2" w:space="0" w:color="D0D0D0"/>
              <w:right w:val="single" w:sz="2" w:space="0" w:color="D0D0D0"/>
            </w:tcBorders>
            <w:shd w:val="clear" w:color="auto" w:fill="F2F2F2"/>
            <w:tcMar>
              <w:top w:w="70" w:type="dxa"/>
              <w:left w:w="160" w:type="dxa"/>
              <w:bottom w:w="70" w:type="dxa"/>
              <w:right w:w="160" w:type="dxa"/>
            </w:tcMar>
          </w:tcPr>
          <w:p w14:paraId="6F95C105" w14:textId="77777777" w:rsidR="003239E4" w:rsidRDefault="00000000">
            <w:pPr>
              <w:spacing w:before="40" w:after="100"/>
            </w:pPr>
            <w:r>
              <w:rPr>
                <w:color w:val="1A1A1A"/>
                <w:sz w:val="20"/>
                <w:szCs w:val="20"/>
              </w:rPr>
              <w:t>An automatic client-facing escalation without review.</w:t>
            </w:r>
          </w:p>
        </w:tc>
      </w:tr>
    </w:tbl>
    <w:p w14:paraId="2058C577" w14:textId="6500CDD3" w:rsidR="003239E4" w:rsidRDefault="003239E4">
      <w:pPr>
        <w:spacing w:before="30" w:after="30"/>
      </w:pPr>
    </w:p>
    <w:sectPr w:rsidR="003239E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6220A" w14:textId="77777777" w:rsidR="00C7639F" w:rsidRDefault="00C7639F">
      <w:r>
        <w:separator/>
      </w:r>
    </w:p>
  </w:endnote>
  <w:endnote w:type="continuationSeparator" w:id="0">
    <w:p w14:paraId="1FBFDF9E" w14:textId="77777777" w:rsidR="00C7639F" w:rsidRDefault="00C76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C7BD" w14:textId="77777777" w:rsidR="003239E4" w:rsidRDefault="00000000">
    <w:pPr>
      <w:pBdr>
        <w:top w:val="single" w:sz="2" w:space="4" w:color="D0D0D0"/>
      </w:pBdr>
      <w:tabs>
        <w:tab w:val="right" w:pos="9360"/>
      </w:tabs>
      <w:spacing w:before="80"/>
    </w:pPr>
    <w:r>
      <w:rPr>
        <w:color w:val="666666"/>
        <w:sz w:val="16"/>
        <w:szCs w:val="16"/>
      </w:rPr>
      <w:t>Solucore Inc.  –  Case Taxonomy</w:t>
    </w:r>
    <w:r>
      <w:rPr>
        <w:color w:val="666666"/>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9D323" w14:textId="77777777" w:rsidR="00C7639F" w:rsidRDefault="00C7639F">
      <w:r>
        <w:separator/>
      </w:r>
    </w:p>
  </w:footnote>
  <w:footnote w:type="continuationSeparator" w:id="0">
    <w:p w14:paraId="38C4D559" w14:textId="77777777" w:rsidR="00C7639F" w:rsidRDefault="00C763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01575"/>
    <w:multiLevelType w:val="hybridMultilevel"/>
    <w:tmpl w:val="A0D6BA1A"/>
    <w:lvl w:ilvl="0" w:tplc="1A127108">
      <w:start w:val="1"/>
      <w:numFmt w:val="bullet"/>
      <w:lvlText w:val="–"/>
      <w:lvlJc w:val="left"/>
      <w:pPr>
        <w:ind w:left="600" w:hanging="300"/>
      </w:pPr>
      <w:rPr>
        <w:rFonts w:ascii="Calibri" w:eastAsia="Calibri" w:hAnsi="Calibri" w:cs="Calibri"/>
        <w:color w:val="2E5F8A"/>
      </w:rPr>
    </w:lvl>
    <w:lvl w:ilvl="1" w:tplc="A0D45A2C">
      <w:start w:val="1"/>
      <w:numFmt w:val="bullet"/>
      <w:lvlText w:val="○"/>
      <w:lvlJc w:val="left"/>
      <w:pPr>
        <w:ind w:left="960" w:hanging="300"/>
      </w:pPr>
      <w:rPr>
        <w:rFonts w:ascii="Calibri" w:eastAsia="Calibri" w:hAnsi="Calibri" w:cs="Calibri"/>
      </w:rPr>
    </w:lvl>
    <w:lvl w:ilvl="2" w:tplc="CDE08BA2">
      <w:numFmt w:val="decimal"/>
      <w:lvlText w:val=""/>
      <w:lvlJc w:val="left"/>
    </w:lvl>
    <w:lvl w:ilvl="3" w:tplc="43D21C1E">
      <w:numFmt w:val="decimal"/>
      <w:lvlText w:val=""/>
      <w:lvlJc w:val="left"/>
    </w:lvl>
    <w:lvl w:ilvl="4" w:tplc="EE166CEE">
      <w:numFmt w:val="decimal"/>
      <w:lvlText w:val=""/>
      <w:lvlJc w:val="left"/>
    </w:lvl>
    <w:lvl w:ilvl="5" w:tplc="78085AC8">
      <w:numFmt w:val="decimal"/>
      <w:lvlText w:val=""/>
      <w:lvlJc w:val="left"/>
    </w:lvl>
    <w:lvl w:ilvl="6" w:tplc="11DEDF0C">
      <w:numFmt w:val="decimal"/>
      <w:lvlText w:val=""/>
      <w:lvlJc w:val="left"/>
    </w:lvl>
    <w:lvl w:ilvl="7" w:tplc="797AAF80">
      <w:numFmt w:val="decimal"/>
      <w:lvlText w:val=""/>
      <w:lvlJc w:val="left"/>
    </w:lvl>
    <w:lvl w:ilvl="8" w:tplc="2FB2180E">
      <w:numFmt w:val="decimal"/>
      <w:lvlText w:val=""/>
      <w:lvlJc w:val="left"/>
    </w:lvl>
  </w:abstractNum>
  <w:abstractNum w:abstractNumId="1" w15:restartNumberingAfterBreak="0">
    <w:nsid w:val="70466CFE"/>
    <w:multiLevelType w:val="hybridMultilevel"/>
    <w:tmpl w:val="18C8FF16"/>
    <w:lvl w:ilvl="0" w:tplc="B2BA06D0">
      <w:start w:val="1"/>
      <w:numFmt w:val="decimal"/>
      <w:lvlText w:val="%1."/>
      <w:lvlJc w:val="left"/>
      <w:pPr>
        <w:ind w:left="600" w:hanging="300"/>
      </w:pPr>
      <w:rPr>
        <w:rFonts w:ascii="Calibri" w:eastAsia="Calibri" w:hAnsi="Calibri" w:cs="Calibri"/>
      </w:rPr>
    </w:lvl>
    <w:lvl w:ilvl="1" w:tplc="A816E250">
      <w:numFmt w:val="decimal"/>
      <w:lvlText w:val=""/>
      <w:lvlJc w:val="left"/>
    </w:lvl>
    <w:lvl w:ilvl="2" w:tplc="D6A0545E">
      <w:numFmt w:val="decimal"/>
      <w:lvlText w:val=""/>
      <w:lvlJc w:val="left"/>
    </w:lvl>
    <w:lvl w:ilvl="3" w:tplc="0DD26C66">
      <w:numFmt w:val="decimal"/>
      <w:lvlText w:val=""/>
      <w:lvlJc w:val="left"/>
    </w:lvl>
    <w:lvl w:ilvl="4" w:tplc="02967F26">
      <w:numFmt w:val="decimal"/>
      <w:lvlText w:val=""/>
      <w:lvlJc w:val="left"/>
    </w:lvl>
    <w:lvl w:ilvl="5" w:tplc="613A6D3A">
      <w:numFmt w:val="decimal"/>
      <w:lvlText w:val=""/>
      <w:lvlJc w:val="left"/>
    </w:lvl>
    <w:lvl w:ilvl="6" w:tplc="CC44D8A2">
      <w:numFmt w:val="decimal"/>
      <w:lvlText w:val=""/>
      <w:lvlJc w:val="left"/>
    </w:lvl>
    <w:lvl w:ilvl="7" w:tplc="4A5047A6">
      <w:numFmt w:val="decimal"/>
      <w:lvlText w:val=""/>
      <w:lvlJc w:val="left"/>
    </w:lvl>
    <w:lvl w:ilvl="8" w:tplc="1188F640">
      <w:numFmt w:val="decimal"/>
      <w:lvlText w:val=""/>
      <w:lvlJc w:val="left"/>
    </w:lvl>
  </w:abstractNum>
  <w:abstractNum w:abstractNumId="2" w15:restartNumberingAfterBreak="0">
    <w:nsid w:val="74C46608"/>
    <w:multiLevelType w:val="hybridMultilevel"/>
    <w:tmpl w:val="23DE59B2"/>
    <w:lvl w:ilvl="0" w:tplc="7DA6B166">
      <w:start w:val="1"/>
      <w:numFmt w:val="bullet"/>
      <w:lvlText w:val="●"/>
      <w:lvlJc w:val="left"/>
      <w:pPr>
        <w:ind w:left="720" w:hanging="360"/>
      </w:pPr>
    </w:lvl>
    <w:lvl w:ilvl="1" w:tplc="28FEE1F6">
      <w:start w:val="1"/>
      <w:numFmt w:val="bullet"/>
      <w:lvlText w:val="○"/>
      <w:lvlJc w:val="left"/>
      <w:pPr>
        <w:ind w:left="1440" w:hanging="360"/>
      </w:pPr>
    </w:lvl>
    <w:lvl w:ilvl="2" w:tplc="5092636C">
      <w:start w:val="1"/>
      <w:numFmt w:val="bullet"/>
      <w:lvlText w:val="■"/>
      <w:lvlJc w:val="left"/>
      <w:pPr>
        <w:ind w:left="2160" w:hanging="360"/>
      </w:pPr>
    </w:lvl>
    <w:lvl w:ilvl="3" w:tplc="C4CEA784">
      <w:start w:val="1"/>
      <w:numFmt w:val="bullet"/>
      <w:lvlText w:val="●"/>
      <w:lvlJc w:val="left"/>
      <w:pPr>
        <w:ind w:left="2880" w:hanging="360"/>
      </w:pPr>
    </w:lvl>
    <w:lvl w:ilvl="4" w:tplc="EA5207C8">
      <w:start w:val="1"/>
      <w:numFmt w:val="bullet"/>
      <w:lvlText w:val="○"/>
      <w:lvlJc w:val="left"/>
      <w:pPr>
        <w:ind w:left="3600" w:hanging="360"/>
      </w:pPr>
    </w:lvl>
    <w:lvl w:ilvl="5" w:tplc="F4226116">
      <w:start w:val="1"/>
      <w:numFmt w:val="bullet"/>
      <w:lvlText w:val="■"/>
      <w:lvlJc w:val="left"/>
      <w:pPr>
        <w:ind w:left="4320" w:hanging="360"/>
      </w:pPr>
    </w:lvl>
    <w:lvl w:ilvl="6" w:tplc="1DFE1EA6">
      <w:start w:val="1"/>
      <w:numFmt w:val="bullet"/>
      <w:lvlText w:val="●"/>
      <w:lvlJc w:val="left"/>
      <w:pPr>
        <w:ind w:left="5040" w:hanging="360"/>
      </w:pPr>
    </w:lvl>
    <w:lvl w:ilvl="7" w:tplc="2F60F24C">
      <w:start w:val="1"/>
      <w:numFmt w:val="bullet"/>
      <w:lvlText w:val="●"/>
      <w:lvlJc w:val="left"/>
      <w:pPr>
        <w:ind w:left="5760" w:hanging="360"/>
      </w:pPr>
    </w:lvl>
    <w:lvl w:ilvl="8" w:tplc="14821F44">
      <w:start w:val="1"/>
      <w:numFmt w:val="bullet"/>
      <w:lvlText w:val="●"/>
      <w:lvlJc w:val="left"/>
      <w:pPr>
        <w:ind w:left="6480" w:hanging="360"/>
      </w:pPr>
    </w:lvl>
  </w:abstractNum>
  <w:num w:numId="1" w16cid:durableId="724723782">
    <w:abstractNumId w:val="2"/>
    <w:lvlOverride w:ilvl="0">
      <w:startOverride w:val="1"/>
    </w:lvlOverride>
  </w:num>
  <w:num w:numId="2" w16cid:durableId="149104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9E4"/>
    <w:rsid w:val="001038A3"/>
    <w:rsid w:val="003239E4"/>
    <w:rsid w:val="00C7639F"/>
    <w:rsid w:val="00F71C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D4908EA"/>
  <w15:docId w15:val="{99A96B29-C6FF-684B-8152-BF0720254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A1A1A"/>
      <w:sz w:val="38"/>
      <w:szCs w:val="38"/>
    </w:rPr>
  </w:style>
  <w:style w:type="paragraph" w:styleId="Heading2">
    <w:name w:val="heading 2"/>
    <w:uiPriority w:val="9"/>
    <w:unhideWhenUsed/>
    <w:qFormat/>
    <w:pPr>
      <w:spacing w:before="280" w:after="80"/>
      <w:outlineLvl w:val="1"/>
    </w:pPr>
    <w:rPr>
      <w:b/>
      <w:bCs/>
      <w:color w:val="1B3A5C"/>
      <w:sz w:val="26"/>
      <w:szCs w:val="26"/>
    </w:rPr>
  </w:style>
  <w:style w:type="paragraph" w:styleId="Heading3">
    <w:name w:val="heading 3"/>
    <w:uiPriority w:val="9"/>
    <w:semiHidden/>
    <w:unhideWhenUsed/>
    <w:qFormat/>
    <w:pPr>
      <w:spacing w:before="180" w:after="6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4652</Words>
  <Characters>26518</Characters>
  <Application>Microsoft Office Word</Application>
  <DocSecurity>0</DocSecurity>
  <Lines>220</Lines>
  <Paragraphs>62</Paragraphs>
  <ScaleCrop>false</ScaleCrop>
  <Company/>
  <LinksUpToDate>false</LinksUpToDate>
  <CharactersWithSpaces>31108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Robinson</dc:creator>
  <cp:keywords/>
  <dc:description/>
  <cp:lastModifiedBy>Griffin Robinson</cp:lastModifiedBy>
  <cp:revision>2</cp:revision>
  <dcterms:created xsi:type="dcterms:W3CDTF">2026-05-06T16:32:00Z</dcterms:created>
  <dcterms:modified xsi:type="dcterms:W3CDTF">2026-05-06T16:32:00Z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8e207921e01c11905866f585c7293299a2319e863f0672a74143a2e134a10c2e</vt:lpwstr>
  </property>
</Properties>
</file>