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000"/>
        <w:jc w:val="center"/>
      </w:pPr>
      <w:r>
        <w:rPr>
          <w:b/>
          <w:color w:val="1F2937"/>
          <w:sz w:val="32"/>
        </w:rPr>
        <w:t>SOLUCORE INC.</w:t>
      </w:r>
    </w:p>
    <w:p>
      <w:pPr>
        <w:jc w:val="center"/>
      </w:pPr>
      <w:r>
        <w:rPr>
          <w:b/>
          <w:color w:val="1F2937"/>
          <w:sz w:val="48"/>
        </w:rPr>
        <w:t>Demo Scope and MVP Specification</w:t>
      </w:r>
    </w:p>
    <w:p>
      <w:pPr>
        <w:jc w:val="center"/>
      </w:pPr>
      <w:r>
        <w:rPr>
          <w:color w:val="4B5563"/>
          <w:sz w:val="32"/>
        </w:rPr>
        <w:t>Email Alert Triage Agent</w:t>
      </w:r>
    </w:p>
    <w:p>
      <w:pPr>
        <w:jc w:val="center"/>
      </w:pPr>
      <w:r>
        <w:rPr>
          <w:color w:val="4B5563"/>
          <w:sz w:val="22"/>
        </w:rPr>
        <w:t>May 2026</w:t>
      </w:r>
    </w:p>
    <w:p>
      <w:r>
        <w:br w:type="page"/>
      </w:r>
    </w:p>
    <w:p>
      <w:pPr>
        <w:pStyle w:val="Heading1"/>
        <w:keepNext/>
        <w:spacing w:before="160" w:after="80"/>
      </w:pPr>
      <w:r>
        <w:t>1. Purpose</w:t>
      </w:r>
    </w:p>
    <w:p>
      <w:pPr>
        <w:spacing w:after="100" w:line="252" w:lineRule="auto"/>
      </w:pPr>
      <w:r>
        <w:rPr>
          <w:sz w:val="21"/>
        </w:rPr>
        <w:t>This document defines the recommended scope for the first working demo of the Email Alert Triage Agent. The demo is intended to prove the core workflow before any production build: receive approved KPI alert emails, classify the alert, group it into a case, decide the next action, generate a safe outbound message, track replies, and maintain an auditable case history in SQLite.</w:t>
      </w:r>
    </w:p>
    <w:p>
      <w:pPr>
        <w:spacing w:after="100" w:line="252" w:lineRule="auto"/>
      </w:pPr>
      <w:r>
        <w:rPr>
          <w:sz w:val="21"/>
        </w:rPr>
        <w:t>The demo should be intentionally limited. It should show the case-based workflow clearly without attempting to implement every case, integration, or production routing rule in the first build.</w:t>
      </w:r>
    </w:p>
    <w:p>
      <w:pPr>
        <w:pStyle w:val="Heading1"/>
        <w:keepNext/>
        <w:spacing w:before="160" w:after="80"/>
      </w:pPr>
      <w:r>
        <w:t>2. Demo objective</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7200"/>
      </w:tblGrid>
      <w:tr>
        <w:trPr>
          <w:tblHeader w:val="true"/>
          <w:cantSplit/>
        </w:trPr>
        <w:tc>
          <w:tcPr>
            <w:tcW w:type="dxa" w:w="2880"/>
            <w:shd w:fill="404A59"/>
            <w:tcMar>
              <w:top w:w="80" w:type="dxa"/>
              <w:start w:w="80" w:type="dxa"/>
              <w:bottom w:w="80" w:type="dxa"/>
              <w:end w:w="80" w:type="dxa"/>
            </w:tcMar>
            <w:vAlign w:val="center"/>
          </w:tcPr>
          <w:p>
            <w:pPr>
              <w:spacing w:after="0" w:line="240" w:lineRule="auto"/>
            </w:pPr>
            <w:r/>
            <w:r>
              <w:rPr>
                <w:rFonts w:ascii="Calibri" w:hAnsi="Calibri" w:eastAsia="Calibri"/>
                <w:b/>
                <w:i w:val="0"/>
                <w:color w:val="FFFFFF"/>
                <w:sz w:val="18"/>
              </w:rPr>
              <w:t>Objective</w:t>
            </w:r>
          </w:p>
        </w:tc>
        <w:tc>
          <w:tcPr>
            <w:tcW w:type="dxa" w:w="7200"/>
            <w:shd w:fill="404A59"/>
            <w:tcMar>
              <w:top w:w="80" w:type="dxa"/>
              <w:start w:w="80" w:type="dxa"/>
              <w:bottom w:w="80" w:type="dxa"/>
              <w:end w:w="80" w:type="dxa"/>
            </w:tcMar>
            <w:vAlign w:val="center"/>
          </w:tcPr>
          <w:p>
            <w:pPr>
              <w:spacing w:after="0" w:line="240" w:lineRule="auto"/>
            </w:pPr>
            <w:r/>
            <w:r>
              <w:rPr>
                <w:rFonts w:ascii="Calibri" w:hAnsi="Calibri" w:eastAsia="Calibri"/>
                <w:b/>
                <w:i w:val="0"/>
                <w:color w:val="FFFFFF"/>
                <w:sz w:val="18"/>
              </w:rPr>
              <w:t>What the demo should prove</w:t>
            </w:r>
          </w:p>
        </w:tc>
      </w:tr>
      <w:tr>
        <w:trPr>
          <w:cantSplit/>
        </w:trPr>
        <w:tc>
          <w:tcPr>
            <w:tcW w:type="dxa" w:w="2880"/>
            <w:tcMar>
              <w:top w:w="80" w:type="dxa"/>
              <w:start w:w="80" w:type="dxa"/>
              <w:bottom w:w="80" w:type="dxa"/>
              <w:end w:w="80" w:type="dxa"/>
            </w:tcMar>
            <w:vAlign w:val="top"/>
          </w:tcPr>
          <w:p>
            <w:pPr>
              <w:spacing w:after="0" w:line="240" w:lineRule="auto"/>
            </w:pPr>
            <w:r/>
            <w:r>
              <w:rPr>
                <w:rFonts w:ascii="Calibri" w:hAnsi="Calibri" w:eastAsia="Calibri"/>
                <w:b w:val="0"/>
                <w:i w:val="0"/>
                <w:sz w:val="18"/>
              </w:rPr>
              <w:t>KPI classification</w:t>
            </w:r>
          </w:p>
        </w:tc>
        <w:tc>
          <w:tcPr>
            <w:tcW w:type="dxa" w:w="7200"/>
            <w:tcMar>
              <w:top w:w="80" w:type="dxa"/>
              <w:start w:w="80" w:type="dxa"/>
              <w:bottom w:w="80" w:type="dxa"/>
              <w:end w:w="80" w:type="dxa"/>
            </w:tcMar>
            <w:vAlign w:val="top"/>
          </w:tcPr>
          <w:p>
            <w:pPr>
              <w:spacing w:after="0" w:line="240" w:lineRule="auto"/>
            </w:pPr>
            <w:r/>
            <w:r>
              <w:rPr>
                <w:rFonts w:ascii="Calibri" w:hAnsi="Calibri" w:eastAsia="Calibri"/>
                <w:b w:val="0"/>
                <w:i w:val="0"/>
                <w:sz w:val="18"/>
              </w:rPr>
              <w:t>The agent can identify selected approved KPI alert types from email subjects and bodies.</w:t>
            </w:r>
          </w:p>
        </w:tc>
      </w:tr>
      <w:tr>
        <w:trPr>
          <w:cantSplit/>
        </w:trPr>
        <w:tc>
          <w:tcPr>
            <w:tcW w:type="dxa" w:w="2880"/>
            <w:tcMar>
              <w:top w:w="80" w:type="dxa"/>
              <w:start w:w="80" w:type="dxa"/>
              <w:bottom w:w="80" w:type="dxa"/>
              <w:end w:w="80" w:type="dxa"/>
            </w:tcMar>
            <w:vAlign w:val="top"/>
          </w:tcPr>
          <w:p>
            <w:pPr>
              <w:spacing w:after="0" w:line="240" w:lineRule="auto"/>
            </w:pPr>
            <w:r/>
            <w:r>
              <w:rPr>
                <w:rFonts w:ascii="Calibri" w:hAnsi="Calibri" w:eastAsia="Calibri"/>
                <w:b w:val="0"/>
                <w:i w:val="0"/>
                <w:sz w:val="18"/>
              </w:rPr>
              <w:t>Case creation and grouping</w:t>
            </w:r>
          </w:p>
        </w:tc>
        <w:tc>
          <w:tcPr>
            <w:tcW w:type="dxa" w:w="7200"/>
            <w:tcMar>
              <w:top w:w="80" w:type="dxa"/>
              <w:start w:w="80" w:type="dxa"/>
              <w:bottom w:w="80" w:type="dxa"/>
              <w:end w:w="80" w:type="dxa"/>
            </w:tcMar>
            <w:vAlign w:val="top"/>
          </w:tcPr>
          <w:p>
            <w:pPr>
              <w:spacing w:after="0" w:line="240" w:lineRule="auto"/>
            </w:pPr>
            <w:r/>
            <w:r>
              <w:rPr>
                <w:rFonts w:ascii="Calibri" w:hAnsi="Calibri" w:eastAsia="Calibri"/>
                <w:b w:val="0"/>
                <w:i w:val="0"/>
                <w:sz w:val="18"/>
              </w:rPr>
              <w:t>The agent can create a new case or update an existing case using the grouping rules.</w:t>
            </w:r>
          </w:p>
        </w:tc>
      </w:tr>
      <w:tr>
        <w:trPr>
          <w:cantSplit/>
        </w:trPr>
        <w:tc>
          <w:tcPr>
            <w:tcW w:type="dxa" w:w="2880"/>
            <w:tcMar>
              <w:top w:w="80" w:type="dxa"/>
              <w:start w:w="80" w:type="dxa"/>
              <w:bottom w:w="80" w:type="dxa"/>
              <w:end w:w="80" w:type="dxa"/>
            </w:tcMar>
            <w:vAlign w:val="top"/>
          </w:tcPr>
          <w:p>
            <w:pPr>
              <w:spacing w:after="0" w:line="240" w:lineRule="auto"/>
            </w:pPr>
            <w:r/>
            <w:r>
              <w:rPr>
                <w:rFonts w:ascii="Calibri" w:hAnsi="Calibri" w:eastAsia="Calibri"/>
                <w:b w:val="0"/>
                <w:i w:val="0"/>
                <w:sz w:val="18"/>
              </w:rPr>
              <w:t>Field extraction</w:t>
            </w:r>
          </w:p>
        </w:tc>
        <w:tc>
          <w:tcPr>
            <w:tcW w:type="dxa" w:w="7200"/>
            <w:tcMar>
              <w:top w:w="80" w:type="dxa"/>
              <w:start w:w="80" w:type="dxa"/>
              <w:bottom w:w="80" w:type="dxa"/>
              <w:end w:w="80" w:type="dxa"/>
            </w:tcMar>
            <w:vAlign w:val="top"/>
          </w:tcPr>
          <w:p>
            <w:pPr>
              <w:spacing w:after="0" w:line="240" w:lineRule="auto"/>
            </w:pPr>
            <w:r/>
            <w:r>
              <w:rPr>
                <w:rFonts w:ascii="Calibri" w:hAnsi="Calibri" w:eastAsia="Calibri"/>
                <w:b w:val="0"/>
                <w:i w:val="0"/>
                <w:sz w:val="18"/>
              </w:rPr>
              <w:t>The agent can extract practical fields such as building, bank, device, contractor, due date, logged date, hours, and description.</w:t>
            </w:r>
          </w:p>
        </w:tc>
      </w:tr>
      <w:tr>
        <w:trPr>
          <w:cantSplit/>
        </w:trPr>
        <w:tc>
          <w:tcPr>
            <w:tcW w:type="dxa" w:w="2880"/>
            <w:tcMar>
              <w:top w:w="80" w:type="dxa"/>
              <w:start w:w="80" w:type="dxa"/>
              <w:bottom w:w="80" w:type="dxa"/>
              <w:end w:w="80" w:type="dxa"/>
            </w:tcMar>
            <w:vAlign w:val="top"/>
          </w:tcPr>
          <w:p>
            <w:pPr>
              <w:spacing w:after="0" w:line="240" w:lineRule="auto"/>
            </w:pPr>
            <w:r/>
            <w:r>
              <w:rPr>
                <w:rFonts w:ascii="Calibri" w:hAnsi="Calibri" w:eastAsia="Calibri"/>
                <w:b w:val="0"/>
                <w:i w:val="0"/>
                <w:sz w:val="18"/>
              </w:rPr>
              <w:t>Action decision</w:t>
            </w:r>
          </w:p>
        </w:tc>
        <w:tc>
          <w:tcPr>
            <w:tcW w:type="dxa" w:w="7200"/>
            <w:tcMar>
              <w:top w:w="80" w:type="dxa"/>
              <w:start w:w="80" w:type="dxa"/>
              <w:bottom w:w="80" w:type="dxa"/>
              <w:end w:w="80" w:type="dxa"/>
            </w:tcMar>
            <w:vAlign w:val="top"/>
          </w:tcPr>
          <w:p>
            <w:pPr>
              <w:spacing w:after="0" w:line="240" w:lineRule="auto"/>
            </w:pPr>
            <w:r/>
            <w:r>
              <w:rPr>
                <w:rFonts w:ascii="Calibri" w:hAnsi="Calibri" w:eastAsia="Calibri"/>
                <w:b w:val="0"/>
                <w:i w:val="0"/>
                <w:sz w:val="18"/>
              </w:rPr>
              <w:t>The agent can decide whether to monitor, request action, follow up, escalate, or flag manual review.</w:t>
            </w:r>
          </w:p>
        </w:tc>
      </w:tr>
      <w:tr>
        <w:trPr>
          <w:cantSplit/>
        </w:trPr>
        <w:tc>
          <w:tcPr>
            <w:tcW w:type="dxa" w:w="2880"/>
            <w:tcMar>
              <w:top w:w="80" w:type="dxa"/>
              <w:start w:w="80" w:type="dxa"/>
              <w:bottom w:w="80" w:type="dxa"/>
              <w:end w:w="80" w:type="dxa"/>
            </w:tcMar>
            <w:vAlign w:val="top"/>
          </w:tcPr>
          <w:p>
            <w:pPr>
              <w:spacing w:after="0" w:line="240" w:lineRule="auto"/>
            </w:pPr>
            <w:r/>
            <w:r>
              <w:rPr>
                <w:rFonts w:ascii="Calibri" w:hAnsi="Calibri" w:eastAsia="Calibri"/>
                <w:b w:val="0"/>
                <w:i w:val="0"/>
                <w:sz w:val="18"/>
              </w:rPr>
              <w:t>Safe outbound workflow</w:t>
            </w:r>
          </w:p>
        </w:tc>
        <w:tc>
          <w:tcPr>
            <w:tcW w:type="dxa" w:w="7200"/>
            <w:tcMar>
              <w:top w:w="80" w:type="dxa"/>
              <w:start w:w="80" w:type="dxa"/>
              <w:bottom w:w="80" w:type="dxa"/>
              <w:end w:w="80" w:type="dxa"/>
            </w:tcMar>
            <w:vAlign w:val="top"/>
          </w:tcPr>
          <w:p>
            <w:pPr>
              <w:spacing w:after="0" w:line="240" w:lineRule="auto"/>
            </w:pPr>
            <w:r/>
            <w:r>
              <w:rPr>
                <w:rFonts w:ascii="Calibri" w:hAnsi="Calibri" w:eastAsia="Calibri"/>
                <w:b w:val="0"/>
                <w:i w:val="0"/>
                <w:sz w:val="18"/>
              </w:rPr>
              <w:t>The agent can generate outbound messages while routing all demo emails only to the configured demo recipient.</w:t>
            </w:r>
          </w:p>
        </w:tc>
      </w:tr>
      <w:tr>
        <w:trPr>
          <w:cantSplit/>
        </w:trPr>
        <w:tc>
          <w:tcPr>
            <w:tcW w:type="dxa" w:w="2880"/>
            <w:tcMar>
              <w:top w:w="80" w:type="dxa"/>
              <w:start w:w="80" w:type="dxa"/>
              <w:bottom w:w="80" w:type="dxa"/>
              <w:end w:w="80" w:type="dxa"/>
            </w:tcMar>
            <w:vAlign w:val="top"/>
          </w:tcPr>
          <w:p>
            <w:pPr>
              <w:spacing w:after="0" w:line="240" w:lineRule="auto"/>
            </w:pPr>
            <w:r/>
            <w:r>
              <w:rPr>
                <w:rFonts w:ascii="Calibri" w:hAnsi="Calibri" w:eastAsia="Calibri"/>
                <w:b w:val="0"/>
                <w:i w:val="0"/>
                <w:sz w:val="18"/>
              </w:rPr>
              <w:t>Reply handling</w:t>
            </w:r>
          </w:p>
        </w:tc>
        <w:tc>
          <w:tcPr>
            <w:tcW w:type="dxa" w:w="7200"/>
            <w:tcMar>
              <w:top w:w="80" w:type="dxa"/>
              <w:start w:w="80" w:type="dxa"/>
              <w:bottom w:w="80" w:type="dxa"/>
              <w:end w:w="80" w:type="dxa"/>
            </w:tcMar>
            <w:vAlign w:val="top"/>
          </w:tcPr>
          <w:p>
            <w:pPr>
              <w:spacing w:after="0" w:line="240" w:lineRule="auto"/>
            </w:pPr>
            <w:r/>
            <w:r>
              <w:rPr>
                <w:rFonts w:ascii="Calibri" w:hAnsi="Calibri" w:eastAsia="Calibri"/>
                <w:b w:val="0"/>
                <w:i w:val="0"/>
                <w:sz w:val="18"/>
              </w:rPr>
              <w:t>The agent can update an active case from replies to its own threads without over-closing the case.</w:t>
            </w:r>
          </w:p>
        </w:tc>
      </w:tr>
      <w:tr>
        <w:trPr>
          <w:cantSplit/>
        </w:trPr>
        <w:tc>
          <w:tcPr>
            <w:tcW w:type="dxa" w:w="2880"/>
            <w:tcMar>
              <w:top w:w="80" w:type="dxa"/>
              <w:start w:w="80" w:type="dxa"/>
              <w:bottom w:w="80" w:type="dxa"/>
              <w:end w:w="80" w:type="dxa"/>
            </w:tcMar>
            <w:vAlign w:val="top"/>
          </w:tcPr>
          <w:p>
            <w:pPr>
              <w:spacing w:after="0" w:line="240" w:lineRule="auto"/>
            </w:pPr>
            <w:r/>
            <w:r>
              <w:rPr>
                <w:rFonts w:ascii="Calibri" w:hAnsi="Calibri" w:eastAsia="Calibri"/>
                <w:b w:val="0"/>
                <w:i w:val="0"/>
                <w:sz w:val="18"/>
              </w:rPr>
              <w:t>Inbox safety</w:t>
            </w:r>
          </w:p>
        </w:tc>
        <w:tc>
          <w:tcPr>
            <w:tcW w:type="dxa" w:w="7200"/>
            <w:tcMar>
              <w:top w:w="80" w:type="dxa"/>
              <w:start w:w="80" w:type="dxa"/>
              <w:bottom w:w="80" w:type="dxa"/>
              <w:end w:w="80" w:type="dxa"/>
            </w:tcMar>
            <w:vAlign w:val="top"/>
          </w:tcPr>
          <w:p>
            <w:pPr>
              <w:spacing w:after="0" w:line="240" w:lineRule="auto"/>
            </w:pPr>
            <w:r/>
            <w:r>
              <w:rPr>
                <w:rFonts w:ascii="Calibri" w:hAnsi="Calibri" w:eastAsia="Calibri"/>
                <w:b w:val="0"/>
                <w:i w:val="0"/>
                <w:sz w:val="18"/>
              </w:rPr>
              <w:t>The agent treats all email content as untrusted data and ignores instructions embedded in inbound messages.</w:t>
            </w:r>
          </w:p>
        </w:tc>
      </w:tr>
    </w:tbl>
    <w:p/>
    <w:p>
      <w:pPr>
        <w:pStyle w:val="Heading1"/>
        <w:keepNext/>
        <w:spacing w:before="160" w:after="80"/>
      </w:pPr>
      <w:r>
        <w:t>3. MVP scope</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04"/>
        <w:gridCol w:w="7776"/>
      </w:tblGrid>
      <w:tr>
        <w:trPr>
          <w:tblHeader w:val="true"/>
          <w:cantSplit/>
        </w:trPr>
        <w:tc>
          <w:tcPr>
            <w:tcW w:type="dxa" w:w="2304"/>
            <w:shd w:fill="404A59"/>
            <w:tcMar>
              <w:top w:w="80" w:type="dxa"/>
              <w:start w:w="80" w:type="dxa"/>
              <w:bottom w:w="80" w:type="dxa"/>
              <w:end w:w="80" w:type="dxa"/>
            </w:tcMar>
            <w:vAlign w:val="center"/>
          </w:tcPr>
          <w:p>
            <w:pPr>
              <w:spacing w:after="0" w:line="240" w:lineRule="auto"/>
            </w:pPr>
            <w:r/>
            <w:r>
              <w:rPr>
                <w:rFonts w:ascii="Calibri" w:hAnsi="Calibri" w:eastAsia="Calibri"/>
                <w:b/>
                <w:i w:val="0"/>
                <w:color w:val="FFFFFF"/>
                <w:sz w:val="18"/>
              </w:rPr>
              <w:t>Area</w:t>
            </w:r>
          </w:p>
        </w:tc>
        <w:tc>
          <w:tcPr>
            <w:tcW w:type="dxa" w:w="7776"/>
            <w:shd w:fill="404A59"/>
            <w:tcMar>
              <w:top w:w="80" w:type="dxa"/>
              <w:start w:w="80" w:type="dxa"/>
              <w:bottom w:w="80" w:type="dxa"/>
              <w:end w:w="80" w:type="dxa"/>
            </w:tcMar>
            <w:vAlign w:val="center"/>
          </w:tcPr>
          <w:p>
            <w:pPr>
              <w:spacing w:after="0" w:line="240" w:lineRule="auto"/>
            </w:pPr>
            <w:r/>
            <w:r>
              <w:rPr>
                <w:rFonts w:ascii="Calibri" w:hAnsi="Calibri" w:eastAsia="Calibri"/>
                <w:b/>
                <w:i w:val="0"/>
                <w:color w:val="FFFFFF"/>
                <w:sz w:val="18"/>
              </w:rPr>
              <w:t>MVP scope</w:t>
            </w:r>
          </w:p>
        </w:tc>
      </w:tr>
      <w:tr>
        <w:trPr>
          <w:cantSplit/>
        </w:trPr>
        <w:tc>
          <w:tcPr>
            <w:tcW w:type="dxa" w:w="2304"/>
            <w:tcMar>
              <w:top w:w="80" w:type="dxa"/>
              <w:start w:w="80" w:type="dxa"/>
              <w:bottom w:w="80" w:type="dxa"/>
              <w:end w:w="80" w:type="dxa"/>
            </w:tcMar>
            <w:vAlign w:val="top"/>
          </w:tcPr>
          <w:p>
            <w:pPr>
              <w:spacing w:after="0" w:line="240" w:lineRule="auto"/>
            </w:pPr>
            <w:r/>
            <w:r>
              <w:rPr>
                <w:rFonts w:ascii="Calibri" w:hAnsi="Calibri" w:eastAsia="Calibri"/>
                <w:b w:val="0"/>
                <w:i w:val="0"/>
                <w:sz w:val="18"/>
              </w:rPr>
              <w:t>Input</w:t>
            </w:r>
          </w:p>
        </w:tc>
        <w:tc>
          <w:tcPr>
            <w:tcW w:type="dxa" w:w="7776"/>
            <w:tcMar>
              <w:top w:w="80" w:type="dxa"/>
              <w:start w:w="80" w:type="dxa"/>
              <w:bottom w:w="80" w:type="dxa"/>
              <w:end w:w="80" w:type="dxa"/>
            </w:tcMar>
            <w:vAlign w:val="top"/>
          </w:tcPr>
          <w:p>
            <w:pPr>
              <w:spacing w:after="0" w:line="240" w:lineRule="auto"/>
            </w:pPr>
            <w:r/>
            <w:r>
              <w:rPr>
                <w:rFonts w:ascii="Calibri" w:hAnsi="Calibri" w:eastAsia="Calibri"/>
                <w:b w:val="0"/>
                <w:i w:val="0"/>
                <w:sz w:val="18"/>
              </w:rPr>
              <w:t>Generic sample KPI alert emails based on approved alert formats. Real client, contractor, building, and recipient details should not be used.</w:t>
            </w:r>
          </w:p>
        </w:tc>
      </w:tr>
      <w:tr>
        <w:trPr>
          <w:cantSplit/>
        </w:trPr>
        <w:tc>
          <w:tcPr>
            <w:tcW w:type="dxa" w:w="2304"/>
            <w:tcMar>
              <w:top w:w="80" w:type="dxa"/>
              <w:start w:w="80" w:type="dxa"/>
              <w:bottom w:w="80" w:type="dxa"/>
              <w:end w:w="80" w:type="dxa"/>
            </w:tcMar>
            <w:vAlign w:val="top"/>
          </w:tcPr>
          <w:p>
            <w:pPr>
              <w:spacing w:after="0" w:line="240" w:lineRule="auto"/>
            </w:pPr>
            <w:r/>
            <w:r>
              <w:rPr>
                <w:rFonts w:ascii="Calibri" w:hAnsi="Calibri" w:eastAsia="Calibri"/>
                <w:b w:val="0"/>
                <w:i w:val="0"/>
                <w:sz w:val="18"/>
              </w:rPr>
              <w:t>Case coverage</w:t>
            </w:r>
          </w:p>
        </w:tc>
        <w:tc>
          <w:tcPr>
            <w:tcW w:type="dxa" w:w="7776"/>
            <w:tcMar>
              <w:top w:w="80" w:type="dxa"/>
              <w:start w:w="80" w:type="dxa"/>
              <w:bottom w:w="80" w:type="dxa"/>
              <w:end w:w="80" w:type="dxa"/>
            </w:tcMar>
            <w:vAlign w:val="top"/>
          </w:tcPr>
          <w:p>
            <w:pPr>
              <w:spacing w:after="0" w:line="240" w:lineRule="auto"/>
            </w:pPr>
            <w:r/>
            <w:r>
              <w:rPr>
                <w:rFonts w:ascii="Calibri" w:hAnsi="Calibri" w:eastAsia="Calibri"/>
                <w:b w:val="0"/>
                <w:i w:val="0"/>
                <w:sz w:val="18"/>
              </w:rPr>
              <w:t>CAT1 Compliance, CAT5 Compliance, Data Absence / Telemetry Gap, Maintenance Hours Shortfall, Major Scheduled Work Overdue, and Outstanding Government Directive.</w:t>
            </w:r>
          </w:p>
        </w:tc>
      </w:tr>
      <w:tr>
        <w:trPr>
          <w:cantSplit/>
        </w:trPr>
        <w:tc>
          <w:tcPr>
            <w:tcW w:type="dxa" w:w="2304"/>
            <w:tcMar>
              <w:top w:w="80" w:type="dxa"/>
              <w:start w:w="80" w:type="dxa"/>
              <w:bottom w:w="80" w:type="dxa"/>
              <w:end w:w="80" w:type="dxa"/>
            </w:tcMar>
            <w:vAlign w:val="top"/>
          </w:tcPr>
          <w:p>
            <w:pPr>
              <w:spacing w:after="0" w:line="240" w:lineRule="auto"/>
            </w:pPr>
            <w:r/>
            <w:r>
              <w:rPr>
                <w:rFonts w:ascii="Calibri" w:hAnsi="Calibri" w:eastAsia="Calibri"/>
                <w:b w:val="0"/>
                <w:i w:val="0"/>
                <w:sz w:val="18"/>
              </w:rPr>
              <w:t>Storage</w:t>
            </w:r>
          </w:p>
        </w:tc>
        <w:tc>
          <w:tcPr>
            <w:tcW w:type="dxa" w:w="7776"/>
            <w:tcMar>
              <w:top w:w="80" w:type="dxa"/>
              <w:start w:w="80" w:type="dxa"/>
              <w:bottom w:w="80" w:type="dxa"/>
              <w:end w:w="80" w:type="dxa"/>
            </w:tcMar>
            <w:vAlign w:val="top"/>
          </w:tcPr>
          <w:p>
            <w:pPr>
              <w:spacing w:after="0" w:line="240" w:lineRule="auto"/>
            </w:pPr>
            <w:r/>
            <w:r>
              <w:rPr>
                <w:rFonts w:ascii="Calibri" w:hAnsi="Calibri" w:eastAsia="Calibri"/>
                <w:b w:val="0"/>
                <w:i w:val="0"/>
                <w:sz w:val="18"/>
              </w:rPr>
              <w:t>SQLite database for raw emails, normalized emails, cases, extracted fields, case events, outbound messages, follow-ups, and manual review records.</w:t>
            </w:r>
          </w:p>
        </w:tc>
      </w:tr>
      <w:tr>
        <w:trPr>
          <w:cantSplit/>
        </w:trPr>
        <w:tc>
          <w:tcPr>
            <w:tcW w:type="dxa" w:w="2304"/>
            <w:tcMar>
              <w:top w:w="80" w:type="dxa"/>
              <w:start w:w="80" w:type="dxa"/>
              <w:bottom w:w="80" w:type="dxa"/>
              <w:end w:w="80" w:type="dxa"/>
            </w:tcMar>
            <w:vAlign w:val="top"/>
          </w:tcPr>
          <w:p>
            <w:pPr>
              <w:spacing w:after="0" w:line="240" w:lineRule="auto"/>
            </w:pPr>
            <w:r/>
            <w:r>
              <w:rPr>
                <w:rFonts w:ascii="Calibri" w:hAnsi="Calibri" w:eastAsia="Calibri"/>
                <w:b w:val="0"/>
                <w:i w:val="0"/>
                <w:sz w:val="18"/>
              </w:rPr>
              <w:t>Outbound email</w:t>
            </w:r>
          </w:p>
        </w:tc>
        <w:tc>
          <w:tcPr>
            <w:tcW w:type="dxa" w:w="7776"/>
            <w:tcMar>
              <w:top w:w="80" w:type="dxa"/>
              <w:start w:w="80" w:type="dxa"/>
              <w:bottom w:w="80" w:type="dxa"/>
              <w:end w:w="80" w:type="dxa"/>
            </w:tcMar>
            <w:vAlign w:val="top"/>
          </w:tcPr>
          <w:p>
            <w:pPr>
              <w:spacing w:after="0" w:line="240" w:lineRule="auto"/>
            </w:pPr>
            <w:r/>
            <w:r>
              <w:rPr>
                <w:rFonts w:ascii="Calibri" w:hAnsi="Calibri" w:eastAsia="Calibri"/>
                <w:b w:val="0"/>
                <w:i w:val="0"/>
                <w:sz w:val="18"/>
              </w:rPr>
              <w:t>Generated messages are routed only to the configured demo recipient. Intended recipients are stored separately for audit but are not used for actual sending.</w:t>
            </w:r>
          </w:p>
        </w:tc>
      </w:tr>
      <w:tr>
        <w:trPr>
          <w:cantSplit/>
        </w:trPr>
        <w:tc>
          <w:tcPr>
            <w:tcW w:type="dxa" w:w="2304"/>
            <w:tcMar>
              <w:top w:w="80" w:type="dxa"/>
              <w:start w:w="80" w:type="dxa"/>
              <w:bottom w:w="80" w:type="dxa"/>
              <w:end w:w="80" w:type="dxa"/>
            </w:tcMar>
            <w:vAlign w:val="top"/>
          </w:tcPr>
          <w:p>
            <w:pPr>
              <w:spacing w:after="0" w:line="240" w:lineRule="auto"/>
            </w:pPr>
            <w:r/>
            <w:r>
              <w:rPr>
                <w:rFonts w:ascii="Calibri" w:hAnsi="Calibri" w:eastAsia="Calibri"/>
                <w:b w:val="0"/>
                <w:i w:val="0"/>
                <w:sz w:val="18"/>
              </w:rPr>
              <w:t>Reply handling</w:t>
            </w:r>
          </w:p>
        </w:tc>
        <w:tc>
          <w:tcPr>
            <w:tcW w:type="dxa" w:w="7776"/>
            <w:tcMar>
              <w:top w:w="80" w:type="dxa"/>
              <w:start w:w="80" w:type="dxa"/>
              <w:bottom w:w="80" w:type="dxa"/>
              <w:end w:w="80" w:type="dxa"/>
            </w:tcMar>
            <w:vAlign w:val="top"/>
          </w:tcPr>
          <w:p>
            <w:pPr>
              <w:spacing w:after="0" w:line="240" w:lineRule="auto"/>
            </w:pPr>
            <w:r/>
            <w:r>
              <w:rPr>
                <w:rFonts w:ascii="Calibri" w:hAnsi="Calibri" w:eastAsia="Calibri"/>
                <w:b w:val="0"/>
                <w:i w:val="0"/>
                <w:sz w:val="18"/>
              </w:rPr>
              <w:t>Replies to agent-created demo threads can update active cases, but do not automatically close cases unless evidence rules allow it.</w:t>
            </w:r>
          </w:p>
        </w:tc>
      </w:tr>
      <w:tr>
        <w:trPr>
          <w:cantSplit/>
        </w:trPr>
        <w:tc>
          <w:tcPr>
            <w:tcW w:type="dxa" w:w="2304"/>
            <w:tcMar>
              <w:top w:w="80" w:type="dxa"/>
              <w:start w:w="80" w:type="dxa"/>
              <w:bottom w:w="80" w:type="dxa"/>
              <w:end w:w="80" w:type="dxa"/>
            </w:tcMar>
            <w:vAlign w:val="top"/>
          </w:tcPr>
          <w:p>
            <w:pPr>
              <w:spacing w:after="0" w:line="240" w:lineRule="auto"/>
            </w:pPr>
            <w:r/>
            <w:r>
              <w:rPr>
                <w:rFonts w:ascii="Calibri" w:hAnsi="Calibri" w:eastAsia="Calibri"/>
                <w:b w:val="0"/>
                <w:i w:val="0"/>
                <w:sz w:val="18"/>
              </w:rPr>
              <w:t>Interface</w:t>
            </w:r>
          </w:p>
        </w:tc>
        <w:tc>
          <w:tcPr>
            <w:tcW w:type="dxa" w:w="7776"/>
            <w:tcMar>
              <w:top w:w="80" w:type="dxa"/>
              <w:start w:w="80" w:type="dxa"/>
              <w:bottom w:w="80" w:type="dxa"/>
              <w:end w:w="80" w:type="dxa"/>
            </w:tcMar>
            <w:vAlign w:val="top"/>
          </w:tcPr>
          <w:p>
            <w:pPr>
              <w:spacing w:after="0" w:line="240" w:lineRule="auto"/>
            </w:pPr>
            <w:r/>
            <w:r>
              <w:rPr>
                <w:rFonts w:ascii="Calibri" w:hAnsi="Calibri" w:eastAsia="Calibri"/>
                <w:b w:val="0"/>
                <w:i w:val="0"/>
                <w:sz w:val="18"/>
              </w:rPr>
              <w:t>A simple case table, local web view, command line output, or SQLite viewer is enough for the first demo.</w:t>
            </w:r>
          </w:p>
        </w:tc>
      </w:tr>
    </w:tbl>
    <w:p/>
    <w:p>
      <w:pPr>
        <w:pStyle w:val="Heading1"/>
        <w:keepNext/>
        <w:spacing w:before="160" w:after="80"/>
      </w:pPr>
      <w:r>
        <w:t>4. Out of scope</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68"/>
        <w:gridCol w:w="6912"/>
      </w:tblGrid>
      <w:tr>
        <w:trPr>
          <w:tblHeader w:val="true"/>
          <w:cantSplit/>
        </w:trPr>
        <w:tc>
          <w:tcPr>
            <w:tcW w:type="dxa" w:w="3168"/>
            <w:shd w:fill="404A59"/>
            <w:tcMar>
              <w:top w:w="80" w:type="dxa"/>
              <w:start w:w="80" w:type="dxa"/>
              <w:bottom w:w="80" w:type="dxa"/>
              <w:end w:w="80" w:type="dxa"/>
            </w:tcMar>
            <w:vAlign w:val="center"/>
          </w:tcPr>
          <w:p>
            <w:pPr>
              <w:spacing w:after="0" w:line="240" w:lineRule="auto"/>
            </w:pPr>
            <w:r/>
            <w:r>
              <w:rPr>
                <w:rFonts w:ascii="Calibri" w:hAnsi="Calibri" w:eastAsia="Calibri"/>
                <w:b/>
                <w:i w:val="0"/>
                <w:color w:val="FFFFFF"/>
                <w:sz w:val="18"/>
              </w:rPr>
              <w:t>Out of scope item</w:t>
            </w:r>
          </w:p>
        </w:tc>
        <w:tc>
          <w:tcPr>
            <w:tcW w:type="dxa" w:w="6912"/>
            <w:shd w:fill="404A59"/>
            <w:tcMar>
              <w:top w:w="80" w:type="dxa"/>
              <w:start w:w="80" w:type="dxa"/>
              <w:bottom w:w="80" w:type="dxa"/>
              <w:end w:w="80" w:type="dxa"/>
            </w:tcMar>
            <w:vAlign w:val="center"/>
          </w:tcPr>
          <w:p>
            <w:pPr>
              <w:spacing w:after="0" w:line="240" w:lineRule="auto"/>
            </w:pPr>
            <w:r/>
            <w:r>
              <w:rPr>
                <w:rFonts w:ascii="Calibri" w:hAnsi="Calibri" w:eastAsia="Calibri"/>
                <w:b/>
                <w:i w:val="0"/>
                <w:color w:val="FFFFFF"/>
                <w:sz w:val="18"/>
              </w:rPr>
              <w:t>Reason</w:t>
            </w:r>
          </w:p>
        </w:tc>
      </w:tr>
      <w:tr>
        <w:trPr>
          <w:cantSplit/>
        </w:trPr>
        <w:tc>
          <w:tcPr>
            <w:tcW w:type="dxa" w:w="3168"/>
            <w:tcMar>
              <w:top w:w="80" w:type="dxa"/>
              <w:start w:w="80" w:type="dxa"/>
              <w:bottom w:w="80" w:type="dxa"/>
              <w:end w:w="80" w:type="dxa"/>
            </w:tcMar>
            <w:vAlign w:val="top"/>
          </w:tcPr>
          <w:p>
            <w:pPr>
              <w:spacing w:after="0" w:line="240" w:lineRule="auto"/>
            </w:pPr>
            <w:r/>
            <w:r>
              <w:rPr>
                <w:rFonts w:ascii="Calibri" w:hAnsi="Calibri" w:eastAsia="Calibri"/>
                <w:b w:val="0"/>
                <w:i w:val="0"/>
                <w:sz w:val="18"/>
              </w:rPr>
              <w:t>All taxonomy cases</w:t>
            </w:r>
          </w:p>
        </w:tc>
        <w:tc>
          <w:tcPr>
            <w:tcW w:type="dxa" w:w="6912"/>
            <w:tcMar>
              <w:top w:w="80" w:type="dxa"/>
              <w:start w:w="80" w:type="dxa"/>
              <w:bottom w:w="80" w:type="dxa"/>
              <w:end w:w="80" w:type="dxa"/>
            </w:tcMar>
            <w:vAlign w:val="top"/>
          </w:tcPr>
          <w:p>
            <w:pPr>
              <w:spacing w:after="0" w:line="240" w:lineRule="auto"/>
            </w:pPr>
            <w:r/>
            <w:r>
              <w:rPr>
                <w:rFonts w:ascii="Calibri" w:hAnsi="Calibri" w:eastAsia="Calibri"/>
                <w:b w:val="0"/>
                <w:i w:val="0"/>
                <w:sz w:val="18"/>
              </w:rPr>
              <w:t>The first demo should focus on a representative subset.</w:t>
            </w:r>
          </w:p>
        </w:tc>
      </w:tr>
      <w:tr>
        <w:trPr>
          <w:cantSplit/>
        </w:trPr>
        <w:tc>
          <w:tcPr>
            <w:tcW w:type="dxa" w:w="3168"/>
            <w:tcMar>
              <w:top w:w="80" w:type="dxa"/>
              <w:start w:w="80" w:type="dxa"/>
              <w:bottom w:w="80" w:type="dxa"/>
              <w:end w:w="80" w:type="dxa"/>
            </w:tcMar>
            <w:vAlign w:val="top"/>
          </w:tcPr>
          <w:p>
            <w:pPr>
              <w:spacing w:after="0" w:line="240" w:lineRule="auto"/>
            </w:pPr>
            <w:r/>
            <w:r>
              <w:rPr>
                <w:rFonts w:ascii="Calibri" w:hAnsi="Calibri" w:eastAsia="Calibri"/>
                <w:b w:val="0"/>
                <w:i w:val="0"/>
                <w:sz w:val="18"/>
              </w:rPr>
              <w:t>Real contractor or client sending</w:t>
            </w:r>
          </w:p>
        </w:tc>
        <w:tc>
          <w:tcPr>
            <w:tcW w:type="dxa" w:w="6912"/>
            <w:tcMar>
              <w:top w:w="80" w:type="dxa"/>
              <w:start w:w="80" w:type="dxa"/>
              <w:bottom w:w="80" w:type="dxa"/>
              <w:end w:w="80" w:type="dxa"/>
            </w:tcMar>
            <w:vAlign w:val="top"/>
          </w:tcPr>
          <w:p>
            <w:pPr>
              <w:spacing w:after="0" w:line="240" w:lineRule="auto"/>
            </w:pPr>
            <w:r/>
            <w:r>
              <w:rPr>
                <w:rFonts w:ascii="Calibri" w:hAnsi="Calibri" w:eastAsia="Calibri"/>
                <w:b w:val="0"/>
                <w:i w:val="0"/>
                <w:sz w:val="18"/>
              </w:rPr>
              <w:t>The demo should not send to production contacts.</w:t>
            </w:r>
          </w:p>
        </w:tc>
      </w:tr>
      <w:tr>
        <w:trPr>
          <w:cantSplit/>
        </w:trPr>
        <w:tc>
          <w:tcPr>
            <w:tcW w:type="dxa" w:w="3168"/>
            <w:tcMar>
              <w:top w:w="80" w:type="dxa"/>
              <w:start w:w="80" w:type="dxa"/>
              <w:bottom w:w="80" w:type="dxa"/>
              <w:end w:w="80" w:type="dxa"/>
            </w:tcMar>
            <w:vAlign w:val="top"/>
          </w:tcPr>
          <w:p>
            <w:pPr>
              <w:spacing w:after="0" w:line="240" w:lineRule="auto"/>
            </w:pPr>
            <w:r/>
            <w:r>
              <w:rPr>
                <w:rFonts w:ascii="Calibri" w:hAnsi="Calibri" w:eastAsia="Calibri"/>
                <w:b w:val="0"/>
                <w:i w:val="0"/>
                <w:sz w:val="18"/>
              </w:rPr>
              <w:t>Production contact routing</w:t>
            </w:r>
          </w:p>
        </w:tc>
        <w:tc>
          <w:tcPr>
            <w:tcW w:type="dxa" w:w="6912"/>
            <w:tcMar>
              <w:top w:w="80" w:type="dxa"/>
              <w:start w:w="80" w:type="dxa"/>
              <w:bottom w:w="80" w:type="dxa"/>
              <w:end w:w="80" w:type="dxa"/>
            </w:tcMar>
            <w:vAlign w:val="top"/>
          </w:tcPr>
          <w:p>
            <w:pPr>
              <w:spacing w:after="0" w:line="240" w:lineRule="auto"/>
            </w:pPr>
            <w:r/>
            <w:r>
              <w:rPr>
                <w:rFonts w:ascii="Calibri" w:hAnsi="Calibri" w:eastAsia="Calibri"/>
                <w:b w:val="0"/>
                <w:i w:val="0"/>
                <w:sz w:val="18"/>
              </w:rPr>
              <w:t>The system may store intended recipients, but actual outbound mail is restricted to the demo recipient.</w:t>
            </w:r>
          </w:p>
        </w:tc>
      </w:tr>
      <w:tr>
        <w:trPr>
          <w:cantSplit/>
        </w:trPr>
        <w:tc>
          <w:tcPr>
            <w:tcW w:type="dxa" w:w="3168"/>
            <w:tcMar>
              <w:top w:w="80" w:type="dxa"/>
              <w:start w:w="80" w:type="dxa"/>
              <w:bottom w:w="80" w:type="dxa"/>
              <w:end w:w="80" w:type="dxa"/>
            </w:tcMar>
            <w:vAlign w:val="top"/>
          </w:tcPr>
          <w:p>
            <w:pPr>
              <w:spacing w:after="0" w:line="240" w:lineRule="auto"/>
            </w:pPr>
            <w:r/>
            <w:r>
              <w:rPr>
                <w:rFonts w:ascii="Calibri" w:hAnsi="Calibri" w:eastAsia="Calibri"/>
                <w:b w:val="0"/>
                <w:i w:val="0"/>
                <w:sz w:val="18"/>
              </w:rPr>
              <w:t>Real closure integrations</w:t>
            </w:r>
          </w:p>
        </w:tc>
        <w:tc>
          <w:tcPr>
            <w:tcW w:type="dxa" w:w="6912"/>
            <w:tcMar>
              <w:top w:w="80" w:type="dxa"/>
              <w:start w:w="80" w:type="dxa"/>
              <w:bottom w:w="80" w:type="dxa"/>
              <w:end w:w="80" w:type="dxa"/>
            </w:tcMar>
            <w:vAlign w:val="top"/>
          </w:tcPr>
          <w:p>
            <w:pPr>
              <w:spacing w:after="0" w:line="240" w:lineRule="auto"/>
            </w:pPr>
            <w:r/>
            <w:r>
              <w:rPr>
                <w:rFonts w:ascii="Calibri" w:hAnsi="Calibri" w:eastAsia="Calibri"/>
                <w:b w:val="0"/>
                <w:i w:val="0"/>
                <w:sz w:val="18"/>
              </w:rPr>
              <w:t>Work-item, report, ticket, and dashboard integrations can be simulated first.</w:t>
            </w:r>
          </w:p>
        </w:tc>
      </w:tr>
      <w:tr>
        <w:trPr>
          <w:cantSplit/>
        </w:trPr>
        <w:tc>
          <w:tcPr>
            <w:tcW w:type="dxa" w:w="3168"/>
            <w:tcMar>
              <w:top w:w="80" w:type="dxa"/>
              <w:start w:w="80" w:type="dxa"/>
              <w:bottom w:w="80" w:type="dxa"/>
              <w:end w:w="80" w:type="dxa"/>
            </w:tcMar>
            <w:vAlign w:val="top"/>
          </w:tcPr>
          <w:p>
            <w:pPr>
              <w:spacing w:after="0" w:line="240" w:lineRule="auto"/>
            </w:pPr>
            <w:r/>
            <w:r>
              <w:rPr>
                <w:rFonts w:ascii="Calibri" w:hAnsi="Calibri" w:eastAsia="Calibri"/>
                <w:b w:val="0"/>
                <w:i w:val="0"/>
                <w:sz w:val="18"/>
              </w:rPr>
              <w:t>Attachment parsing</w:t>
            </w:r>
          </w:p>
        </w:tc>
        <w:tc>
          <w:tcPr>
            <w:tcW w:type="dxa" w:w="6912"/>
            <w:tcMar>
              <w:top w:w="80" w:type="dxa"/>
              <w:start w:w="80" w:type="dxa"/>
              <w:bottom w:w="80" w:type="dxa"/>
              <w:end w:w="80" w:type="dxa"/>
            </w:tcMar>
            <w:vAlign w:val="top"/>
          </w:tcPr>
          <w:p>
            <w:pPr>
              <w:spacing w:after="0" w:line="240" w:lineRule="auto"/>
            </w:pPr>
            <w:r/>
            <w:r>
              <w:rPr>
                <w:rFonts w:ascii="Calibri" w:hAnsi="Calibri" w:eastAsia="Calibri"/>
                <w:b w:val="0"/>
                <w:i w:val="0"/>
                <w:sz w:val="18"/>
              </w:rPr>
              <w:t>Attachments add unnecessary parsing and prompt-injection risk for the first demo.</w:t>
            </w:r>
          </w:p>
        </w:tc>
      </w:tr>
      <w:tr>
        <w:trPr>
          <w:cantSplit/>
        </w:trPr>
        <w:tc>
          <w:tcPr>
            <w:tcW w:type="dxa" w:w="3168"/>
            <w:tcMar>
              <w:top w:w="80" w:type="dxa"/>
              <w:start w:w="80" w:type="dxa"/>
              <w:bottom w:w="80" w:type="dxa"/>
              <w:end w:w="80" w:type="dxa"/>
            </w:tcMar>
            <w:vAlign w:val="top"/>
          </w:tcPr>
          <w:p>
            <w:pPr>
              <w:spacing w:after="0" w:line="240" w:lineRule="auto"/>
            </w:pPr>
            <w:r/>
            <w:r>
              <w:rPr>
                <w:rFonts w:ascii="Calibri" w:hAnsi="Calibri" w:eastAsia="Calibri"/>
                <w:b w:val="0"/>
                <w:i w:val="0"/>
                <w:sz w:val="18"/>
              </w:rPr>
              <w:t>Full reporting dashboard</w:t>
            </w:r>
          </w:p>
        </w:tc>
        <w:tc>
          <w:tcPr>
            <w:tcW w:type="dxa" w:w="6912"/>
            <w:tcMar>
              <w:top w:w="80" w:type="dxa"/>
              <w:start w:w="80" w:type="dxa"/>
              <w:bottom w:w="80" w:type="dxa"/>
              <w:end w:w="80" w:type="dxa"/>
            </w:tcMar>
            <w:vAlign w:val="top"/>
          </w:tcPr>
          <w:p>
            <w:pPr>
              <w:spacing w:after="0" w:line="240" w:lineRule="auto"/>
            </w:pPr>
            <w:r/>
            <w:r>
              <w:rPr>
                <w:rFonts w:ascii="Calibri" w:hAnsi="Calibri" w:eastAsia="Calibri"/>
                <w:b w:val="0"/>
                <w:i w:val="0"/>
                <w:sz w:val="18"/>
              </w:rPr>
              <w:t>A basic case view is enough to prove the workflow.</w:t>
            </w:r>
          </w:p>
        </w:tc>
      </w:tr>
    </w:tbl>
    <w:p/>
    <w:p>
      <w:pPr>
        <w:pStyle w:val="Heading1"/>
        <w:keepNext/>
        <w:spacing w:before="160" w:after="80"/>
      </w:pPr>
      <w:r>
        <w:t>5. Demo case types</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3024"/>
        <w:gridCol w:w="4176"/>
      </w:tblGrid>
      <w:tr>
        <w:trPr>
          <w:tblHeader w:val="true"/>
          <w:cantSplit/>
        </w:trPr>
        <w:tc>
          <w:tcPr>
            <w:tcW w:type="dxa" w:w="2880"/>
            <w:shd w:fill="404A59"/>
            <w:tcMar>
              <w:top w:w="80" w:type="dxa"/>
              <w:start w:w="80" w:type="dxa"/>
              <w:bottom w:w="80" w:type="dxa"/>
              <w:end w:w="80" w:type="dxa"/>
            </w:tcMar>
            <w:vAlign w:val="center"/>
          </w:tcPr>
          <w:p>
            <w:pPr>
              <w:spacing w:after="0" w:line="240" w:lineRule="auto"/>
            </w:pPr>
            <w:r/>
            <w:r>
              <w:rPr>
                <w:rFonts w:ascii="Calibri" w:hAnsi="Calibri" w:eastAsia="Calibri"/>
                <w:b/>
                <w:i w:val="0"/>
                <w:color w:val="FFFFFF"/>
                <w:sz w:val="18"/>
              </w:rPr>
              <w:t>Demo case</w:t>
            </w:r>
          </w:p>
        </w:tc>
        <w:tc>
          <w:tcPr>
            <w:tcW w:type="dxa" w:w="3024"/>
            <w:shd w:fill="404A59"/>
            <w:tcMar>
              <w:top w:w="80" w:type="dxa"/>
              <w:start w:w="80" w:type="dxa"/>
              <w:bottom w:w="80" w:type="dxa"/>
              <w:end w:w="80" w:type="dxa"/>
            </w:tcMar>
            <w:vAlign w:val="center"/>
          </w:tcPr>
          <w:p>
            <w:pPr>
              <w:spacing w:after="0" w:line="240" w:lineRule="auto"/>
            </w:pPr>
            <w:r/>
            <w:r>
              <w:rPr>
                <w:rFonts w:ascii="Calibri" w:hAnsi="Calibri" w:eastAsia="Calibri"/>
                <w:b/>
                <w:i w:val="0"/>
                <w:color w:val="FFFFFF"/>
                <w:sz w:val="18"/>
              </w:rPr>
              <w:t>Generic KPI sample used</w:t>
            </w:r>
          </w:p>
        </w:tc>
        <w:tc>
          <w:tcPr>
            <w:tcW w:type="dxa" w:w="4176"/>
            <w:shd w:fill="404A59"/>
            <w:tcMar>
              <w:top w:w="80" w:type="dxa"/>
              <w:start w:w="80" w:type="dxa"/>
              <w:bottom w:w="80" w:type="dxa"/>
              <w:end w:w="80" w:type="dxa"/>
            </w:tcMar>
            <w:vAlign w:val="center"/>
          </w:tcPr>
          <w:p>
            <w:pPr>
              <w:spacing w:after="0" w:line="240" w:lineRule="auto"/>
            </w:pPr>
            <w:r/>
            <w:r>
              <w:rPr>
                <w:rFonts w:ascii="Calibri" w:hAnsi="Calibri" w:eastAsia="Calibri"/>
                <w:b/>
                <w:i w:val="0"/>
                <w:color w:val="FFFFFF"/>
                <w:sz w:val="18"/>
              </w:rPr>
              <w:t>Reason for inclusion</w:t>
            </w:r>
          </w:p>
        </w:tc>
      </w:tr>
      <w:tr>
        <w:trPr>
          <w:cantSplit/>
        </w:trPr>
        <w:tc>
          <w:tcPr>
            <w:tcW w:type="dxa" w:w="2880"/>
            <w:tcMar>
              <w:top w:w="80" w:type="dxa"/>
              <w:start w:w="80" w:type="dxa"/>
              <w:bottom w:w="80" w:type="dxa"/>
              <w:end w:w="80" w:type="dxa"/>
            </w:tcMar>
            <w:vAlign w:val="top"/>
          </w:tcPr>
          <w:p>
            <w:pPr>
              <w:spacing w:after="0" w:line="240" w:lineRule="auto"/>
            </w:pPr>
            <w:r/>
            <w:r>
              <w:rPr>
                <w:rFonts w:ascii="Calibri" w:hAnsi="Calibri" w:eastAsia="Calibri"/>
                <w:b w:val="0"/>
                <w:i w:val="0"/>
                <w:sz w:val="18"/>
              </w:rPr>
              <w:t>CAT1 Compliance</w:t>
            </w:r>
          </w:p>
        </w:tc>
        <w:tc>
          <w:tcPr>
            <w:tcW w:type="dxa" w:w="3024"/>
            <w:tcMar>
              <w:top w:w="80" w:type="dxa"/>
              <w:start w:w="80" w:type="dxa"/>
              <w:bottom w:w="80" w:type="dxa"/>
              <w:end w:w="80" w:type="dxa"/>
            </w:tcMar>
            <w:vAlign w:val="top"/>
          </w:tcPr>
          <w:p>
            <w:pPr>
              <w:spacing w:after="0" w:line="240" w:lineRule="auto"/>
            </w:pPr>
            <w:r/>
            <w:r>
              <w:rPr>
                <w:rFonts w:ascii="Calibri" w:hAnsi="Calibri" w:eastAsia="Calibri"/>
                <w:b w:val="0"/>
                <w:i w:val="0"/>
                <w:sz w:val="18"/>
              </w:rPr>
              <w:t>CAT1 Tests Reminder</w:t>
            </w:r>
          </w:p>
        </w:tc>
        <w:tc>
          <w:tcPr>
            <w:tcW w:type="dxa" w:w="4176"/>
            <w:tcMar>
              <w:top w:w="80" w:type="dxa"/>
              <w:start w:w="80" w:type="dxa"/>
              <w:bottom w:w="80" w:type="dxa"/>
              <w:end w:w="80" w:type="dxa"/>
            </w:tcMar>
            <w:vAlign w:val="top"/>
          </w:tcPr>
          <w:p>
            <w:pPr>
              <w:spacing w:after="0" w:line="240" w:lineRule="auto"/>
            </w:pPr>
            <w:r/>
            <w:r>
              <w:rPr>
                <w:rFonts w:ascii="Calibri" w:hAnsi="Calibri" w:eastAsia="Calibri"/>
                <w:b w:val="0"/>
                <w:i w:val="0"/>
                <w:sz w:val="18"/>
              </w:rPr>
              <w:t>Shows compliance reminder parsing, duplicate grouping, and scheduling request logic.</w:t>
            </w:r>
          </w:p>
        </w:tc>
      </w:tr>
      <w:tr>
        <w:trPr>
          <w:cantSplit/>
        </w:trPr>
        <w:tc>
          <w:tcPr>
            <w:tcW w:type="dxa" w:w="2880"/>
            <w:tcMar>
              <w:top w:w="80" w:type="dxa"/>
              <w:start w:w="80" w:type="dxa"/>
              <w:bottom w:w="80" w:type="dxa"/>
              <w:end w:w="80" w:type="dxa"/>
            </w:tcMar>
            <w:vAlign w:val="top"/>
          </w:tcPr>
          <w:p>
            <w:pPr>
              <w:spacing w:after="0" w:line="240" w:lineRule="auto"/>
            </w:pPr>
            <w:r/>
            <w:r>
              <w:rPr>
                <w:rFonts w:ascii="Calibri" w:hAnsi="Calibri" w:eastAsia="Calibri"/>
                <w:b w:val="0"/>
                <w:i w:val="0"/>
                <w:sz w:val="18"/>
              </w:rPr>
              <w:t>CAT5 Compliance</w:t>
            </w:r>
          </w:p>
        </w:tc>
        <w:tc>
          <w:tcPr>
            <w:tcW w:type="dxa" w:w="3024"/>
            <w:tcMar>
              <w:top w:w="80" w:type="dxa"/>
              <w:start w:w="80" w:type="dxa"/>
              <w:bottom w:w="80" w:type="dxa"/>
              <w:end w:w="80" w:type="dxa"/>
            </w:tcMar>
            <w:vAlign w:val="top"/>
          </w:tcPr>
          <w:p>
            <w:pPr>
              <w:spacing w:after="0" w:line="240" w:lineRule="auto"/>
            </w:pPr>
            <w:r/>
            <w:r>
              <w:rPr>
                <w:rFonts w:ascii="Calibri" w:hAnsi="Calibri" w:eastAsia="Calibri"/>
                <w:b w:val="0"/>
                <w:i w:val="0"/>
                <w:sz w:val="18"/>
              </w:rPr>
              <w:t>CAT5 Tests Reminder</w:t>
            </w:r>
          </w:p>
        </w:tc>
        <w:tc>
          <w:tcPr>
            <w:tcW w:type="dxa" w:w="4176"/>
            <w:tcMar>
              <w:top w:w="80" w:type="dxa"/>
              <w:start w:w="80" w:type="dxa"/>
              <w:bottom w:w="80" w:type="dxa"/>
              <w:end w:w="80" w:type="dxa"/>
            </w:tcMar>
            <w:vAlign w:val="top"/>
          </w:tcPr>
          <w:p>
            <w:pPr>
              <w:spacing w:after="0" w:line="240" w:lineRule="auto"/>
            </w:pPr>
            <w:r/>
            <w:r>
              <w:rPr>
                <w:rFonts w:ascii="Calibri" w:hAnsi="Calibri" w:eastAsia="Calibri"/>
                <w:b w:val="0"/>
                <w:i w:val="0"/>
                <w:sz w:val="18"/>
              </w:rPr>
              <w:t>Proves CAT1 and CAT5 can be separated even though the alert format is similar.</w:t>
            </w:r>
          </w:p>
        </w:tc>
      </w:tr>
      <w:tr>
        <w:trPr>
          <w:cantSplit/>
        </w:trPr>
        <w:tc>
          <w:tcPr>
            <w:tcW w:type="dxa" w:w="2880"/>
            <w:tcMar>
              <w:top w:w="80" w:type="dxa"/>
              <w:start w:w="80" w:type="dxa"/>
              <w:bottom w:w="80" w:type="dxa"/>
              <w:end w:w="80" w:type="dxa"/>
            </w:tcMar>
            <w:vAlign w:val="top"/>
          </w:tcPr>
          <w:p>
            <w:pPr>
              <w:spacing w:after="0" w:line="240" w:lineRule="auto"/>
            </w:pPr>
            <w:r/>
            <w:r>
              <w:rPr>
                <w:rFonts w:ascii="Calibri" w:hAnsi="Calibri" w:eastAsia="Calibri"/>
                <w:b w:val="0"/>
                <w:i w:val="0"/>
                <w:sz w:val="18"/>
              </w:rPr>
              <w:t>Data Absence / Telemetry Gap</w:t>
            </w:r>
          </w:p>
        </w:tc>
        <w:tc>
          <w:tcPr>
            <w:tcW w:type="dxa" w:w="3024"/>
            <w:tcMar>
              <w:top w:w="80" w:type="dxa"/>
              <w:start w:w="80" w:type="dxa"/>
              <w:bottom w:w="80" w:type="dxa"/>
              <w:end w:w="80" w:type="dxa"/>
            </w:tcMar>
            <w:vAlign w:val="top"/>
          </w:tcPr>
          <w:p>
            <w:pPr>
              <w:spacing w:after="0" w:line="240" w:lineRule="auto"/>
            </w:pPr>
            <w:r/>
            <w:r>
              <w:rPr>
                <w:rFonts w:ascii="Calibri" w:hAnsi="Calibri" w:eastAsia="Calibri"/>
                <w:b w:val="0"/>
                <w:i w:val="0"/>
                <w:sz w:val="18"/>
              </w:rPr>
              <w:t>Maintenance Data is not up to date</w:t>
            </w:r>
          </w:p>
        </w:tc>
        <w:tc>
          <w:tcPr>
            <w:tcW w:type="dxa" w:w="4176"/>
            <w:tcMar>
              <w:top w:w="80" w:type="dxa"/>
              <w:start w:w="80" w:type="dxa"/>
              <w:bottom w:w="80" w:type="dxa"/>
              <w:end w:w="80" w:type="dxa"/>
            </w:tcMar>
            <w:vAlign w:val="top"/>
          </w:tcPr>
          <w:p>
            <w:pPr>
              <w:spacing w:after="0" w:line="240" w:lineRule="auto"/>
            </w:pPr>
            <w:r/>
            <w:r>
              <w:rPr>
                <w:rFonts w:ascii="Calibri" w:hAnsi="Calibri" w:eastAsia="Calibri"/>
                <w:b w:val="0"/>
                <w:i w:val="0"/>
                <w:sz w:val="18"/>
              </w:rPr>
              <w:t>Shows missing or stale source data, validation workflow, and manual review handling.</w:t>
            </w:r>
          </w:p>
        </w:tc>
      </w:tr>
      <w:tr>
        <w:trPr>
          <w:cantSplit/>
        </w:trPr>
        <w:tc>
          <w:tcPr>
            <w:tcW w:type="dxa" w:w="2880"/>
            <w:tcMar>
              <w:top w:w="80" w:type="dxa"/>
              <w:start w:w="80" w:type="dxa"/>
              <w:bottom w:w="80" w:type="dxa"/>
              <w:end w:w="80" w:type="dxa"/>
            </w:tcMar>
            <w:vAlign w:val="top"/>
          </w:tcPr>
          <w:p>
            <w:pPr>
              <w:spacing w:after="0" w:line="240" w:lineRule="auto"/>
            </w:pPr>
            <w:r/>
            <w:r>
              <w:rPr>
                <w:rFonts w:ascii="Calibri" w:hAnsi="Calibri" w:eastAsia="Calibri"/>
                <w:b w:val="0"/>
                <w:i w:val="0"/>
                <w:sz w:val="18"/>
              </w:rPr>
              <w:t>Maintenance Hours Shortfall</w:t>
            </w:r>
          </w:p>
        </w:tc>
        <w:tc>
          <w:tcPr>
            <w:tcW w:type="dxa" w:w="3024"/>
            <w:tcMar>
              <w:top w:w="80" w:type="dxa"/>
              <w:start w:w="80" w:type="dxa"/>
              <w:bottom w:w="80" w:type="dxa"/>
              <w:end w:w="80" w:type="dxa"/>
            </w:tcMar>
            <w:vAlign w:val="top"/>
          </w:tcPr>
          <w:p>
            <w:pPr>
              <w:spacing w:after="0" w:line="240" w:lineRule="auto"/>
            </w:pPr>
            <w:r/>
            <w:r>
              <w:rPr>
                <w:rFonts w:ascii="Calibri" w:hAnsi="Calibri" w:eastAsia="Calibri"/>
                <w:b w:val="0"/>
                <w:i w:val="0"/>
                <w:sz w:val="18"/>
              </w:rPr>
              <w:t>Maintenance Hours Less Than Required</w:t>
            </w:r>
          </w:p>
        </w:tc>
        <w:tc>
          <w:tcPr>
            <w:tcW w:type="dxa" w:w="4176"/>
            <w:tcMar>
              <w:top w:w="80" w:type="dxa"/>
              <w:start w:w="80" w:type="dxa"/>
              <w:bottom w:w="80" w:type="dxa"/>
              <w:end w:w="80" w:type="dxa"/>
            </w:tcMar>
            <w:vAlign w:val="top"/>
          </w:tcPr>
          <w:p>
            <w:pPr>
              <w:spacing w:after="0" w:line="240" w:lineRule="auto"/>
            </w:pPr>
            <w:r/>
            <w:r>
              <w:rPr>
                <w:rFonts w:ascii="Calibri" w:hAnsi="Calibri" w:eastAsia="Calibri"/>
                <w:b w:val="0"/>
                <w:i w:val="0"/>
                <w:sz w:val="18"/>
              </w:rPr>
              <w:t>Shows required-vs-actual hour extraction and contractor clarification workflow.</w:t>
            </w:r>
          </w:p>
        </w:tc>
      </w:tr>
      <w:tr>
        <w:trPr>
          <w:cantSplit/>
        </w:trPr>
        <w:tc>
          <w:tcPr>
            <w:tcW w:type="dxa" w:w="2880"/>
            <w:tcMar>
              <w:top w:w="80" w:type="dxa"/>
              <w:start w:w="80" w:type="dxa"/>
              <w:bottom w:w="80" w:type="dxa"/>
              <w:end w:w="80" w:type="dxa"/>
            </w:tcMar>
            <w:vAlign w:val="top"/>
          </w:tcPr>
          <w:p>
            <w:pPr>
              <w:spacing w:after="0" w:line="240" w:lineRule="auto"/>
            </w:pPr>
            <w:r/>
            <w:r>
              <w:rPr>
                <w:rFonts w:ascii="Calibri" w:hAnsi="Calibri" w:eastAsia="Calibri"/>
                <w:b w:val="0"/>
                <w:i w:val="0"/>
                <w:sz w:val="18"/>
              </w:rPr>
              <w:t>Major Scheduled Work Overdue</w:t>
            </w:r>
          </w:p>
        </w:tc>
        <w:tc>
          <w:tcPr>
            <w:tcW w:type="dxa" w:w="3024"/>
            <w:tcMar>
              <w:top w:w="80" w:type="dxa"/>
              <w:start w:w="80" w:type="dxa"/>
              <w:bottom w:w="80" w:type="dxa"/>
              <w:end w:w="80" w:type="dxa"/>
            </w:tcMar>
            <w:vAlign w:val="top"/>
          </w:tcPr>
          <w:p>
            <w:pPr>
              <w:spacing w:after="0" w:line="240" w:lineRule="auto"/>
            </w:pPr>
            <w:r/>
            <w:r>
              <w:rPr>
                <w:rFonts w:ascii="Calibri" w:hAnsi="Calibri" w:eastAsia="Calibri"/>
                <w:b w:val="0"/>
                <w:i w:val="0"/>
                <w:sz w:val="18"/>
              </w:rPr>
              <w:t>Scheduled Work is Overdue or Outstanding</w:t>
            </w:r>
          </w:p>
        </w:tc>
        <w:tc>
          <w:tcPr>
            <w:tcW w:type="dxa" w:w="4176"/>
            <w:tcMar>
              <w:top w:w="80" w:type="dxa"/>
              <w:start w:w="80" w:type="dxa"/>
              <w:bottom w:w="80" w:type="dxa"/>
              <w:end w:w="80" w:type="dxa"/>
            </w:tcMar>
            <w:vAlign w:val="top"/>
          </w:tcPr>
          <w:p>
            <w:pPr>
              <w:spacing w:after="0" w:line="240" w:lineRule="auto"/>
            </w:pPr>
            <w:r/>
            <w:r>
              <w:rPr>
                <w:rFonts w:ascii="Calibri" w:hAnsi="Calibri" w:eastAsia="Calibri"/>
                <w:b w:val="0"/>
                <w:i w:val="0"/>
                <w:sz w:val="18"/>
              </w:rPr>
              <w:t>Shows overdue work tracking, blocker/status requests, and revised date handling.</w:t>
            </w:r>
          </w:p>
        </w:tc>
      </w:tr>
      <w:tr>
        <w:trPr>
          <w:cantSplit/>
        </w:trPr>
        <w:tc>
          <w:tcPr>
            <w:tcW w:type="dxa" w:w="2880"/>
            <w:tcMar>
              <w:top w:w="80" w:type="dxa"/>
              <w:start w:w="80" w:type="dxa"/>
              <w:bottom w:w="80" w:type="dxa"/>
              <w:end w:w="80" w:type="dxa"/>
            </w:tcMar>
            <w:vAlign w:val="top"/>
          </w:tcPr>
          <w:p>
            <w:pPr>
              <w:spacing w:after="0" w:line="240" w:lineRule="auto"/>
            </w:pPr>
            <w:r/>
            <w:r>
              <w:rPr>
                <w:rFonts w:ascii="Calibri" w:hAnsi="Calibri" w:eastAsia="Calibri"/>
                <w:b w:val="0"/>
                <w:i w:val="0"/>
                <w:sz w:val="18"/>
              </w:rPr>
              <w:t>Outstanding Government Directive</w:t>
            </w:r>
          </w:p>
        </w:tc>
        <w:tc>
          <w:tcPr>
            <w:tcW w:type="dxa" w:w="3024"/>
            <w:tcMar>
              <w:top w:w="80" w:type="dxa"/>
              <w:start w:w="80" w:type="dxa"/>
              <w:bottom w:w="80" w:type="dxa"/>
              <w:end w:w="80" w:type="dxa"/>
            </w:tcMar>
            <w:vAlign w:val="top"/>
          </w:tcPr>
          <w:p>
            <w:pPr>
              <w:spacing w:after="0" w:line="240" w:lineRule="auto"/>
            </w:pPr>
            <w:r/>
            <w:r>
              <w:rPr>
                <w:rFonts w:ascii="Calibri" w:hAnsi="Calibri" w:eastAsia="Calibri"/>
                <w:b w:val="0"/>
                <w:i w:val="0"/>
                <w:sz w:val="18"/>
              </w:rPr>
              <w:t>Outstanding Government Directive</w:t>
            </w:r>
          </w:p>
        </w:tc>
        <w:tc>
          <w:tcPr>
            <w:tcW w:type="dxa" w:w="4176"/>
            <w:tcMar>
              <w:top w:w="80" w:type="dxa"/>
              <w:start w:w="80" w:type="dxa"/>
              <w:bottom w:w="80" w:type="dxa"/>
              <w:end w:w="80" w:type="dxa"/>
            </w:tcMar>
            <w:vAlign w:val="top"/>
          </w:tcPr>
          <w:p>
            <w:pPr>
              <w:spacing w:after="0" w:line="240" w:lineRule="auto"/>
            </w:pPr>
            <w:r/>
            <w:r>
              <w:rPr>
                <w:rFonts w:ascii="Calibri" w:hAnsi="Calibri" w:eastAsia="Calibri"/>
                <w:b w:val="0"/>
                <w:i w:val="0"/>
                <w:sz w:val="18"/>
              </w:rPr>
              <w:t>Shows directive-style items with due dates, descriptions, evidence sensitivity, and escalation guardrails.</w:t>
            </w:r>
          </w:p>
        </w:tc>
      </w:tr>
    </w:tbl>
    <w:p/>
    <w:p>
      <w:pPr>
        <w:pStyle w:val="Heading1"/>
        <w:keepNext/>
        <w:spacing w:before="160" w:after="80"/>
      </w:pPr>
      <w:r>
        <w:t>6. Demo workflow</w:t>
      </w:r>
    </w:p>
    <w:p>
      <w:pPr>
        <w:spacing w:after="60" w:line="240" w:lineRule="auto"/>
        <w:ind w:left="360" w:hanging="360"/>
      </w:pPr>
      <w:r>
        <w:rPr>
          <w:sz w:val="20"/>
        </w:rPr>
        <w:t>1. Generic KPI alert email is loaded into the agent mailbox or local sample folder.</w:t>
      </w:r>
    </w:p>
    <w:p>
      <w:pPr>
        <w:spacing w:after="60" w:line="240" w:lineRule="auto"/>
        <w:ind w:left="360" w:hanging="360"/>
      </w:pPr>
      <w:r>
        <w:rPr>
          <w:sz w:val="20"/>
        </w:rPr>
        <w:t>2. Raw email and normalized plain text are stored in SQLite.</w:t>
      </w:r>
    </w:p>
    <w:p>
      <w:pPr>
        <w:spacing w:after="60" w:line="240" w:lineRule="auto"/>
        <w:ind w:left="360" w:hanging="360"/>
      </w:pPr>
      <w:r>
        <w:rPr>
          <w:sz w:val="20"/>
        </w:rPr>
        <w:t>3. Agent classifies the KPI trigger and maps it to a case type.</w:t>
      </w:r>
    </w:p>
    <w:p>
      <w:pPr>
        <w:spacing w:after="60" w:line="240" w:lineRule="auto"/>
        <w:ind w:left="360" w:hanging="360"/>
      </w:pPr>
      <w:r>
        <w:rPr>
          <w:sz w:val="20"/>
        </w:rPr>
        <w:t>4. Agent extracts structured fields and confidence values.</w:t>
      </w:r>
    </w:p>
    <w:p>
      <w:pPr>
        <w:spacing w:after="60" w:line="240" w:lineRule="auto"/>
        <w:ind w:left="360" w:hanging="360"/>
      </w:pPr>
      <w:r>
        <w:rPr>
          <w:sz w:val="20"/>
        </w:rPr>
        <w:t>5. Agent creates a grouping key and opens or updates the case.</w:t>
      </w:r>
    </w:p>
    <w:p>
      <w:pPr>
        <w:spacing w:after="60" w:line="240" w:lineRule="auto"/>
        <w:ind w:left="360" w:hanging="360"/>
      </w:pPr>
      <w:r>
        <w:rPr>
          <w:sz w:val="20"/>
        </w:rPr>
        <w:t>6. Agent decides the current disposition: monitor, action request, follow-up, escalation, or manual review.</w:t>
      </w:r>
    </w:p>
    <w:p>
      <w:pPr>
        <w:spacing w:after="60" w:line="240" w:lineRule="auto"/>
        <w:ind w:left="360" w:hanging="360"/>
      </w:pPr>
      <w:r>
        <w:rPr>
          <w:sz w:val="20"/>
        </w:rPr>
        <w:t>7. Agent generates a controlled outbound email template.</w:t>
      </w:r>
    </w:p>
    <w:p>
      <w:pPr>
        <w:spacing w:after="60" w:line="240" w:lineRule="auto"/>
        <w:ind w:left="360" w:hanging="360"/>
      </w:pPr>
      <w:r>
        <w:rPr>
          <w:sz w:val="20"/>
        </w:rPr>
        <w:t>8. Outbound email is routed only to the configured demo recipient.</w:t>
      </w:r>
    </w:p>
    <w:p>
      <w:pPr>
        <w:spacing w:after="60" w:line="240" w:lineRule="auto"/>
        <w:ind w:left="360" w:hanging="360"/>
      </w:pPr>
      <w:r>
        <w:rPr>
          <w:sz w:val="20"/>
        </w:rPr>
        <w:t>9. Agent stores intended recipients separately for audit.</w:t>
      </w:r>
    </w:p>
    <w:p>
      <w:pPr>
        <w:spacing w:after="60" w:line="240" w:lineRule="auto"/>
        <w:ind w:left="360" w:hanging="360"/>
      </w:pPr>
      <w:r>
        <w:rPr>
          <w:sz w:val="20"/>
        </w:rPr>
        <w:t>10. Agent tracks response deadlines and monitors replies to its own threads.</w:t>
      </w:r>
    </w:p>
    <w:p>
      <w:pPr>
        <w:spacing w:after="60" w:line="240" w:lineRule="auto"/>
        <w:ind w:left="360" w:hanging="360"/>
      </w:pPr>
      <w:r>
        <w:rPr>
          <w:sz w:val="20"/>
        </w:rPr>
        <w:t>11. Agent updates the case from replies, later KPI alerts, simulated evidence, or manual demo updates.</w:t>
      </w:r>
    </w:p>
    <w:p>
      <w:pPr>
        <w:spacing w:after="60" w:line="240" w:lineRule="auto"/>
        <w:ind w:left="360" w:hanging="360"/>
      </w:pPr>
      <w:r>
        <w:rPr>
          <w:sz w:val="20"/>
        </w:rPr>
        <w:t>12. Agent closes only when case-specific closure evidence is satisfied.</w:t>
      </w:r>
    </w:p>
    <w:p>
      <w:pPr>
        <w:pStyle w:val="Heading1"/>
        <w:keepNext/>
        <w:spacing w:before="160" w:after="80"/>
      </w:pPr>
      <w:r>
        <w:t>7. Demo-safe outbound rule</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24"/>
        <w:gridCol w:w="7056"/>
      </w:tblGrid>
      <w:tr>
        <w:trPr>
          <w:tblHeader w:val="true"/>
          <w:cantSplit/>
        </w:trPr>
        <w:tc>
          <w:tcPr>
            <w:tcW w:type="dxa" w:w="3024"/>
            <w:shd w:fill="404A59"/>
            <w:tcMar>
              <w:top w:w="80" w:type="dxa"/>
              <w:start w:w="80" w:type="dxa"/>
              <w:bottom w:w="80" w:type="dxa"/>
              <w:end w:w="80" w:type="dxa"/>
            </w:tcMar>
            <w:vAlign w:val="center"/>
          </w:tcPr>
          <w:p>
            <w:pPr>
              <w:spacing w:after="0" w:line="240" w:lineRule="auto"/>
            </w:pPr>
            <w:r/>
            <w:r>
              <w:rPr>
                <w:rFonts w:ascii="Calibri" w:hAnsi="Calibri" w:eastAsia="Calibri"/>
                <w:b/>
                <w:i w:val="0"/>
                <w:color w:val="FFFFFF"/>
                <w:sz w:val="18"/>
              </w:rPr>
              <w:t>Field</w:t>
            </w:r>
          </w:p>
        </w:tc>
        <w:tc>
          <w:tcPr>
            <w:tcW w:type="dxa" w:w="7056"/>
            <w:shd w:fill="404A59"/>
            <w:tcMar>
              <w:top w:w="80" w:type="dxa"/>
              <w:start w:w="80" w:type="dxa"/>
              <w:bottom w:w="80" w:type="dxa"/>
              <w:end w:w="80" w:type="dxa"/>
            </w:tcMar>
            <w:vAlign w:val="center"/>
          </w:tcPr>
          <w:p>
            <w:pPr>
              <w:spacing w:after="0" w:line="240" w:lineRule="auto"/>
            </w:pPr>
            <w:r/>
            <w:r>
              <w:rPr>
                <w:rFonts w:ascii="Calibri" w:hAnsi="Calibri" w:eastAsia="Calibri"/>
                <w:b/>
                <w:i w:val="0"/>
                <w:color w:val="FFFFFF"/>
                <w:sz w:val="18"/>
              </w:rPr>
              <w:t>Demo behaviour</w:t>
            </w:r>
          </w:p>
        </w:tc>
      </w:tr>
      <w:tr>
        <w:trPr>
          <w:cantSplit/>
        </w:trPr>
        <w:tc>
          <w:tcPr>
            <w:tcW w:type="dxa" w:w="3024"/>
            <w:tcMar>
              <w:top w:w="80" w:type="dxa"/>
              <w:start w:w="80" w:type="dxa"/>
              <w:bottom w:w="80" w:type="dxa"/>
              <w:end w:w="80" w:type="dxa"/>
            </w:tcMar>
            <w:vAlign w:val="top"/>
          </w:tcPr>
          <w:p>
            <w:pPr>
              <w:spacing w:after="0" w:line="240" w:lineRule="auto"/>
            </w:pPr>
            <w:r/>
            <w:r>
              <w:rPr>
                <w:rFonts w:ascii="Calibri" w:hAnsi="Calibri" w:eastAsia="Calibri"/>
                <w:b w:val="0"/>
                <w:i w:val="0"/>
                <w:sz w:val="18"/>
              </w:rPr>
              <w:t>Actual To</w:t>
            </w:r>
          </w:p>
        </w:tc>
        <w:tc>
          <w:tcPr>
            <w:tcW w:type="dxa" w:w="7056"/>
            <w:tcMar>
              <w:top w:w="80" w:type="dxa"/>
              <w:start w:w="80" w:type="dxa"/>
              <w:bottom w:w="80" w:type="dxa"/>
              <w:end w:w="80" w:type="dxa"/>
            </w:tcMar>
            <w:vAlign w:val="top"/>
          </w:tcPr>
          <w:p>
            <w:pPr>
              <w:spacing w:after="0" w:line="240" w:lineRule="auto"/>
            </w:pPr>
            <w:r/>
            <w:r>
              <w:rPr>
                <w:rFonts w:ascii="Calibri" w:hAnsi="Calibri" w:eastAsia="Calibri"/>
                <w:b w:val="0"/>
                <w:i w:val="0"/>
                <w:sz w:val="18"/>
              </w:rPr>
              <w:t>Configured demo recipient only.</w:t>
            </w:r>
          </w:p>
        </w:tc>
      </w:tr>
      <w:tr>
        <w:trPr>
          <w:cantSplit/>
        </w:trPr>
        <w:tc>
          <w:tcPr>
            <w:tcW w:type="dxa" w:w="3024"/>
            <w:tcMar>
              <w:top w:w="80" w:type="dxa"/>
              <w:start w:w="80" w:type="dxa"/>
              <w:bottom w:w="80" w:type="dxa"/>
              <w:end w:w="80" w:type="dxa"/>
            </w:tcMar>
            <w:vAlign w:val="top"/>
          </w:tcPr>
          <w:p>
            <w:pPr>
              <w:spacing w:after="0" w:line="240" w:lineRule="auto"/>
            </w:pPr>
            <w:r/>
            <w:r>
              <w:rPr>
                <w:rFonts w:ascii="Calibri" w:hAnsi="Calibri" w:eastAsia="Calibri"/>
                <w:b w:val="0"/>
                <w:i w:val="0"/>
                <w:sz w:val="18"/>
              </w:rPr>
              <w:t>Actual CC / BCC</w:t>
            </w:r>
          </w:p>
        </w:tc>
        <w:tc>
          <w:tcPr>
            <w:tcW w:type="dxa" w:w="7056"/>
            <w:tcMar>
              <w:top w:w="80" w:type="dxa"/>
              <w:start w:w="80" w:type="dxa"/>
              <w:bottom w:w="80" w:type="dxa"/>
              <w:end w:w="80" w:type="dxa"/>
            </w:tcMar>
            <w:vAlign w:val="top"/>
          </w:tcPr>
          <w:p>
            <w:pPr>
              <w:spacing w:after="0" w:line="240" w:lineRule="auto"/>
            </w:pPr>
            <w:r/>
            <w:r>
              <w:rPr>
                <w:rFonts w:ascii="Calibri" w:hAnsi="Calibri" w:eastAsia="Calibri"/>
                <w:b w:val="0"/>
                <w:i w:val="0"/>
                <w:sz w:val="18"/>
              </w:rPr>
              <w:t>Empty unless explicitly enabled for the demo.</w:t>
            </w:r>
          </w:p>
        </w:tc>
      </w:tr>
      <w:tr>
        <w:trPr>
          <w:cantSplit/>
        </w:trPr>
        <w:tc>
          <w:tcPr>
            <w:tcW w:type="dxa" w:w="3024"/>
            <w:tcMar>
              <w:top w:w="80" w:type="dxa"/>
              <w:start w:w="80" w:type="dxa"/>
              <w:bottom w:w="80" w:type="dxa"/>
              <w:end w:w="80" w:type="dxa"/>
            </w:tcMar>
            <w:vAlign w:val="top"/>
          </w:tcPr>
          <w:p>
            <w:pPr>
              <w:spacing w:after="0" w:line="240" w:lineRule="auto"/>
            </w:pPr>
            <w:r/>
            <w:r>
              <w:rPr>
                <w:rFonts w:ascii="Calibri" w:hAnsi="Calibri" w:eastAsia="Calibri"/>
                <w:b w:val="0"/>
                <w:i w:val="0"/>
                <w:sz w:val="18"/>
              </w:rPr>
              <w:t>Stored intended To / CC</w:t>
            </w:r>
          </w:p>
        </w:tc>
        <w:tc>
          <w:tcPr>
            <w:tcW w:type="dxa" w:w="7056"/>
            <w:tcMar>
              <w:top w:w="80" w:type="dxa"/>
              <w:start w:w="80" w:type="dxa"/>
              <w:bottom w:w="80" w:type="dxa"/>
              <w:end w:w="80" w:type="dxa"/>
            </w:tcMar>
            <w:vAlign w:val="top"/>
          </w:tcPr>
          <w:p>
            <w:pPr>
              <w:spacing w:after="0" w:line="240" w:lineRule="auto"/>
            </w:pPr>
            <w:r/>
            <w:r>
              <w:rPr>
                <w:rFonts w:ascii="Calibri" w:hAnsi="Calibri" w:eastAsia="Calibri"/>
                <w:b w:val="0"/>
                <w:i w:val="0"/>
                <w:sz w:val="18"/>
              </w:rPr>
              <w:t>Captured for audit, but not used for actual sending.</w:t>
            </w:r>
          </w:p>
        </w:tc>
      </w:tr>
      <w:tr>
        <w:trPr>
          <w:cantSplit/>
        </w:trPr>
        <w:tc>
          <w:tcPr>
            <w:tcW w:type="dxa" w:w="3024"/>
            <w:tcMar>
              <w:top w:w="80" w:type="dxa"/>
              <w:start w:w="80" w:type="dxa"/>
              <w:bottom w:w="80" w:type="dxa"/>
              <w:end w:w="80" w:type="dxa"/>
            </w:tcMar>
            <w:vAlign w:val="top"/>
          </w:tcPr>
          <w:p>
            <w:pPr>
              <w:spacing w:after="0" w:line="240" w:lineRule="auto"/>
            </w:pPr>
            <w:r/>
            <w:r>
              <w:rPr>
                <w:rFonts w:ascii="Calibri" w:hAnsi="Calibri" w:eastAsia="Calibri"/>
                <w:b w:val="0"/>
                <w:i w:val="0"/>
                <w:sz w:val="18"/>
              </w:rPr>
              <w:t>Subject prefix</w:t>
            </w:r>
          </w:p>
        </w:tc>
        <w:tc>
          <w:tcPr>
            <w:tcW w:type="dxa" w:w="7056"/>
            <w:tcMar>
              <w:top w:w="80" w:type="dxa"/>
              <w:start w:w="80" w:type="dxa"/>
              <w:bottom w:w="80" w:type="dxa"/>
              <w:end w:w="80" w:type="dxa"/>
            </w:tcMar>
            <w:vAlign w:val="top"/>
          </w:tcPr>
          <w:p>
            <w:pPr>
              <w:spacing w:after="0" w:line="240" w:lineRule="auto"/>
            </w:pPr>
            <w:r/>
            <w:r>
              <w:rPr>
                <w:rFonts w:ascii="Calibri" w:hAnsi="Calibri" w:eastAsia="Calibri"/>
                <w:b w:val="0"/>
                <w:i w:val="0"/>
                <w:sz w:val="18"/>
              </w:rPr>
              <w:t>[DEMO]</w:t>
            </w:r>
          </w:p>
        </w:tc>
      </w:tr>
      <w:tr>
        <w:trPr>
          <w:cantSplit/>
        </w:trPr>
        <w:tc>
          <w:tcPr>
            <w:tcW w:type="dxa" w:w="3024"/>
            <w:tcMar>
              <w:top w:w="80" w:type="dxa"/>
              <w:start w:w="80" w:type="dxa"/>
              <w:bottom w:w="80" w:type="dxa"/>
              <w:end w:w="80" w:type="dxa"/>
            </w:tcMar>
            <w:vAlign w:val="top"/>
          </w:tcPr>
          <w:p>
            <w:pPr>
              <w:spacing w:after="0" w:line="240" w:lineRule="auto"/>
            </w:pPr>
            <w:r/>
            <w:r>
              <w:rPr>
                <w:rFonts w:ascii="Calibri" w:hAnsi="Calibri" w:eastAsia="Calibri"/>
                <w:b w:val="0"/>
                <w:i w:val="0"/>
                <w:sz w:val="18"/>
              </w:rPr>
              <w:t>Body note</w:t>
            </w:r>
          </w:p>
        </w:tc>
        <w:tc>
          <w:tcPr>
            <w:tcW w:type="dxa" w:w="7056"/>
            <w:tcMar>
              <w:top w:w="80" w:type="dxa"/>
              <w:start w:w="80" w:type="dxa"/>
              <w:bottom w:w="80" w:type="dxa"/>
              <w:end w:w="80" w:type="dxa"/>
            </w:tcMar>
            <w:vAlign w:val="top"/>
          </w:tcPr>
          <w:p>
            <w:pPr>
              <w:spacing w:after="0" w:line="240" w:lineRule="auto"/>
            </w:pPr>
            <w:r/>
            <w:r>
              <w:rPr>
                <w:rFonts w:ascii="Calibri" w:hAnsi="Calibri" w:eastAsia="Calibri"/>
                <w:b w:val="0"/>
                <w:i w:val="0"/>
                <w:sz w:val="18"/>
              </w:rPr>
              <w:t>Generated for demo review only. Not sent to intended production recipients.</w:t>
            </w:r>
          </w:p>
        </w:tc>
      </w:tr>
      <w:tr>
        <w:trPr>
          <w:cantSplit/>
        </w:trPr>
        <w:tc>
          <w:tcPr>
            <w:tcW w:type="dxa" w:w="3024"/>
            <w:tcMar>
              <w:top w:w="80" w:type="dxa"/>
              <w:start w:w="80" w:type="dxa"/>
              <w:bottom w:w="80" w:type="dxa"/>
              <w:end w:w="80" w:type="dxa"/>
            </w:tcMar>
            <w:vAlign w:val="top"/>
          </w:tcPr>
          <w:p>
            <w:pPr>
              <w:spacing w:after="0" w:line="240" w:lineRule="auto"/>
            </w:pPr>
            <w:r/>
            <w:r>
              <w:rPr>
                <w:rFonts w:ascii="Calibri" w:hAnsi="Calibri" w:eastAsia="Calibri"/>
                <w:b w:val="0"/>
                <w:i w:val="0"/>
                <w:sz w:val="18"/>
              </w:rPr>
              <w:t>Send mode</w:t>
            </w:r>
          </w:p>
        </w:tc>
        <w:tc>
          <w:tcPr>
            <w:tcW w:type="dxa" w:w="7056"/>
            <w:tcMar>
              <w:top w:w="80" w:type="dxa"/>
              <w:start w:w="80" w:type="dxa"/>
              <w:bottom w:w="80" w:type="dxa"/>
              <w:end w:w="80" w:type="dxa"/>
            </w:tcMar>
            <w:vAlign w:val="top"/>
          </w:tcPr>
          <w:p>
            <w:pPr>
              <w:spacing w:after="0" w:line="240" w:lineRule="auto"/>
            </w:pPr>
            <w:r/>
            <w:r>
              <w:rPr>
                <w:rFonts w:ascii="Calibri" w:hAnsi="Calibri" w:eastAsia="Calibri"/>
                <w:b w:val="0"/>
                <w:i w:val="0"/>
                <w:sz w:val="18"/>
              </w:rPr>
              <w:t>Draft-first by default. Actual demo sending can be enabled after review.</w:t>
            </w:r>
          </w:p>
        </w:tc>
      </w:tr>
    </w:tbl>
    <w:p/>
    <w:p>
      <w:pPr>
        <w:pStyle w:val="Heading1"/>
        <w:keepNext/>
        <w:spacing w:before="160" w:after="80"/>
      </w:pPr>
      <w:r>
        <w:t>8. SQLite storage plan</w:t>
      </w:r>
    </w:p>
    <w:p>
      <w:pPr>
        <w:spacing w:after="100" w:line="252" w:lineRule="auto"/>
      </w:pPr>
      <w:r>
        <w:rPr>
          <w:sz w:val="21"/>
        </w:rPr>
        <w:t>SQLite is recommended for the demo because it is simple, portable, easy to inspect, and sufficient for a local proof of concept.</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48"/>
        <w:gridCol w:w="7632"/>
      </w:tblGrid>
      <w:tr>
        <w:trPr>
          <w:tblHeader w:val="true"/>
          <w:cantSplit/>
        </w:trPr>
        <w:tc>
          <w:tcPr>
            <w:tcW w:type="dxa" w:w="2448"/>
            <w:shd w:fill="404A59"/>
            <w:tcMar>
              <w:top w:w="80" w:type="dxa"/>
              <w:start w:w="80" w:type="dxa"/>
              <w:bottom w:w="80" w:type="dxa"/>
              <w:end w:w="80" w:type="dxa"/>
            </w:tcMar>
            <w:vAlign w:val="center"/>
          </w:tcPr>
          <w:p>
            <w:pPr>
              <w:spacing w:after="0" w:line="240" w:lineRule="auto"/>
            </w:pPr>
            <w:r/>
            <w:r>
              <w:rPr>
                <w:rFonts w:ascii="Calibri" w:hAnsi="Calibri" w:eastAsia="Calibri"/>
                <w:b/>
                <w:i w:val="0"/>
                <w:color w:val="FFFFFF"/>
                <w:sz w:val="18"/>
              </w:rPr>
              <w:t>Table</w:t>
            </w:r>
          </w:p>
        </w:tc>
        <w:tc>
          <w:tcPr>
            <w:tcW w:type="dxa" w:w="7632"/>
            <w:shd w:fill="404A59"/>
            <w:tcMar>
              <w:top w:w="80" w:type="dxa"/>
              <w:start w:w="80" w:type="dxa"/>
              <w:bottom w:w="80" w:type="dxa"/>
              <w:end w:w="80" w:type="dxa"/>
            </w:tcMar>
            <w:vAlign w:val="center"/>
          </w:tcPr>
          <w:p>
            <w:pPr>
              <w:spacing w:after="0" w:line="240" w:lineRule="auto"/>
            </w:pPr>
            <w:r/>
            <w:r>
              <w:rPr>
                <w:rFonts w:ascii="Calibri" w:hAnsi="Calibri" w:eastAsia="Calibri"/>
                <w:b/>
                <w:i w:val="0"/>
                <w:color w:val="FFFFFF"/>
                <w:sz w:val="18"/>
              </w:rPr>
              <w:t>Purpose</w:t>
            </w:r>
          </w:p>
        </w:tc>
      </w:tr>
      <w:tr>
        <w:trPr>
          <w:cantSplit/>
        </w:trPr>
        <w:tc>
          <w:tcPr>
            <w:tcW w:type="dxa" w:w="2448"/>
            <w:tcMar>
              <w:top w:w="80" w:type="dxa"/>
              <w:start w:w="80" w:type="dxa"/>
              <w:bottom w:w="80" w:type="dxa"/>
              <w:end w:w="80" w:type="dxa"/>
            </w:tcMar>
            <w:vAlign w:val="top"/>
          </w:tcPr>
          <w:p>
            <w:pPr>
              <w:spacing w:after="0" w:line="240" w:lineRule="auto"/>
            </w:pPr>
            <w:r/>
            <w:r>
              <w:rPr>
                <w:rFonts w:ascii="Calibri" w:hAnsi="Calibri" w:eastAsia="Calibri"/>
                <w:b w:val="0"/>
                <w:i w:val="0"/>
                <w:sz w:val="18"/>
              </w:rPr>
              <w:t>emails</w:t>
            </w:r>
          </w:p>
        </w:tc>
        <w:tc>
          <w:tcPr>
            <w:tcW w:type="dxa" w:w="7632"/>
            <w:tcMar>
              <w:top w:w="80" w:type="dxa"/>
              <w:start w:w="80" w:type="dxa"/>
              <w:bottom w:w="80" w:type="dxa"/>
              <w:end w:w="80" w:type="dxa"/>
            </w:tcMar>
            <w:vAlign w:val="top"/>
          </w:tcPr>
          <w:p>
            <w:pPr>
              <w:spacing w:after="0" w:line="240" w:lineRule="auto"/>
            </w:pPr>
            <w:r/>
            <w:r>
              <w:rPr>
                <w:rFonts w:ascii="Calibri" w:hAnsi="Calibri" w:eastAsia="Calibri"/>
                <w:b w:val="0"/>
                <w:i w:val="0"/>
                <w:sz w:val="18"/>
              </w:rPr>
              <w:t>Stores inbound KPI emails, normalized text, message IDs, thread IDs, and outbound demo emails.</w:t>
            </w:r>
          </w:p>
        </w:tc>
      </w:tr>
      <w:tr>
        <w:trPr>
          <w:cantSplit/>
        </w:trPr>
        <w:tc>
          <w:tcPr>
            <w:tcW w:type="dxa" w:w="2448"/>
            <w:tcMar>
              <w:top w:w="80" w:type="dxa"/>
              <w:start w:w="80" w:type="dxa"/>
              <w:bottom w:w="80" w:type="dxa"/>
              <w:end w:w="80" w:type="dxa"/>
            </w:tcMar>
            <w:vAlign w:val="top"/>
          </w:tcPr>
          <w:p>
            <w:pPr>
              <w:spacing w:after="0" w:line="240" w:lineRule="auto"/>
            </w:pPr>
            <w:r/>
            <w:r>
              <w:rPr>
                <w:rFonts w:ascii="Calibri" w:hAnsi="Calibri" w:eastAsia="Calibri"/>
                <w:b w:val="0"/>
                <w:i w:val="0"/>
                <w:sz w:val="18"/>
              </w:rPr>
              <w:t>cases</w:t>
            </w:r>
          </w:p>
        </w:tc>
        <w:tc>
          <w:tcPr>
            <w:tcW w:type="dxa" w:w="7632"/>
            <w:tcMar>
              <w:top w:w="80" w:type="dxa"/>
              <w:start w:w="80" w:type="dxa"/>
              <w:bottom w:w="80" w:type="dxa"/>
              <w:end w:w="80" w:type="dxa"/>
            </w:tcMar>
            <w:vAlign w:val="top"/>
          </w:tcPr>
          <w:p>
            <w:pPr>
              <w:spacing w:after="0" w:line="240" w:lineRule="auto"/>
            </w:pPr>
            <w:r/>
            <w:r>
              <w:rPr>
                <w:rFonts w:ascii="Calibri" w:hAnsi="Calibri" w:eastAsia="Calibri"/>
                <w:b w:val="0"/>
                <w:i w:val="0"/>
                <w:sz w:val="18"/>
              </w:rPr>
              <w:t>Stores the active case record, case type, status, owner, priority, grouping key, and deadlines.</w:t>
            </w:r>
          </w:p>
        </w:tc>
      </w:tr>
      <w:tr>
        <w:trPr>
          <w:cantSplit/>
        </w:trPr>
        <w:tc>
          <w:tcPr>
            <w:tcW w:type="dxa" w:w="2448"/>
            <w:tcMar>
              <w:top w:w="80" w:type="dxa"/>
              <w:start w:w="80" w:type="dxa"/>
              <w:bottom w:w="80" w:type="dxa"/>
              <w:end w:w="80" w:type="dxa"/>
            </w:tcMar>
            <w:vAlign w:val="top"/>
          </w:tcPr>
          <w:p>
            <w:pPr>
              <w:spacing w:after="0" w:line="240" w:lineRule="auto"/>
            </w:pPr>
            <w:r/>
            <w:r>
              <w:rPr>
                <w:rFonts w:ascii="Calibri" w:hAnsi="Calibri" w:eastAsia="Calibri"/>
                <w:b w:val="0"/>
                <w:i w:val="0"/>
                <w:sz w:val="18"/>
              </w:rPr>
              <w:t>case_events</w:t>
            </w:r>
          </w:p>
        </w:tc>
        <w:tc>
          <w:tcPr>
            <w:tcW w:type="dxa" w:w="7632"/>
            <w:tcMar>
              <w:top w:w="80" w:type="dxa"/>
              <w:start w:w="80" w:type="dxa"/>
              <w:bottom w:w="80" w:type="dxa"/>
              <w:end w:w="80" w:type="dxa"/>
            </w:tcMar>
            <w:vAlign w:val="top"/>
          </w:tcPr>
          <w:p>
            <w:pPr>
              <w:spacing w:after="0" w:line="240" w:lineRule="auto"/>
            </w:pPr>
            <w:r/>
            <w:r>
              <w:rPr>
                <w:rFonts w:ascii="Calibri" w:hAnsi="Calibri" w:eastAsia="Calibri"/>
                <w:b w:val="0"/>
                <w:i w:val="0"/>
                <w:sz w:val="18"/>
              </w:rPr>
              <w:t>Stores the audit trail for classification, updates, outbound messages, replies, follow-ups, and closure changes.</w:t>
            </w:r>
          </w:p>
        </w:tc>
      </w:tr>
      <w:tr>
        <w:trPr>
          <w:cantSplit/>
        </w:trPr>
        <w:tc>
          <w:tcPr>
            <w:tcW w:type="dxa" w:w="2448"/>
            <w:tcMar>
              <w:top w:w="80" w:type="dxa"/>
              <w:start w:w="80" w:type="dxa"/>
              <w:bottom w:w="80" w:type="dxa"/>
              <w:end w:w="80" w:type="dxa"/>
            </w:tcMar>
            <w:vAlign w:val="top"/>
          </w:tcPr>
          <w:p>
            <w:pPr>
              <w:spacing w:after="0" w:line="240" w:lineRule="auto"/>
            </w:pPr>
            <w:r/>
            <w:r>
              <w:rPr>
                <w:rFonts w:ascii="Calibri" w:hAnsi="Calibri" w:eastAsia="Calibri"/>
                <w:b w:val="0"/>
                <w:i w:val="0"/>
                <w:sz w:val="18"/>
              </w:rPr>
              <w:t>extracted_fields</w:t>
            </w:r>
          </w:p>
        </w:tc>
        <w:tc>
          <w:tcPr>
            <w:tcW w:type="dxa" w:w="7632"/>
            <w:tcMar>
              <w:top w:w="80" w:type="dxa"/>
              <w:start w:w="80" w:type="dxa"/>
              <w:bottom w:w="80" w:type="dxa"/>
              <w:end w:w="80" w:type="dxa"/>
            </w:tcMar>
            <w:vAlign w:val="top"/>
          </w:tcPr>
          <w:p>
            <w:pPr>
              <w:spacing w:after="0" w:line="240" w:lineRule="auto"/>
            </w:pPr>
            <w:r/>
            <w:r>
              <w:rPr>
                <w:rFonts w:ascii="Calibri" w:hAnsi="Calibri" w:eastAsia="Calibri"/>
                <w:b w:val="0"/>
                <w:i w:val="0"/>
                <w:sz w:val="18"/>
              </w:rPr>
              <w:t>Stores extracted values, confidence scores, and source email references.</w:t>
            </w:r>
          </w:p>
        </w:tc>
      </w:tr>
      <w:tr>
        <w:trPr>
          <w:cantSplit/>
        </w:trPr>
        <w:tc>
          <w:tcPr>
            <w:tcW w:type="dxa" w:w="2448"/>
            <w:tcMar>
              <w:top w:w="80" w:type="dxa"/>
              <w:start w:w="80" w:type="dxa"/>
              <w:bottom w:w="80" w:type="dxa"/>
              <w:end w:w="80" w:type="dxa"/>
            </w:tcMar>
            <w:vAlign w:val="top"/>
          </w:tcPr>
          <w:p>
            <w:pPr>
              <w:spacing w:after="0" w:line="240" w:lineRule="auto"/>
            </w:pPr>
            <w:r/>
            <w:r>
              <w:rPr>
                <w:rFonts w:ascii="Calibri" w:hAnsi="Calibri" w:eastAsia="Calibri"/>
                <w:b w:val="0"/>
                <w:i w:val="0"/>
                <w:sz w:val="18"/>
              </w:rPr>
              <w:t>outbound_messages</w:t>
            </w:r>
          </w:p>
        </w:tc>
        <w:tc>
          <w:tcPr>
            <w:tcW w:type="dxa" w:w="7632"/>
            <w:tcMar>
              <w:top w:w="80" w:type="dxa"/>
              <w:start w:w="80" w:type="dxa"/>
              <w:bottom w:w="80" w:type="dxa"/>
              <w:end w:w="80" w:type="dxa"/>
            </w:tcMar>
            <w:vAlign w:val="top"/>
          </w:tcPr>
          <w:p>
            <w:pPr>
              <w:spacing w:after="0" w:line="240" w:lineRule="auto"/>
            </w:pPr>
            <w:r/>
            <w:r>
              <w:rPr>
                <w:rFonts w:ascii="Calibri" w:hAnsi="Calibri" w:eastAsia="Calibri"/>
                <w:b w:val="0"/>
                <w:i w:val="0"/>
                <w:sz w:val="18"/>
              </w:rPr>
              <w:t>Stores generated messages, intended recipients, actual demo recipient, send status, and timestamps.</w:t>
            </w:r>
          </w:p>
        </w:tc>
      </w:tr>
      <w:tr>
        <w:trPr>
          <w:cantSplit/>
        </w:trPr>
        <w:tc>
          <w:tcPr>
            <w:tcW w:type="dxa" w:w="2448"/>
            <w:tcMar>
              <w:top w:w="80" w:type="dxa"/>
              <w:start w:w="80" w:type="dxa"/>
              <w:bottom w:w="80" w:type="dxa"/>
              <w:end w:w="80" w:type="dxa"/>
            </w:tcMar>
            <w:vAlign w:val="top"/>
          </w:tcPr>
          <w:p>
            <w:pPr>
              <w:spacing w:after="0" w:line="240" w:lineRule="auto"/>
            </w:pPr>
            <w:r/>
            <w:r>
              <w:rPr>
                <w:rFonts w:ascii="Calibri" w:hAnsi="Calibri" w:eastAsia="Calibri"/>
                <w:b w:val="0"/>
                <w:i w:val="0"/>
                <w:sz w:val="18"/>
              </w:rPr>
              <w:t>followups</w:t>
            </w:r>
          </w:p>
        </w:tc>
        <w:tc>
          <w:tcPr>
            <w:tcW w:type="dxa" w:w="7632"/>
            <w:tcMar>
              <w:top w:w="80" w:type="dxa"/>
              <w:start w:w="80" w:type="dxa"/>
              <w:bottom w:w="80" w:type="dxa"/>
              <w:end w:w="80" w:type="dxa"/>
            </w:tcMar>
            <w:vAlign w:val="top"/>
          </w:tcPr>
          <w:p>
            <w:pPr>
              <w:spacing w:after="0" w:line="240" w:lineRule="auto"/>
            </w:pPr>
            <w:r/>
            <w:r>
              <w:rPr>
                <w:rFonts w:ascii="Calibri" w:hAnsi="Calibri" w:eastAsia="Calibri"/>
                <w:b w:val="0"/>
                <w:i w:val="0"/>
                <w:sz w:val="18"/>
              </w:rPr>
              <w:t>Stores response deadlines and follow-up state.</w:t>
            </w:r>
          </w:p>
        </w:tc>
      </w:tr>
      <w:tr>
        <w:trPr>
          <w:cantSplit/>
        </w:trPr>
        <w:tc>
          <w:tcPr>
            <w:tcW w:type="dxa" w:w="2448"/>
            <w:tcMar>
              <w:top w:w="80" w:type="dxa"/>
              <w:start w:w="80" w:type="dxa"/>
              <w:bottom w:w="80" w:type="dxa"/>
              <w:end w:w="80" w:type="dxa"/>
            </w:tcMar>
            <w:vAlign w:val="top"/>
          </w:tcPr>
          <w:p>
            <w:pPr>
              <w:spacing w:after="0" w:line="240" w:lineRule="auto"/>
            </w:pPr>
            <w:r/>
            <w:r>
              <w:rPr>
                <w:rFonts w:ascii="Calibri" w:hAnsi="Calibri" w:eastAsia="Calibri"/>
                <w:b w:val="0"/>
                <w:i w:val="0"/>
                <w:sz w:val="18"/>
              </w:rPr>
              <w:t>manual_reviews</w:t>
            </w:r>
          </w:p>
        </w:tc>
        <w:tc>
          <w:tcPr>
            <w:tcW w:type="dxa" w:w="7632"/>
            <w:tcMar>
              <w:top w:w="80" w:type="dxa"/>
              <w:start w:w="80" w:type="dxa"/>
              <w:bottom w:w="80" w:type="dxa"/>
              <w:end w:w="80" w:type="dxa"/>
            </w:tcMar>
            <w:vAlign w:val="top"/>
          </w:tcPr>
          <w:p>
            <w:pPr>
              <w:spacing w:after="0" w:line="240" w:lineRule="auto"/>
            </w:pPr>
            <w:r/>
            <w:r>
              <w:rPr>
                <w:rFonts w:ascii="Calibri" w:hAnsi="Calibri" w:eastAsia="Calibri"/>
                <w:b w:val="0"/>
                <w:i w:val="0"/>
                <w:sz w:val="18"/>
              </w:rPr>
              <w:t>Stores low-confidence, unsafe, or policy-sensitive items that require human review.</w:t>
            </w:r>
          </w:p>
        </w:tc>
      </w:tr>
    </w:tbl>
    <w:p/>
    <w:p>
      <w:r>
        <w:br w:type="page"/>
      </w:r>
    </w:p>
    <w:p>
      <w:pPr>
        <w:pStyle w:val="Heading1"/>
        <w:keepNext/>
        <w:spacing w:before="160" w:after="80"/>
      </w:pPr>
      <w:r>
        <w:t>9. Prompt-injection controls</w:t>
      </w:r>
    </w:p>
    <w:p>
      <w:pPr>
        <w:spacing w:after="100" w:line="252" w:lineRule="auto"/>
      </w:pPr>
      <w:r>
        <w:rPr>
          <w:sz w:val="21"/>
        </w:rPr>
        <w:t>Inbound KPI emails and replies should be treated as untrusted data. Email content can provide facts, but it must not be treated as instructions to the agent.</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6623"/>
      </w:tblGrid>
      <w:tr>
        <w:trPr>
          <w:tblHeader w:val="true"/>
          <w:cantSplit/>
        </w:trPr>
        <w:tc>
          <w:tcPr>
            <w:tcW w:type="dxa" w:w="3456"/>
            <w:shd w:fill="404A59"/>
            <w:tcMar>
              <w:top w:w="80" w:type="dxa"/>
              <w:start w:w="80" w:type="dxa"/>
              <w:bottom w:w="80" w:type="dxa"/>
              <w:end w:w="80" w:type="dxa"/>
            </w:tcMar>
            <w:vAlign w:val="center"/>
          </w:tcPr>
          <w:p>
            <w:pPr>
              <w:spacing w:after="0" w:line="240" w:lineRule="auto"/>
            </w:pPr>
            <w:r/>
            <w:r>
              <w:rPr>
                <w:rFonts w:ascii="Calibri" w:hAnsi="Calibri" w:eastAsia="Calibri"/>
                <w:b/>
                <w:i w:val="0"/>
                <w:color w:val="FFFFFF"/>
                <w:sz w:val="18"/>
              </w:rPr>
              <w:t>Risk</w:t>
            </w:r>
          </w:p>
        </w:tc>
        <w:tc>
          <w:tcPr>
            <w:tcW w:type="dxa" w:w="6623"/>
            <w:shd w:fill="404A59"/>
            <w:tcMar>
              <w:top w:w="80" w:type="dxa"/>
              <w:start w:w="80" w:type="dxa"/>
              <w:bottom w:w="80" w:type="dxa"/>
              <w:end w:w="80" w:type="dxa"/>
            </w:tcMar>
            <w:vAlign w:val="center"/>
          </w:tcPr>
          <w:p>
            <w:pPr>
              <w:spacing w:after="0" w:line="240" w:lineRule="auto"/>
            </w:pPr>
            <w:r/>
            <w:r>
              <w:rPr>
                <w:rFonts w:ascii="Calibri" w:hAnsi="Calibri" w:eastAsia="Calibri"/>
                <w:b/>
                <w:i w:val="0"/>
                <w:color w:val="FFFFFF"/>
                <w:sz w:val="18"/>
              </w:rPr>
              <w:t>Control</w:t>
            </w:r>
          </w:p>
        </w:tc>
      </w:tr>
      <w:tr>
        <w:trPr>
          <w:cantSplit/>
        </w:trPr>
        <w:tc>
          <w:tcPr>
            <w:tcW w:type="dxa" w:w="3456"/>
            <w:tcMar>
              <w:top w:w="80" w:type="dxa"/>
              <w:start w:w="80" w:type="dxa"/>
              <w:bottom w:w="80" w:type="dxa"/>
              <w:end w:w="80" w:type="dxa"/>
            </w:tcMar>
            <w:vAlign w:val="top"/>
          </w:tcPr>
          <w:p>
            <w:pPr>
              <w:spacing w:after="0" w:line="240" w:lineRule="auto"/>
            </w:pPr>
            <w:r/>
            <w:r>
              <w:rPr>
                <w:rFonts w:ascii="Calibri" w:hAnsi="Calibri" w:eastAsia="Calibri"/>
                <w:b w:val="0"/>
                <w:i w:val="0"/>
                <w:sz w:val="18"/>
              </w:rPr>
              <w:t>Email tells the agent to ignore rules</w:t>
            </w:r>
          </w:p>
        </w:tc>
        <w:tc>
          <w:tcPr>
            <w:tcW w:type="dxa" w:w="6623"/>
            <w:tcMar>
              <w:top w:w="80" w:type="dxa"/>
              <w:start w:w="80" w:type="dxa"/>
              <w:bottom w:w="80" w:type="dxa"/>
              <w:end w:w="80" w:type="dxa"/>
            </w:tcMar>
            <w:vAlign w:val="top"/>
          </w:tcPr>
          <w:p>
            <w:pPr>
              <w:spacing w:after="0" w:line="240" w:lineRule="auto"/>
            </w:pPr>
            <w:r/>
            <w:r>
              <w:rPr>
                <w:rFonts w:ascii="Calibri" w:hAnsi="Calibri" w:eastAsia="Calibri"/>
                <w:b w:val="0"/>
                <w:i w:val="0"/>
                <w:sz w:val="18"/>
              </w:rPr>
              <w:t>Treat the email body as data only. System rules and business rules remain authoritative.</w:t>
            </w:r>
          </w:p>
        </w:tc>
      </w:tr>
      <w:tr>
        <w:trPr>
          <w:cantSplit/>
        </w:trPr>
        <w:tc>
          <w:tcPr>
            <w:tcW w:type="dxa" w:w="3456"/>
            <w:tcMar>
              <w:top w:w="80" w:type="dxa"/>
              <w:start w:w="80" w:type="dxa"/>
              <w:bottom w:w="80" w:type="dxa"/>
              <w:end w:w="80" w:type="dxa"/>
            </w:tcMar>
            <w:vAlign w:val="top"/>
          </w:tcPr>
          <w:p>
            <w:pPr>
              <w:spacing w:after="0" w:line="240" w:lineRule="auto"/>
            </w:pPr>
            <w:r/>
            <w:r>
              <w:rPr>
                <w:rFonts w:ascii="Calibri" w:hAnsi="Calibri" w:eastAsia="Calibri"/>
                <w:b w:val="0"/>
                <w:i w:val="0"/>
                <w:sz w:val="18"/>
              </w:rPr>
              <w:t>Email attempts to change recipients</w:t>
            </w:r>
          </w:p>
        </w:tc>
        <w:tc>
          <w:tcPr>
            <w:tcW w:type="dxa" w:w="6623"/>
            <w:tcMar>
              <w:top w:w="80" w:type="dxa"/>
              <w:start w:w="80" w:type="dxa"/>
              <w:bottom w:w="80" w:type="dxa"/>
              <w:end w:w="80" w:type="dxa"/>
            </w:tcMar>
            <w:vAlign w:val="top"/>
          </w:tcPr>
          <w:p>
            <w:pPr>
              <w:spacing w:after="0" w:line="240" w:lineRule="auto"/>
            </w:pPr>
            <w:r/>
            <w:r>
              <w:rPr>
                <w:rFonts w:ascii="Calibri" w:hAnsi="Calibri" w:eastAsia="Calibri"/>
                <w:b w:val="0"/>
                <w:i w:val="0"/>
                <w:sz w:val="18"/>
              </w:rPr>
              <w:t>Recipients come from routing rules. In the demo, actual sending is locked to the demo recipient.</w:t>
            </w:r>
          </w:p>
        </w:tc>
      </w:tr>
      <w:tr>
        <w:trPr>
          <w:cantSplit/>
        </w:trPr>
        <w:tc>
          <w:tcPr>
            <w:tcW w:type="dxa" w:w="3456"/>
            <w:tcMar>
              <w:top w:w="80" w:type="dxa"/>
              <w:start w:w="80" w:type="dxa"/>
              <w:bottom w:w="80" w:type="dxa"/>
              <w:end w:w="80" w:type="dxa"/>
            </w:tcMar>
            <w:vAlign w:val="top"/>
          </w:tcPr>
          <w:p>
            <w:pPr>
              <w:spacing w:after="0" w:line="240" w:lineRule="auto"/>
            </w:pPr>
            <w:r/>
            <w:r>
              <w:rPr>
                <w:rFonts w:ascii="Calibri" w:hAnsi="Calibri" w:eastAsia="Calibri"/>
                <w:b w:val="0"/>
                <w:i w:val="0"/>
                <w:sz w:val="18"/>
              </w:rPr>
              <w:t>Email says to close or delete a case</w:t>
            </w:r>
          </w:p>
        </w:tc>
        <w:tc>
          <w:tcPr>
            <w:tcW w:type="dxa" w:w="6623"/>
            <w:tcMar>
              <w:top w:w="80" w:type="dxa"/>
              <w:start w:w="80" w:type="dxa"/>
              <w:bottom w:w="80" w:type="dxa"/>
              <w:end w:w="80" w:type="dxa"/>
            </w:tcMar>
            <w:vAlign w:val="top"/>
          </w:tcPr>
          <w:p>
            <w:pPr>
              <w:spacing w:after="0" w:line="240" w:lineRule="auto"/>
            </w:pPr>
            <w:r/>
            <w:r>
              <w:rPr>
                <w:rFonts w:ascii="Calibri" w:hAnsi="Calibri" w:eastAsia="Calibri"/>
                <w:b w:val="0"/>
                <w:i w:val="0"/>
                <w:sz w:val="18"/>
              </w:rPr>
              <w:t>Closure requires case-specific evidence. Email content cannot delete records.</w:t>
            </w:r>
          </w:p>
        </w:tc>
      </w:tr>
      <w:tr>
        <w:trPr>
          <w:cantSplit/>
        </w:trPr>
        <w:tc>
          <w:tcPr>
            <w:tcW w:type="dxa" w:w="3456"/>
            <w:tcMar>
              <w:top w:w="80" w:type="dxa"/>
              <w:start w:w="80" w:type="dxa"/>
              <w:bottom w:w="80" w:type="dxa"/>
              <w:end w:w="80" w:type="dxa"/>
            </w:tcMar>
            <w:vAlign w:val="top"/>
          </w:tcPr>
          <w:p>
            <w:pPr>
              <w:spacing w:after="0" w:line="240" w:lineRule="auto"/>
            </w:pPr>
            <w:r/>
            <w:r>
              <w:rPr>
                <w:rFonts w:ascii="Calibri" w:hAnsi="Calibri" w:eastAsia="Calibri"/>
                <w:b w:val="0"/>
                <w:i w:val="0"/>
                <w:sz w:val="18"/>
              </w:rPr>
              <w:t>Hidden or misleading content</w:t>
            </w:r>
          </w:p>
        </w:tc>
        <w:tc>
          <w:tcPr>
            <w:tcW w:type="dxa" w:w="6623"/>
            <w:tcMar>
              <w:top w:w="80" w:type="dxa"/>
              <w:start w:w="80" w:type="dxa"/>
              <w:bottom w:w="80" w:type="dxa"/>
              <w:end w:w="80" w:type="dxa"/>
            </w:tcMar>
            <w:vAlign w:val="top"/>
          </w:tcPr>
          <w:p>
            <w:pPr>
              <w:spacing w:after="0" w:line="240" w:lineRule="auto"/>
            </w:pPr>
            <w:r/>
            <w:r>
              <w:rPr>
                <w:rFonts w:ascii="Calibri" w:hAnsi="Calibri" w:eastAsia="Calibri"/>
                <w:b w:val="0"/>
                <w:i w:val="0"/>
                <w:sz w:val="18"/>
              </w:rPr>
              <w:t>Normalize to plain text, strip hidden content where possible, and store raw body separately for audit.</w:t>
            </w:r>
          </w:p>
        </w:tc>
      </w:tr>
      <w:tr>
        <w:trPr>
          <w:cantSplit/>
        </w:trPr>
        <w:tc>
          <w:tcPr>
            <w:tcW w:type="dxa" w:w="3456"/>
            <w:tcMar>
              <w:top w:w="80" w:type="dxa"/>
              <w:start w:w="80" w:type="dxa"/>
              <w:bottom w:w="80" w:type="dxa"/>
              <w:end w:w="80" w:type="dxa"/>
            </w:tcMar>
            <w:vAlign w:val="top"/>
          </w:tcPr>
          <w:p>
            <w:pPr>
              <w:spacing w:after="0" w:line="240" w:lineRule="auto"/>
            </w:pPr>
            <w:r/>
            <w:r>
              <w:rPr>
                <w:rFonts w:ascii="Calibri" w:hAnsi="Calibri" w:eastAsia="Calibri"/>
                <w:b w:val="0"/>
                <w:i w:val="0"/>
                <w:sz w:val="18"/>
              </w:rPr>
              <w:t>Unrelated issue appears in a reply</w:t>
            </w:r>
          </w:p>
        </w:tc>
        <w:tc>
          <w:tcPr>
            <w:tcW w:type="dxa" w:w="6623"/>
            <w:tcMar>
              <w:top w:w="80" w:type="dxa"/>
              <w:start w:w="80" w:type="dxa"/>
              <w:bottom w:w="80" w:type="dxa"/>
              <w:end w:w="80" w:type="dxa"/>
            </w:tcMar>
            <w:vAlign w:val="top"/>
          </w:tcPr>
          <w:p>
            <w:pPr>
              <w:spacing w:after="0" w:line="240" w:lineRule="auto"/>
            </w:pPr>
            <w:r/>
            <w:r>
              <w:rPr>
                <w:rFonts w:ascii="Calibri" w:hAnsi="Calibri" w:eastAsia="Calibri"/>
                <w:b w:val="0"/>
                <w:i w:val="0"/>
                <w:sz w:val="18"/>
              </w:rPr>
              <w:t>Flag manual review unless it clearly matches an approved KPI trigger.</w:t>
            </w:r>
          </w:p>
        </w:tc>
      </w:tr>
      <w:tr>
        <w:trPr>
          <w:cantSplit/>
        </w:trPr>
        <w:tc>
          <w:tcPr>
            <w:tcW w:type="dxa" w:w="3456"/>
            <w:tcMar>
              <w:top w:w="80" w:type="dxa"/>
              <w:start w:w="80" w:type="dxa"/>
              <w:bottom w:w="80" w:type="dxa"/>
              <w:end w:w="80" w:type="dxa"/>
            </w:tcMar>
            <w:vAlign w:val="top"/>
          </w:tcPr>
          <w:p>
            <w:pPr>
              <w:spacing w:after="0" w:line="240" w:lineRule="auto"/>
            </w:pPr>
            <w:r/>
            <w:r>
              <w:rPr>
                <w:rFonts w:ascii="Calibri" w:hAnsi="Calibri" w:eastAsia="Calibri"/>
                <w:b w:val="0"/>
                <w:i w:val="0"/>
                <w:sz w:val="18"/>
              </w:rPr>
              <w:t>Suspicious links or attachments</w:t>
            </w:r>
          </w:p>
        </w:tc>
        <w:tc>
          <w:tcPr>
            <w:tcW w:type="dxa" w:w="6623"/>
            <w:tcMar>
              <w:top w:w="80" w:type="dxa"/>
              <w:start w:w="80" w:type="dxa"/>
              <w:bottom w:w="80" w:type="dxa"/>
              <w:end w:w="80" w:type="dxa"/>
            </w:tcMar>
            <w:vAlign w:val="top"/>
          </w:tcPr>
          <w:p>
            <w:pPr>
              <w:spacing w:after="0" w:line="240" w:lineRule="auto"/>
            </w:pPr>
            <w:r/>
            <w:r>
              <w:rPr>
                <w:rFonts w:ascii="Calibri" w:hAnsi="Calibri" w:eastAsia="Calibri"/>
                <w:b w:val="0"/>
                <w:i w:val="0"/>
                <w:sz w:val="18"/>
              </w:rPr>
              <w:t>Do not click links or parse attachments in the first demo. Store as untrusted references only.</w:t>
            </w:r>
          </w:p>
        </w:tc>
      </w:tr>
    </w:tbl>
    <w:p/>
    <w:p>
      <w:r>
        <w:br w:type="page"/>
      </w:r>
    </w:p>
    <w:p>
      <w:pPr>
        <w:pStyle w:val="Heading1"/>
        <w:keepNext/>
        <w:spacing w:before="160" w:after="80"/>
      </w:pPr>
      <w:r>
        <w:t>10. Generic sample KPI emails</w:t>
      </w:r>
    </w:p>
    <w:p>
      <w:pPr>
        <w:spacing w:after="100" w:line="252" w:lineRule="auto"/>
      </w:pPr>
      <w:r>
        <w:rPr>
          <w:sz w:val="21"/>
        </w:rPr>
        <w:t>The following sample emails are generic placeholder demo fixtures. They preserve the practical structure and code formats of the KPI alerts, but do not use real client names, real building names, real locations, real contractors, real devices, or real recipient addresses.</w:t>
      </w:r>
    </w:p>
    <w:p>
      <w:pPr>
        <w:pStyle w:val="Heading2"/>
        <w:keepNext/>
        <w:spacing w:before="100" w:after="80"/>
      </w:pPr>
      <w:r>
        <w:t>10.1 CAT1 Tests Reminder</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84"/>
        <w:gridCol w:w="8640"/>
      </w:tblGrid>
      <w:tr>
        <w:trPr>
          <w:cantSplit/>
        </w:trPr>
        <w:tc>
          <w:tcPr>
            <w:tcW w:type="dxa" w:w="1584"/>
            <w:shd w:fill="6B7280"/>
            <w:tcMar>
              <w:top w:w="80" w:type="dxa"/>
              <w:start w:w="80" w:type="dxa"/>
              <w:bottom w:w="80" w:type="dxa"/>
              <w:end w:w="80" w:type="dxa"/>
            </w:tcMar>
            <w:vAlign w:val="top"/>
          </w:tcPr>
          <w:p>
            <w:pPr>
              <w:spacing w:after="0" w:line="240" w:lineRule="auto"/>
            </w:pPr>
            <w:r/>
            <w:r>
              <w:rPr>
                <w:rFonts w:ascii="Calibri" w:hAnsi="Calibri" w:eastAsia="Calibri"/>
                <w:b/>
                <w:i w:val="0"/>
                <w:color w:val="FFFFFF"/>
                <w:sz w:val="17"/>
              </w:rPr>
              <w:t>Subject</w:t>
            </w:r>
          </w:p>
        </w:tc>
        <w:tc>
          <w:tcPr>
            <w:tcW w:type="dxa" w:w="8640"/>
            <w:tcMar>
              <w:top w:w="80" w:type="dxa"/>
              <w:start w:w="80" w:type="dxa"/>
              <w:bottom w:w="80" w:type="dxa"/>
              <w:end w:w="80" w:type="dxa"/>
            </w:tcMar>
            <w:vAlign w:val="top"/>
          </w:tcPr>
          <w:p>
            <w:pPr>
              <w:spacing w:after="0" w:line="240" w:lineRule="auto"/>
            </w:pPr>
            <w:r>
              <w:t>CAT1 Tests Reminder / CAT1 Rappel des tests - B-4 #731842 - 123 Example Road, Example City</w:t>
            </w:r>
            <w:r>
              <w:rPr>
                <w:rFonts w:ascii="Calibri" w:hAnsi="Calibri" w:eastAsia="Calibri"/>
                <w:b w:val="0"/>
                <w:i w:val="0"/>
                <w:sz w:val="17"/>
              </w:rPr>
            </w:r>
          </w:p>
        </w:tc>
      </w:tr>
      <w:tr>
        <w:trPr>
          <w:cantSplit/>
        </w:trPr>
        <w:tc>
          <w:tcPr>
            <w:tcW w:type="dxa" w:w="1584"/>
            <w:shd w:fill="6B7280"/>
            <w:tcMar>
              <w:top w:w="80" w:type="dxa"/>
              <w:start w:w="80" w:type="dxa"/>
              <w:bottom w:w="80" w:type="dxa"/>
              <w:end w:w="80" w:type="dxa"/>
            </w:tcMar>
            <w:vAlign w:val="top"/>
          </w:tcPr>
          <w:p>
            <w:pPr>
              <w:spacing w:after="0" w:line="240" w:lineRule="auto"/>
            </w:pPr>
            <w:r/>
            <w:r>
              <w:rPr>
                <w:rFonts w:ascii="Calibri" w:hAnsi="Calibri" w:eastAsia="Calibri"/>
                <w:b/>
                <w:i w:val="0"/>
                <w:color w:val="FFFFFF"/>
                <w:sz w:val="17"/>
              </w:rPr>
              <w:t>From</w:t>
            </w:r>
          </w:p>
        </w:tc>
        <w:tc>
          <w:tcPr>
            <w:tcW w:type="dxa" w:w="8640"/>
            <w:tcMar>
              <w:top w:w="80" w:type="dxa"/>
              <w:start w:w="80" w:type="dxa"/>
              <w:bottom w:w="80" w:type="dxa"/>
              <w:end w:w="80" w:type="dxa"/>
            </w:tcMar>
            <w:vAlign w:val="top"/>
          </w:tcPr>
          <w:p>
            <w:pPr>
              <w:spacing w:after="0" w:line="240" w:lineRule="auto"/>
            </w:pPr>
            <w:r/>
            <w:r>
              <w:rPr>
                <w:rFonts w:ascii="Calibri" w:hAnsi="Calibri" w:eastAsia="Calibri"/>
                <w:b w:val="0"/>
                <w:i w:val="0"/>
                <w:sz w:val="17"/>
              </w:rPr>
              <w:t>no-reply@kpi-demo.invalid</w:t>
            </w:r>
          </w:p>
        </w:tc>
      </w:tr>
      <w:tr>
        <w:trPr>
          <w:cantSplit/>
        </w:trPr>
        <w:tc>
          <w:tcPr>
            <w:tcW w:type="dxa" w:w="1584"/>
            <w:shd w:fill="6B7280"/>
            <w:tcMar>
              <w:top w:w="80" w:type="dxa"/>
              <w:start w:w="80" w:type="dxa"/>
              <w:bottom w:w="80" w:type="dxa"/>
              <w:end w:w="80" w:type="dxa"/>
            </w:tcMar>
            <w:vAlign w:val="top"/>
          </w:tcPr>
          <w:p>
            <w:pPr>
              <w:spacing w:after="0" w:line="240" w:lineRule="auto"/>
            </w:pPr>
            <w:r/>
            <w:r>
              <w:rPr>
                <w:rFonts w:ascii="Calibri" w:hAnsi="Calibri" w:eastAsia="Calibri"/>
                <w:b/>
                <w:i w:val="0"/>
                <w:color w:val="FFFFFF"/>
                <w:sz w:val="17"/>
              </w:rPr>
              <w:t>To</w:t>
            </w:r>
          </w:p>
        </w:tc>
        <w:tc>
          <w:tcPr>
            <w:tcW w:type="dxa" w:w="8640"/>
            <w:tcMar>
              <w:top w:w="80" w:type="dxa"/>
              <w:start w:w="80" w:type="dxa"/>
              <w:bottom w:w="80" w:type="dxa"/>
              <w:end w:w="80" w:type="dxa"/>
            </w:tcMar>
            <w:vAlign w:val="top"/>
          </w:tcPr>
          <w:p>
            <w:pPr>
              <w:spacing w:after="0" w:line="240" w:lineRule="auto"/>
            </w:pPr>
            <w:r/>
            <w:r>
              <w:rPr>
                <w:rFonts w:ascii="Calibri" w:hAnsi="Calibri" w:eastAsia="Calibri"/>
                <w:b w:val="0"/>
                <w:i w:val="0"/>
                <w:sz w:val="17"/>
              </w:rPr>
              <w:t>triage.agent@demo.invalid</w:t>
            </w:r>
          </w:p>
        </w:tc>
      </w:tr>
      <w:tr>
        <w:trPr>
          <w:cantSplit/>
        </w:trPr>
        <w:tc>
          <w:tcPr>
            <w:tcW w:type="dxa" w:w="1584"/>
            <w:shd w:fill="6B7280"/>
            <w:tcMar>
              <w:top w:w="80" w:type="dxa"/>
              <w:start w:w="80" w:type="dxa"/>
              <w:bottom w:w="80" w:type="dxa"/>
              <w:end w:w="80" w:type="dxa"/>
            </w:tcMar>
            <w:vAlign w:val="top"/>
          </w:tcPr>
          <w:p>
            <w:pPr>
              <w:spacing w:after="0" w:line="240" w:lineRule="auto"/>
            </w:pPr>
            <w:r/>
            <w:r>
              <w:rPr>
                <w:rFonts w:ascii="Calibri" w:hAnsi="Calibri" w:eastAsia="Calibri"/>
                <w:b/>
                <w:i w:val="0"/>
                <w:color w:val="FFFFFF"/>
                <w:sz w:val="17"/>
              </w:rPr>
              <w:t>Body</w:t>
            </w:r>
          </w:p>
        </w:tc>
        <w:tc>
          <w:tcPr>
            <w:tcW w:type="dxa" w:w="8640"/>
            <w:vAlign w:val="top"/>
          </w:tcPr>
          <w:p>
            <w:pPr>
              <w:spacing w:after="0" w:line="240" w:lineRule="auto"/>
            </w:pPr>
            <w:r/>
            <w:r>
              <w:rPr>
                <w:rFonts w:ascii="Courier New" w:hAnsi="Courier New" w:eastAsia="Courier New"/>
                <w:sz w:val="15"/>
              </w:rPr>
              <w:t>Dear Recipient,</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Based on our last inspection performed, review of on-site logbooks indicate that the next CAT1 tests will be coming due.</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Building: 123 Example Road, Example City</w:t>
            </w:r>
          </w:p>
          <w:p>
            <w:pPr>
              <w:spacing w:after="0" w:line="240" w:lineRule="auto"/>
            </w:pPr>
            <w:r>
              <w:rPr>
                <w:rFonts w:ascii="Courier New" w:hAnsi="Courier New" w:eastAsia="Courier New"/>
                <w:sz w:val="15"/>
              </w:rPr>
              <w:t>Bank: Passenger Elevators</w:t>
            </w:r>
          </w:p>
          <w:p>
            <w:pPr>
              <w:spacing w:after="0" w:line="240" w:lineRule="auto"/>
            </w:pPr>
            <w:r>
              <w:rPr>
                <w:rFonts w:ascii="Courier New" w:hAnsi="Courier New" w:eastAsia="Courier New"/>
                <w:sz w:val="15"/>
              </w:rPr>
              <w:t>Device: B-4 #731842</w:t>
            </w:r>
          </w:p>
          <w:p>
            <w:pPr>
              <w:spacing w:after="0" w:line="240" w:lineRule="auto"/>
            </w:pPr>
            <w:r>
              <w:rPr>
                <w:rFonts w:ascii="Courier New" w:hAnsi="Courier New" w:eastAsia="Courier New"/>
                <w:sz w:val="15"/>
              </w:rPr>
              <w:t>Logged Date: 14 May 2026</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If the testing has already been performed or scheduled, please disregard this notice otherwise, the contractor should schedule the tests to be completed prior to the anniversary date.</w:t>
            </w:r>
          </w:p>
          <w:p>
            <w:pPr>
              <w:spacing w:after="0" w:line="240" w:lineRule="auto"/>
            </w:pPr>
            <w:r>
              <w:rPr>
                <w:rFonts w:ascii="Courier New" w:hAnsi="Courier New" w:eastAsia="Courier New"/>
                <w:sz w:val="15"/>
              </w:rPr>
              <w:t>All on-site logbooks should be updated once testing has been completed.</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Thank you,</w:t>
            </w:r>
          </w:p>
          <w:p>
            <w:pPr>
              <w:spacing w:after="0" w:line="240" w:lineRule="auto"/>
            </w:pPr>
            <w:r>
              <w:rPr>
                <w:rFonts w:ascii="Courier New" w:hAnsi="Courier New" w:eastAsia="Courier New"/>
                <w:sz w:val="15"/>
              </w:rPr>
              <w:t>KPI Notification Administrator</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A qui de droit,</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Sur la base de notre derniere inspection effectuee, l'examen des registres au site indique que les prochains tests CAT1 arriveront a echeance.</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Edifice: 123 Example Road, Example City</w:t>
            </w:r>
          </w:p>
          <w:p>
            <w:pPr>
              <w:spacing w:after="0" w:line="240" w:lineRule="auto"/>
            </w:pPr>
            <w:r>
              <w:rPr>
                <w:rFonts w:ascii="Courier New" w:hAnsi="Courier New" w:eastAsia="Courier New"/>
                <w:sz w:val="15"/>
              </w:rPr>
              <w:t>Banque: Ascenseurs passagers</w:t>
            </w:r>
          </w:p>
          <w:p>
            <w:pPr>
              <w:spacing w:after="0" w:line="240" w:lineRule="auto"/>
            </w:pPr>
            <w:r>
              <w:rPr>
                <w:rFonts w:ascii="Courier New" w:hAnsi="Courier New" w:eastAsia="Courier New"/>
                <w:sz w:val="15"/>
              </w:rPr>
              <w:t>Appareil: B-4 #731842</w:t>
            </w:r>
          </w:p>
          <w:p>
            <w:pPr>
              <w:spacing w:after="0" w:line="240" w:lineRule="auto"/>
            </w:pPr>
            <w:r>
              <w:rPr>
                <w:rFonts w:ascii="Courier New" w:hAnsi="Courier New" w:eastAsia="Courier New"/>
                <w:sz w:val="15"/>
              </w:rPr>
              <w:t>Date enregistree: 14 mai 2026</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Si les tests ont deja ete effectues ou programmes, veuillez ne pas tenir compte de cet avis, sinon, l'entrepreneur doit programmer les tests pour qu'ils soient termines avant la date anniversaire.</w:t>
            </w:r>
          </w:p>
          <w:p>
            <w:pPr>
              <w:spacing w:after="0" w:line="240" w:lineRule="auto"/>
            </w:pPr>
            <w:r>
              <w:rPr>
                <w:rFonts w:ascii="Courier New" w:hAnsi="Courier New" w:eastAsia="Courier New"/>
                <w:sz w:val="15"/>
              </w:rPr>
              <w:t>Tous les registres du site doivent etre mis a jour une fois les tests termines.</w:t>
            </w:r>
          </w:p>
        </w:tc>
      </w:tr>
    </w:tbl>
    <w:p/>
    <w:p>
      <w:r>
        <w:br w:type="page"/>
      </w:r>
    </w:p>
    <w:p>
      <w:pPr>
        <w:pStyle w:val="Heading2"/>
        <w:keepNext/>
        <w:spacing w:before="100" w:after="80"/>
      </w:pPr>
      <w:r>
        <w:t>10.2 CAT5 Tests Reminder</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84"/>
        <w:gridCol w:w="8640"/>
      </w:tblGrid>
      <w:tr>
        <w:trPr>
          <w:cantSplit/>
        </w:trPr>
        <w:tc>
          <w:tcPr>
            <w:tcW w:type="dxa" w:w="1584"/>
            <w:shd w:fill="6B7280"/>
            <w:tcMar>
              <w:top w:w="80" w:type="dxa"/>
              <w:start w:w="80" w:type="dxa"/>
              <w:bottom w:w="80" w:type="dxa"/>
              <w:end w:w="80" w:type="dxa"/>
            </w:tcMar>
            <w:vAlign w:val="top"/>
          </w:tcPr>
          <w:p>
            <w:pPr>
              <w:spacing w:after="0" w:line="240" w:lineRule="auto"/>
            </w:pPr>
            <w:r/>
            <w:r>
              <w:rPr>
                <w:rFonts w:ascii="Calibri" w:hAnsi="Calibri" w:eastAsia="Calibri"/>
                <w:b/>
                <w:i w:val="0"/>
                <w:color w:val="FFFFFF"/>
                <w:sz w:val="17"/>
              </w:rPr>
              <w:t>Subject</w:t>
            </w:r>
          </w:p>
        </w:tc>
        <w:tc>
          <w:tcPr>
            <w:tcW w:type="dxa" w:w="8640"/>
            <w:tcMar>
              <w:top w:w="80" w:type="dxa"/>
              <w:start w:w="80" w:type="dxa"/>
              <w:bottom w:w="80" w:type="dxa"/>
              <w:end w:w="80" w:type="dxa"/>
            </w:tcMar>
            <w:vAlign w:val="top"/>
          </w:tcPr>
          <w:p>
            <w:pPr>
              <w:spacing w:after="0" w:line="240" w:lineRule="auto"/>
            </w:pPr>
            <w:r>
              <w:t>CAT5 Tests Reminder / CAT5 Rappel des tests - S-1 #492706 - 456 Sample Street, Example City</w:t>
            </w:r>
            <w:r>
              <w:rPr>
                <w:rFonts w:ascii="Calibri" w:hAnsi="Calibri" w:eastAsia="Calibri"/>
                <w:b w:val="0"/>
                <w:i w:val="0"/>
                <w:sz w:val="17"/>
              </w:rPr>
            </w:r>
          </w:p>
        </w:tc>
      </w:tr>
      <w:tr>
        <w:trPr>
          <w:cantSplit/>
        </w:trPr>
        <w:tc>
          <w:tcPr>
            <w:tcW w:type="dxa" w:w="1584"/>
            <w:shd w:fill="6B7280"/>
            <w:tcMar>
              <w:top w:w="80" w:type="dxa"/>
              <w:start w:w="80" w:type="dxa"/>
              <w:bottom w:w="80" w:type="dxa"/>
              <w:end w:w="80" w:type="dxa"/>
            </w:tcMar>
            <w:vAlign w:val="top"/>
          </w:tcPr>
          <w:p>
            <w:pPr>
              <w:spacing w:after="0" w:line="240" w:lineRule="auto"/>
            </w:pPr>
            <w:r/>
            <w:r>
              <w:rPr>
                <w:rFonts w:ascii="Calibri" w:hAnsi="Calibri" w:eastAsia="Calibri"/>
                <w:b/>
                <w:i w:val="0"/>
                <w:color w:val="FFFFFF"/>
                <w:sz w:val="17"/>
              </w:rPr>
              <w:t>From</w:t>
            </w:r>
          </w:p>
        </w:tc>
        <w:tc>
          <w:tcPr>
            <w:tcW w:type="dxa" w:w="8640"/>
            <w:tcMar>
              <w:top w:w="80" w:type="dxa"/>
              <w:start w:w="80" w:type="dxa"/>
              <w:bottom w:w="80" w:type="dxa"/>
              <w:end w:w="80" w:type="dxa"/>
            </w:tcMar>
            <w:vAlign w:val="top"/>
          </w:tcPr>
          <w:p>
            <w:pPr>
              <w:spacing w:after="0" w:line="240" w:lineRule="auto"/>
            </w:pPr>
            <w:r/>
            <w:r>
              <w:rPr>
                <w:rFonts w:ascii="Calibri" w:hAnsi="Calibri" w:eastAsia="Calibri"/>
                <w:b w:val="0"/>
                <w:i w:val="0"/>
                <w:sz w:val="17"/>
              </w:rPr>
              <w:t>no-reply@kpi-demo.invalid</w:t>
            </w:r>
          </w:p>
        </w:tc>
      </w:tr>
      <w:tr>
        <w:trPr>
          <w:cantSplit/>
        </w:trPr>
        <w:tc>
          <w:tcPr>
            <w:tcW w:type="dxa" w:w="1584"/>
            <w:shd w:fill="6B7280"/>
            <w:tcMar>
              <w:top w:w="80" w:type="dxa"/>
              <w:start w:w="80" w:type="dxa"/>
              <w:bottom w:w="80" w:type="dxa"/>
              <w:end w:w="80" w:type="dxa"/>
            </w:tcMar>
            <w:vAlign w:val="top"/>
          </w:tcPr>
          <w:p>
            <w:pPr>
              <w:spacing w:after="0" w:line="240" w:lineRule="auto"/>
            </w:pPr>
            <w:r/>
            <w:r>
              <w:rPr>
                <w:rFonts w:ascii="Calibri" w:hAnsi="Calibri" w:eastAsia="Calibri"/>
                <w:b/>
                <w:i w:val="0"/>
                <w:color w:val="FFFFFF"/>
                <w:sz w:val="17"/>
              </w:rPr>
              <w:t>To</w:t>
            </w:r>
          </w:p>
        </w:tc>
        <w:tc>
          <w:tcPr>
            <w:tcW w:type="dxa" w:w="8640"/>
            <w:tcMar>
              <w:top w:w="80" w:type="dxa"/>
              <w:start w:w="80" w:type="dxa"/>
              <w:bottom w:w="80" w:type="dxa"/>
              <w:end w:w="80" w:type="dxa"/>
            </w:tcMar>
            <w:vAlign w:val="top"/>
          </w:tcPr>
          <w:p>
            <w:pPr>
              <w:spacing w:after="0" w:line="240" w:lineRule="auto"/>
            </w:pPr>
            <w:r/>
            <w:r>
              <w:rPr>
                <w:rFonts w:ascii="Calibri" w:hAnsi="Calibri" w:eastAsia="Calibri"/>
                <w:b w:val="0"/>
                <w:i w:val="0"/>
                <w:sz w:val="17"/>
              </w:rPr>
              <w:t>triage.agent@demo.invalid</w:t>
            </w:r>
          </w:p>
        </w:tc>
      </w:tr>
      <w:tr>
        <w:trPr>
          <w:cantSplit/>
        </w:trPr>
        <w:tc>
          <w:tcPr>
            <w:tcW w:type="dxa" w:w="1584"/>
            <w:shd w:fill="6B7280"/>
            <w:tcMar>
              <w:top w:w="80" w:type="dxa"/>
              <w:start w:w="80" w:type="dxa"/>
              <w:bottom w:w="80" w:type="dxa"/>
              <w:end w:w="80" w:type="dxa"/>
            </w:tcMar>
            <w:vAlign w:val="top"/>
          </w:tcPr>
          <w:p>
            <w:pPr>
              <w:spacing w:after="0" w:line="240" w:lineRule="auto"/>
            </w:pPr>
            <w:r/>
            <w:r>
              <w:rPr>
                <w:rFonts w:ascii="Calibri" w:hAnsi="Calibri" w:eastAsia="Calibri"/>
                <w:b/>
                <w:i w:val="0"/>
                <w:color w:val="FFFFFF"/>
                <w:sz w:val="17"/>
              </w:rPr>
              <w:t>Body</w:t>
            </w:r>
          </w:p>
        </w:tc>
        <w:tc>
          <w:tcPr>
            <w:tcW w:type="dxa" w:w="8640"/>
            <w:vAlign w:val="top"/>
          </w:tcPr>
          <w:p>
            <w:pPr>
              <w:spacing w:after="0" w:line="240" w:lineRule="auto"/>
            </w:pPr>
            <w:r/>
            <w:r>
              <w:rPr>
                <w:rFonts w:ascii="Courier New" w:hAnsi="Courier New" w:eastAsia="Courier New"/>
                <w:sz w:val="15"/>
              </w:rPr>
              <w:t>Dear Recipient,</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Based on our last inspection performed, review of on-site logbooks indicate that the next CAT5 tests will be coming due.</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Building: 456 Sample Street, Example City</w:t>
            </w:r>
          </w:p>
          <w:p>
            <w:pPr>
              <w:spacing w:after="0" w:line="240" w:lineRule="auto"/>
            </w:pPr>
            <w:r>
              <w:rPr>
                <w:rFonts w:ascii="Courier New" w:hAnsi="Courier New" w:eastAsia="Courier New"/>
                <w:sz w:val="15"/>
              </w:rPr>
              <w:t>Bank: Service Elevator</w:t>
            </w:r>
          </w:p>
          <w:p>
            <w:pPr>
              <w:spacing w:after="0" w:line="240" w:lineRule="auto"/>
            </w:pPr>
            <w:r>
              <w:rPr>
                <w:rFonts w:ascii="Courier New" w:hAnsi="Courier New" w:eastAsia="Courier New"/>
                <w:sz w:val="15"/>
              </w:rPr>
              <w:t>Device: S-1 #492706</w:t>
            </w:r>
          </w:p>
          <w:p>
            <w:pPr>
              <w:spacing w:after="0" w:line="240" w:lineRule="auto"/>
            </w:pPr>
            <w:r>
              <w:rPr>
                <w:rFonts w:ascii="Courier New" w:hAnsi="Courier New" w:eastAsia="Courier New"/>
                <w:sz w:val="15"/>
              </w:rPr>
              <w:t>Logged Date: 02 Sep 2022</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If the testing has already been performed or scheduled, please disregard this notice otherwise, the contractor should schedule the tests to be completed prior to the anniversary date.</w:t>
            </w:r>
          </w:p>
          <w:p>
            <w:pPr>
              <w:spacing w:after="0" w:line="240" w:lineRule="auto"/>
            </w:pPr>
            <w:r>
              <w:rPr>
                <w:rFonts w:ascii="Courier New" w:hAnsi="Courier New" w:eastAsia="Courier New"/>
                <w:sz w:val="15"/>
              </w:rPr>
              <w:t>All on-site logbooks should be updated once testing has been completed.</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Thank you,</w:t>
            </w:r>
          </w:p>
          <w:p>
            <w:pPr>
              <w:spacing w:after="0" w:line="240" w:lineRule="auto"/>
            </w:pPr>
            <w:r>
              <w:rPr>
                <w:rFonts w:ascii="Courier New" w:hAnsi="Courier New" w:eastAsia="Courier New"/>
                <w:sz w:val="15"/>
              </w:rPr>
              <w:t>KPI Notification Administrator</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A qui de droit,</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Sur la base de notre derniere inspection effectuee, l'examen des registres au site indique que les prochains tests CAT5 arriveront a echeance.</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Edifice: 456 Sample Street, Example City</w:t>
            </w:r>
          </w:p>
          <w:p>
            <w:pPr>
              <w:spacing w:after="0" w:line="240" w:lineRule="auto"/>
            </w:pPr>
            <w:r>
              <w:rPr>
                <w:rFonts w:ascii="Courier New" w:hAnsi="Courier New" w:eastAsia="Courier New"/>
                <w:sz w:val="15"/>
              </w:rPr>
              <w:t>Banque: Ascenseur de service</w:t>
            </w:r>
          </w:p>
          <w:p>
            <w:pPr>
              <w:spacing w:after="0" w:line="240" w:lineRule="auto"/>
            </w:pPr>
            <w:r>
              <w:rPr>
                <w:rFonts w:ascii="Courier New" w:hAnsi="Courier New" w:eastAsia="Courier New"/>
                <w:sz w:val="15"/>
              </w:rPr>
              <w:t>Appareil: S-1 #492706</w:t>
            </w:r>
          </w:p>
          <w:p>
            <w:pPr>
              <w:spacing w:after="0" w:line="240" w:lineRule="auto"/>
            </w:pPr>
            <w:r>
              <w:rPr>
                <w:rFonts w:ascii="Courier New" w:hAnsi="Courier New" w:eastAsia="Courier New"/>
                <w:sz w:val="15"/>
              </w:rPr>
              <w:t>Date enregistree: 2 septembre 2022</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Si les tests ont deja ete effectues ou programmes, veuillez ne pas tenir compte de cet avis, sinon, l'entrepreneur doit programmer les tests pour qu'ils soient termines avant la date anniversaire.</w:t>
            </w:r>
          </w:p>
        </w:tc>
      </w:tr>
    </w:tbl>
    <w:p/>
    <w:p>
      <w:r>
        <w:br w:type="page"/>
      </w:r>
    </w:p>
    <w:p>
      <w:pPr>
        <w:pStyle w:val="Heading2"/>
        <w:keepNext/>
        <w:spacing w:before="100" w:after="80"/>
      </w:pPr>
      <w:r>
        <w:t>10.3 Maintenance Data Absence</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84"/>
        <w:gridCol w:w="8640"/>
      </w:tblGrid>
      <w:tr>
        <w:trPr>
          <w:cantSplit/>
        </w:trPr>
        <w:tc>
          <w:tcPr>
            <w:tcW w:type="dxa" w:w="1584"/>
            <w:shd w:fill="6B7280"/>
            <w:tcMar>
              <w:top w:w="80" w:type="dxa"/>
              <w:start w:w="80" w:type="dxa"/>
              <w:bottom w:w="80" w:type="dxa"/>
              <w:end w:w="80" w:type="dxa"/>
            </w:tcMar>
            <w:vAlign w:val="top"/>
          </w:tcPr>
          <w:p>
            <w:pPr>
              <w:spacing w:after="0" w:line="240" w:lineRule="auto"/>
            </w:pPr>
            <w:r/>
            <w:r>
              <w:rPr>
                <w:rFonts w:ascii="Calibri" w:hAnsi="Calibri" w:eastAsia="Calibri"/>
                <w:b/>
                <w:i w:val="0"/>
                <w:color w:val="FFFFFF"/>
                <w:sz w:val="17"/>
              </w:rPr>
              <w:t>Subject</w:t>
            </w:r>
          </w:p>
        </w:tc>
        <w:tc>
          <w:tcPr>
            <w:tcW w:type="dxa" w:w="8640"/>
            <w:tcMar>
              <w:top w:w="80" w:type="dxa"/>
              <w:start w:w="80" w:type="dxa"/>
              <w:bottom w:w="80" w:type="dxa"/>
              <w:end w:w="80" w:type="dxa"/>
            </w:tcMar>
            <w:vAlign w:val="top"/>
          </w:tcPr>
          <w:p>
            <w:pPr>
              <w:spacing w:after="0" w:line="240" w:lineRule="auto"/>
            </w:pPr>
            <w:r>
              <w:t>Maintenance Data is not up to date / Absence de donnee: 789 Demo Avenue, Example City</w:t>
            </w:r>
            <w:r>
              <w:rPr>
                <w:rFonts w:ascii="Calibri" w:hAnsi="Calibri" w:eastAsia="Calibri"/>
                <w:b w:val="0"/>
                <w:i w:val="0"/>
                <w:sz w:val="17"/>
              </w:rPr>
            </w:r>
          </w:p>
        </w:tc>
      </w:tr>
      <w:tr>
        <w:trPr>
          <w:cantSplit/>
        </w:trPr>
        <w:tc>
          <w:tcPr>
            <w:tcW w:type="dxa" w:w="1584"/>
            <w:shd w:fill="6B7280"/>
            <w:tcMar>
              <w:top w:w="80" w:type="dxa"/>
              <w:start w:w="80" w:type="dxa"/>
              <w:bottom w:w="80" w:type="dxa"/>
              <w:end w:w="80" w:type="dxa"/>
            </w:tcMar>
            <w:vAlign w:val="top"/>
          </w:tcPr>
          <w:p>
            <w:pPr>
              <w:spacing w:after="0" w:line="240" w:lineRule="auto"/>
            </w:pPr>
            <w:r/>
            <w:r>
              <w:rPr>
                <w:rFonts w:ascii="Calibri" w:hAnsi="Calibri" w:eastAsia="Calibri"/>
                <w:b/>
                <w:i w:val="0"/>
                <w:color w:val="FFFFFF"/>
                <w:sz w:val="17"/>
              </w:rPr>
              <w:t>From</w:t>
            </w:r>
          </w:p>
        </w:tc>
        <w:tc>
          <w:tcPr>
            <w:tcW w:type="dxa" w:w="8640"/>
            <w:tcMar>
              <w:top w:w="80" w:type="dxa"/>
              <w:start w:w="80" w:type="dxa"/>
              <w:bottom w:w="80" w:type="dxa"/>
              <w:end w:w="80" w:type="dxa"/>
            </w:tcMar>
            <w:vAlign w:val="top"/>
          </w:tcPr>
          <w:p>
            <w:pPr>
              <w:spacing w:after="0" w:line="240" w:lineRule="auto"/>
            </w:pPr>
            <w:r/>
            <w:r>
              <w:rPr>
                <w:rFonts w:ascii="Calibri" w:hAnsi="Calibri" w:eastAsia="Calibri"/>
                <w:b w:val="0"/>
                <w:i w:val="0"/>
                <w:sz w:val="17"/>
              </w:rPr>
              <w:t>no-reply@kpi-demo.invalid</w:t>
            </w:r>
          </w:p>
        </w:tc>
      </w:tr>
      <w:tr>
        <w:trPr>
          <w:cantSplit/>
        </w:trPr>
        <w:tc>
          <w:tcPr>
            <w:tcW w:type="dxa" w:w="1584"/>
            <w:shd w:fill="6B7280"/>
            <w:tcMar>
              <w:top w:w="80" w:type="dxa"/>
              <w:start w:w="80" w:type="dxa"/>
              <w:bottom w:w="80" w:type="dxa"/>
              <w:end w:w="80" w:type="dxa"/>
            </w:tcMar>
            <w:vAlign w:val="top"/>
          </w:tcPr>
          <w:p>
            <w:pPr>
              <w:spacing w:after="0" w:line="240" w:lineRule="auto"/>
            </w:pPr>
            <w:r/>
            <w:r>
              <w:rPr>
                <w:rFonts w:ascii="Calibri" w:hAnsi="Calibri" w:eastAsia="Calibri"/>
                <w:b/>
                <w:i w:val="0"/>
                <w:color w:val="FFFFFF"/>
                <w:sz w:val="17"/>
              </w:rPr>
              <w:t>To</w:t>
            </w:r>
          </w:p>
        </w:tc>
        <w:tc>
          <w:tcPr>
            <w:tcW w:type="dxa" w:w="8640"/>
            <w:tcMar>
              <w:top w:w="80" w:type="dxa"/>
              <w:start w:w="80" w:type="dxa"/>
              <w:bottom w:w="80" w:type="dxa"/>
              <w:end w:w="80" w:type="dxa"/>
            </w:tcMar>
            <w:vAlign w:val="top"/>
          </w:tcPr>
          <w:p>
            <w:pPr>
              <w:spacing w:after="0" w:line="240" w:lineRule="auto"/>
            </w:pPr>
            <w:r/>
            <w:r>
              <w:rPr>
                <w:rFonts w:ascii="Calibri" w:hAnsi="Calibri" w:eastAsia="Calibri"/>
                <w:b w:val="0"/>
                <w:i w:val="0"/>
                <w:sz w:val="17"/>
              </w:rPr>
              <w:t>triage.agent@demo.invalid</w:t>
            </w:r>
          </w:p>
        </w:tc>
      </w:tr>
      <w:tr>
        <w:trPr>
          <w:cantSplit/>
        </w:trPr>
        <w:tc>
          <w:tcPr>
            <w:tcW w:type="dxa" w:w="1584"/>
            <w:shd w:fill="6B7280"/>
            <w:tcMar>
              <w:top w:w="80" w:type="dxa"/>
              <w:start w:w="80" w:type="dxa"/>
              <w:bottom w:w="80" w:type="dxa"/>
              <w:end w:w="80" w:type="dxa"/>
            </w:tcMar>
            <w:vAlign w:val="top"/>
          </w:tcPr>
          <w:p>
            <w:pPr>
              <w:spacing w:after="0" w:line="240" w:lineRule="auto"/>
            </w:pPr>
            <w:r/>
            <w:r>
              <w:rPr>
                <w:rFonts w:ascii="Calibri" w:hAnsi="Calibri" w:eastAsia="Calibri"/>
                <w:b/>
                <w:i w:val="0"/>
                <w:color w:val="FFFFFF"/>
                <w:sz w:val="17"/>
              </w:rPr>
              <w:t>Body</w:t>
            </w:r>
          </w:p>
        </w:tc>
        <w:tc>
          <w:tcPr>
            <w:tcW w:type="dxa" w:w="8640"/>
            <w:vAlign w:val="top"/>
          </w:tcPr>
          <w:p>
            <w:pPr>
              <w:spacing w:after="0" w:line="240" w:lineRule="auto"/>
            </w:pPr>
            <w:r/>
            <w:r>
              <w:rPr>
                <w:rFonts w:ascii="Courier New" w:hAnsi="Courier New" w:eastAsia="Courier New"/>
                <w:sz w:val="15"/>
              </w:rPr>
              <w:t>Dear recipient:</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Per your request, this email was sent to inform you that this is the last maintenance data received from the following contractor.</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Contractor                         Details</w:t>
            </w:r>
          </w:p>
          <w:p>
            <w:pPr>
              <w:spacing w:after="0" w:line="240" w:lineRule="auto"/>
            </w:pPr>
            <w:r>
              <w:rPr>
                <w:rFonts w:ascii="Courier New" w:hAnsi="Courier New" w:eastAsia="Courier New"/>
                <w:sz w:val="15"/>
              </w:rPr>
              <w:t>Example Elevator Contractor Ltd.           Data has never been submitted</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Building: 789 Demo Avenue, Example City</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Regards,</w:t>
            </w:r>
          </w:p>
          <w:p>
            <w:pPr>
              <w:spacing w:after="0" w:line="240" w:lineRule="auto"/>
            </w:pPr>
            <w:r>
              <w:rPr>
                <w:rFonts w:ascii="Courier New" w:hAnsi="Courier New" w:eastAsia="Courier New"/>
                <w:sz w:val="15"/>
              </w:rPr>
              <w:t>KPI Notification System</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A qui de droit,</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Suite a votre demande, ce courriel a ete envoye pour vous informer qu'il s'agit des dernieres donnees de maintenance recues de l'entrepreneur suivant.</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Entrepreneur                       Details</w:t>
            </w:r>
          </w:p>
          <w:p>
            <w:pPr>
              <w:spacing w:after="0" w:line="240" w:lineRule="auto"/>
            </w:pPr>
            <w:r>
              <w:rPr>
                <w:rFonts w:ascii="Courier New" w:hAnsi="Courier New" w:eastAsia="Courier New"/>
                <w:sz w:val="15"/>
              </w:rPr>
              <w:t>Example Elevator Contractor Ltd.           Les donnees n'ont jamais ete envoyees</w:t>
            </w:r>
          </w:p>
        </w:tc>
      </w:tr>
    </w:tbl>
    <w:p/>
    <w:p>
      <w:r>
        <w:br w:type="page"/>
      </w:r>
    </w:p>
    <w:p>
      <w:pPr>
        <w:pStyle w:val="Heading2"/>
        <w:keepNext/>
        <w:spacing w:before="100" w:after="80"/>
      </w:pPr>
      <w:r>
        <w:t>10.4 Maintenance Data Stale</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84"/>
        <w:gridCol w:w="8640"/>
      </w:tblGrid>
      <w:tr>
        <w:trPr>
          <w:cantSplit/>
        </w:trPr>
        <w:tc>
          <w:tcPr>
            <w:tcW w:type="dxa" w:w="1584"/>
            <w:shd w:fill="6B7280"/>
            <w:tcMar>
              <w:top w:w="80" w:type="dxa"/>
              <w:start w:w="80" w:type="dxa"/>
              <w:bottom w:w="80" w:type="dxa"/>
              <w:end w:w="80" w:type="dxa"/>
            </w:tcMar>
            <w:vAlign w:val="top"/>
          </w:tcPr>
          <w:p>
            <w:pPr>
              <w:spacing w:after="0" w:line="240" w:lineRule="auto"/>
            </w:pPr>
            <w:r/>
            <w:r>
              <w:rPr>
                <w:rFonts w:ascii="Calibri" w:hAnsi="Calibri" w:eastAsia="Calibri"/>
                <w:b/>
                <w:i w:val="0"/>
                <w:color w:val="FFFFFF"/>
                <w:sz w:val="17"/>
              </w:rPr>
              <w:t>Subject</w:t>
            </w:r>
          </w:p>
        </w:tc>
        <w:tc>
          <w:tcPr>
            <w:tcW w:type="dxa" w:w="8640"/>
            <w:tcMar>
              <w:top w:w="80" w:type="dxa"/>
              <w:start w:w="80" w:type="dxa"/>
              <w:bottom w:w="80" w:type="dxa"/>
              <w:end w:w="80" w:type="dxa"/>
            </w:tcMar>
            <w:vAlign w:val="top"/>
          </w:tcPr>
          <w:p>
            <w:pPr>
              <w:spacing w:after="0" w:line="240" w:lineRule="auto"/>
            </w:pPr>
            <w:r>
              <w:t>Maintenance Data is not up to date / Absence de donnee: 321 Placeholder Boulevard, Example City</w:t>
            </w:r>
            <w:r>
              <w:rPr>
                <w:rFonts w:ascii="Calibri" w:hAnsi="Calibri" w:eastAsia="Calibri"/>
                <w:b w:val="0"/>
                <w:i w:val="0"/>
                <w:sz w:val="17"/>
              </w:rPr>
            </w:r>
          </w:p>
        </w:tc>
      </w:tr>
      <w:tr>
        <w:trPr>
          <w:cantSplit/>
        </w:trPr>
        <w:tc>
          <w:tcPr>
            <w:tcW w:type="dxa" w:w="1584"/>
            <w:shd w:fill="6B7280"/>
            <w:tcMar>
              <w:top w:w="80" w:type="dxa"/>
              <w:start w:w="80" w:type="dxa"/>
              <w:bottom w:w="80" w:type="dxa"/>
              <w:end w:w="80" w:type="dxa"/>
            </w:tcMar>
            <w:vAlign w:val="top"/>
          </w:tcPr>
          <w:p>
            <w:pPr>
              <w:spacing w:after="0" w:line="240" w:lineRule="auto"/>
            </w:pPr>
            <w:r/>
            <w:r>
              <w:rPr>
                <w:rFonts w:ascii="Calibri" w:hAnsi="Calibri" w:eastAsia="Calibri"/>
                <w:b/>
                <w:i w:val="0"/>
                <w:color w:val="FFFFFF"/>
                <w:sz w:val="17"/>
              </w:rPr>
              <w:t>From</w:t>
            </w:r>
          </w:p>
        </w:tc>
        <w:tc>
          <w:tcPr>
            <w:tcW w:type="dxa" w:w="8640"/>
            <w:tcMar>
              <w:top w:w="80" w:type="dxa"/>
              <w:start w:w="80" w:type="dxa"/>
              <w:bottom w:w="80" w:type="dxa"/>
              <w:end w:w="80" w:type="dxa"/>
            </w:tcMar>
            <w:vAlign w:val="top"/>
          </w:tcPr>
          <w:p>
            <w:pPr>
              <w:spacing w:after="0" w:line="240" w:lineRule="auto"/>
            </w:pPr>
            <w:r/>
            <w:r>
              <w:rPr>
                <w:rFonts w:ascii="Calibri" w:hAnsi="Calibri" w:eastAsia="Calibri"/>
                <w:b w:val="0"/>
                <w:i w:val="0"/>
                <w:sz w:val="17"/>
              </w:rPr>
              <w:t>no-reply@kpi-demo.invalid</w:t>
            </w:r>
          </w:p>
        </w:tc>
      </w:tr>
      <w:tr>
        <w:trPr>
          <w:cantSplit/>
        </w:trPr>
        <w:tc>
          <w:tcPr>
            <w:tcW w:type="dxa" w:w="1584"/>
            <w:shd w:fill="6B7280"/>
            <w:tcMar>
              <w:top w:w="80" w:type="dxa"/>
              <w:start w:w="80" w:type="dxa"/>
              <w:bottom w:w="80" w:type="dxa"/>
              <w:end w:w="80" w:type="dxa"/>
            </w:tcMar>
            <w:vAlign w:val="top"/>
          </w:tcPr>
          <w:p>
            <w:pPr>
              <w:spacing w:after="0" w:line="240" w:lineRule="auto"/>
            </w:pPr>
            <w:r/>
            <w:r>
              <w:rPr>
                <w:rFonts w:ascii="Calibri" w:hAnsi="Calibri" w:eastAsia="Calibri"/>
                <w:b/>
                <w:i w:val="0"/>
                <w:color w:val="FFFFFF"/>
                <w:sz w:val="17"/>
              </w:rPr>
              <w:t>To</w:t>
            </w:r>
          </w:p>
        </w:tc>
        <w:tc>
          <w:tcPr>
            <w:tcW w:type="dxa" w:w="8640"/>
            <w:tcMar>
              <w:top w:w="80" w:type="dxa"/>
              <w:start w:w="80" w:type="dxa"/>
              <w:bottom w:w="80" w:type="dxa"/>
              <w:end w:w="80" w:type="dxa"/>
            </w:tcMar>
            <w:vAlign w:val="top"/>
          </w:tcPr>
          <w:p>
            <w:pPr>
              <w:spacing w:after="0" w:line="240" w:lineRule="auto"/>
            </w:pPr>
            <w:r/>
            <w:r>
              <w:rPr>
                <w:rFonts w:ascii="Calibri" w:hAnsi="Calibri" w:eastAsia="Calibri"/>
                <w:b w:val="0"/>
                <w:i w:val="0"/>
                <w:sz w:val="17"/>
              </w:rPr>
              <w:t>triage.agent@demo.invalid</w:t>
            </w:r>
          </w:p>
        </w:tc>
      </w:tr>
      <w:tr>
        <w:trPr>
          <w:cantSplit/>
        </w:trPr>
        <w:tc>
          <w:tcPr>
            <w:tcW w:type="dxa" w:w="1584"/>
            <w:shd w:fill="6B7280"/>
            <w:tcMar>
              <w:top w:w="80" w:type="dxa"/>
              <w:start w:w="80" w:type="dxa"/>
              <w:bottom w:w="80" w:type="dxa"/>
              <w:end w:w="80" w:type="dxa"/>
            </w:tcMar>
            <w:vAlign w:val="top"/>
          </w:tcPr>
          <w:p>
            <w:pPr>
              <w:spacing w:after="0" w:line="240" w:lineRule="auto"/>
            </w:pPr>
            <w:r/>
            <w:r>
              <w:rPr>
                <w:rFonts w:ascii="Calibri" w:hAnsi="Calibri" w:eastAsia="Calibri"/>
                <w:b/>
                <w:i w:val="0"/>
                <w:color w:val="FFFFFF"/>
                <w:sz w:val="17"/>
              </w:rPr>
              <w:t>Body</w:t>
            </w:r>
          </w:p>
        </w:tc>
        <w:tc>
          <w:tcPr>
            <w:tcW w:type="dxa" w:w="8640"/>
            <w:vAlign w:val="top"/>
          </w:tcPr>
          <w:p>
            <w:pPr>
              <w:spacing w:after="0" w:line="240" w:lineRule="auto"/>
            </w:pPr>
            <w:r/>
            <w:r>
              <w:rPr>
                <w:rFonts w:ascii="Courier New" w:hAnsi="Courier New" w:eastAsia="Courier New"/>
                <w:sz w:val="15"/>
              </w:rPr>
              <w:t>Dear recipient:</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Per your request, this email was sent to inform you that this is the last maintenance data received from the following contractor.</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Contractor                         Details</w:t>
            </w:r>
          </w:p>
          <w:p>
            <w:pPr>
              <w:spacing w:after="0" w:line="240" w:lineRule="auto"/>
            </w:pPr>
            <w:r>
              <w:rPr>
                <w:rFonts w:ascii="Courier New" w:hAnsi="Courier New" w:eastAsia="Courier New"/>
                <w:sz w:val="15"/>
              </w:rPr>
              <w:t>Example Elevator Contractor Ltd.     Last Activity Date: 15-Oct-2025</w:t>
            </w:r>
          </w:p>
          <w:p>
            <w:pPr>
              <w:spacing w:after="0" w:line="240" w:lineRule="auto"/>
            </w:pPr>
            <w:r>
              <w:rPr>
                <w:rFonts w:ascii="Courier New" w:hAnsi="Courier New" w:eastAsia="Courier New"/>
                <w:sz w:val="15"/>
              </w:rPr>
              <w:t xml:space="preserve">                                    Elapsed Days: 203</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Building: 321 Placeholder Boulevard, Example City</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Regards,</w:t>
            </w:r>
          </w:p>
          <w:p>
            <w:pPr>
              <w:spacing w:after="0" w:line="240" w:lineRule="auto"/>
            </w:pPr>
            <w:r>
              <w:rPr>
                <w:rFonts w:ascii="Courier New" w:hAnsi="Courier New" w:eastAsia="Courier New"/>
                <w:sz w:val="15"/>
              </w:rPr>
              <w:t>KPI Notification System</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A qui de droit,</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Suite a votre demande, ce courriel a ete envoye pour vous informer qu'il s'agit des dernieres donnees de maintenance recues de l'entrepreneur suivant.</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Entrepreneur                       Details</w:t>
            </w:r>
          </w:p>
          <w:p>
            <w:pPr>
              <w:spacing w:after="0" w:line="240" w:lineRule="auto"/>
            </w:pPr>
            <w:r>
              <w:rPr>
                <w:rFonts w:ascii="Courier New" w:hAnsi="Courier New" w:eastAsia="Courier New"/>
                <w:sz w:val="15"/>
              </w:rPr>
              <w:t>Example Elevator Contractor Ltd.     Date de la derniere activite: 15 octobre 2025</w:t>
            </w:r>
          </w:p>
          <w:p>
            <w:pPr>
              <w:spacing w:after="0" w:line="240" w:lineRule="auto"/>
            </w:pPr>
            <w:r>
              <w:rPr>
                <w:rFonts w:ascii="Courier New" w:hAnsi="Courier New" w:eastAsia="Courier New"/>
                <w:sz w:val="15"/>
              </w:rPr>
              <w:t xml:space="preserve">                                    Jours ecoules: 203</w:t>
            </w:r>
          </w:p>
        </w:tc>
      </w:tr>
    </w:tbl>
    <w:p/>
    <w:p>
      <w:r>
        <w:br w:type="page"/>
      </w:r>
    </w:p>
    <w:p>
      <w:pPr>
        <w:pStyle w:val="Heading2"/>
        <w:keepNext/>
        <w:spacing w:before="100" w:after="80"/>
      </w:pPr>
      <w:r>
        <w:t>10.5 Maintenance Hours Less Than Required</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84"/>
        <w:gridCol w:w="8640"/>
      </w:tblGrid>
      <w:tr>
        <w:trPr>
          <w:cantSplit/>
        </w:trPr>
        <w:tc>
          <w:tcPr>
            <w:tcW w:type="dxa" w:w="1584"/>
            <w:shd w:fill="6B7280"/>
            <w:tcMar>
              <w:top w:w="80" w:type="dxa"/>
              <w:start w:w="80" w:type="dxa"/>
              <w:bottom w:w="80" w:type="dxa"/>
              <w:end w:w="80" w:type="dxa"/>
            </w:tcMar>
            <w:vAlign w:val="top"/>
          </w:tcPr>
          <w:p>
            <w:pPr>
              <w:spacing w:after="0" w:line="240" w:lineRule="auto"/>
            </w:pPr>
            <w:r/>
            <w:r>
              <w:rPr>
                <w:rFonts w:ascii="Calibri" w:hAnsi="Calibri" w:eastAsia="Calibri"/>
                <w:b/>
                <w:i w:val="0"/>
                <w:color w:val="FFFFFF"/>
                <w:sz w:val="17"/>
              </w:rPr>
              <w:t>Subject</w:t>
            </w:r>
          </w:p>
        </w:tc>
        <w:tc>
          <w:tcPr>
            <w:tcW w:type="dxa" w:w="8640"/>
            <w:tcMar>
              <w:top w:w="80" w:type="dxa"/>
              <w:start w:w="80" w:type="dxa"/>
              <w:bottom w:w="80" w:type="dxa"/>
              <w:end w:w="80" w:type="dxa"/>
            </w:tcMar>
            <w:vAlign w:val="top"/>
          </w:tcPr>
          <w:p>
            <w:pPr>
              <w:spacing w:after="0" w:line="240" w:lineRule="auto"/>
            </w:pPr>
            <w:r>
              <w:t>May Maintenance Hours Less Than Required / mai Heures de maintenance inferieures a celles requises: 654 Example Lane, Example City</w:t>
            </w:r>
            <w:r>
              <w:rPr>
                <w:rFonts w:ascii="Calibri" w:hAnsi="Calibri" w:eastAsia="Calibri"/>
                <w:b w:val="0"/>
                <w:i w:val="0"/>
                <w:sz w:val="17"/>
              </w:rPr>
            </w:r>
          </w:p>
        </w:tc>
      </w:tr>
      <w:tr>
        <w:trPr>
          <w:cantSplit/>
        </w:trPr>
        <w:tc>
          <w:tcPr>
            <w:tcW w:type="dxa" w:w="1584"/>
            <w:shd w:fill="6B7280"/>
            <w:tcMar>
              <w:top w:w="80" w:type="dxa"/>
              <w:start w:w="80" w:type="dxa"/>
              <w:bottom w:w="80" w:type="dxa"/>
              <w:end w:w="80" w:type="dxa"/>
            </w:tcMar>
            <w:vAlign w:val="top"/>
          </w:tcPr>
          <w:p>
            <w:pPr>
              <w:spacing w:after="0" w:line="240" w:lineRule="auto"/>
            </w:pPr>
            <w:r/>
            <w:r>
              <w:rPr>
                <w:rFonts w:ascii="Calibri" w:hAnsi="Calibri" w:eastAsia="Calibri"/>
                <w:b/>
                <w:i w:val="0"/>
                <w:color w:val="FFFFFF"/>
                <w:sz w:val="17"/>
              </w:rPr>
              <w:t>From</w:t>
            </w:r>
          </w:p>
        </w:tc>
        <w:tc>
          <w:tcPr>
            <w:tcW w:type="dxa" w:w="8640"/>
            <w:tcMar>
              <w:top w:w="80" w:type="dxa"/>
              <w:start w:w="80" w:type="dxa"/>
              <w:bottom w:w="80" w:type="dxa"/>
              <w:end w:w="80" w:type="dxa"/>
            </w:tcMar>
            <w:vAlign w:val="top"/>
          </w:tcPr>
          <w:p>
            <w:pPr>
              <w:spacing w:after="0" w:line="240" w:lineRule="auto"/>
            </w:pPr>
            <w:r/>
            <w:r>
              <w:rPr>
                <w:rFonts w:ascii="Calibri" w:hAnsi="Calibri" w:eastAsia="Calibri"/>
                <w:b w:val="0"/>
                <w:i w:val="0"/>
                <w:sz w:val="17"/>
              </w:rPr>
              <w:t>no-reply@kpi-demo.invalid</w:t>
            </w:r>
          </w:p>
        </w:tc>
      </w:tr>
      <w:tr>
        <w:trPr>
          <w:cantSplit/>
        </w:trPr>
        <w:tc>
          <w:tcPr>
            <w:tcW w:type="dxa" w:w="1584"/>
            <w:shd w:fill="6B7280"/>
            <w:tcMar>
              <w:top w:w="80" w:type="dxa"/>
              <w:start w:w="80" w:type="dxa"/>
              <w:bottom w:w="80" w:type="dxa"/>
              <w:end w:w="80" w:type="dxa"/>
            </w:tcMar>
            <w:vAlign w:val="top"/>
          </w:tcPr>
          <w:p>
            <w:pPr>
              <w:spacing w:after="0" w:line="240" w:lineRule="auto"/>
            </w:pPr>
            <w:r/>
            <w:r>
              <w:rPr>
                <w:rFonts w:ascii="Calibri" w:hAnsi="Calibri" w:eastAsia="Calibri"/>
                <w:b/>
                <w:i w:val="0"/>
                <w:color w:val="FFFFFF"/>
                <w:sz w:val="17"/>
              </w:rPr>
              <w:t>To</w:t>
            </w:r>
          </w:p>
        </w:tc>
        <w:tc>
          <w:tcPr>
            <w:tcW w:type="dxa" w:w="8640"/>
            <w:tcMar>
              <w:top w:w="80" w:type="dxa"/>
              <w:start w:w="80" w:type="dxa"/>
              <w:bottom w:w="80" w:type="dxa"/>
              <w:end w:w="80" w:type="dxa"/>
            </w:tcMar>
            <w:vAlign w:val="top"/>
          </w:tcPr>
          <w:p>
            <w:pPr>
              <w:spacing w:after="0" w:line="240" w:lineRule="auto"/>
            </w:pPr>
            <w:r/>
            <w:r>
              <w:rPr>
                <w:rFonts w:ascii="Calibri" w:hAnsi="Calibri" w:eastAsia="Calibri"/>
                <w:b w:val="0"/>
                <w:i w:val="0"/>
                <w:sz w:val="17"/>
              </w:rPr>
              <w:t>triage.agent@demo.invalid</w:t>
            </w:r>
          </w:p>
        </w:tc>
      </w:tr>
      <w:tr>
        <w:trPr>
          <w:cantSplit/>
        </w:trPr>
        <w:tc>
          <w:tcPr>
            <w:tcW w:type="dxa" w:w="1584"/>
            <w:shd w:fill="6B7280"/>
            <w:tcMar>
              <w:top w:w="80" w:type="dxa"/>
              <w:start w:w="80" w:type="dxa"/>
              <w:bottom w:w="80" w:type="dxa"/>
              <w:end w:w="80" w:type="dxa"/>
            </w:tcMar>
            <w:vAlign w:val="top"/>
          </w:tcPr>
          <w:p>
            <w:pPr>
              <w:spacing w:after="0" w:line="240" w:lineRule="auto"/>
            </w:pPr>
            <w:r/>
            <w:r>
              <w:rPr>
                <w:rFonts w:ascii="Calibri" w:hAnsi="Calibri" w:eastAsia="Calibri"/>
                <w:b/>
                <w:i w:val="0"/>
                <w:color w:val="FFFFFF"/>
                <w:sz w:val="17"/>
              </w:rPr>
              <w:t>Body</w:t>
            </w:r>
          </w:p>
        </w:tc>
        <w:tc>
          <w:tcPr>
            <w:tcW w:type="dxa" w:w="8640"/>
            <w:vAlign w:val="top"/>
          </w:tcPr>
          <w:p>
            <w:pPr>
              <w:spacing w:after="0" w:line="240" w:lineRule="auto"/>
            </w:pPr>
            <w:r/>
            <w:r>
              <w:rPr>
                <w:rFonts w:ascii="Courier New" w:hAnsi="Courier New" w:eastAsia="Courier New"/>
                <w:sz w:val="15"/>
              </w:rPr>
              <w:t>Dear recipient:</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Per your request, this email was sent to inform you that the actual maintenance hours at the above noted site are less than the desired or recommended rate.</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Contractor                         Details</w:t>
            </w:r>
          </w:p>
          <w:p>
            <w:pPr>
              <w:spacing w:after="0" w:line="240" w:lineRule="auto"/>
            </w:pPr>
            <w:r>
              <w:rPr>
                <w:rFonts w:ascii="Courier New" w:hAnsi="Courier New" w:eastAsia="Courier New"/>
                <w:sz w:val="15"/>
              </w:rPr>
              <w:t>Example Elevator Contractor Ltd.             Contract Hours: 1.50</w:t>
            </w:r>
          </w:p>
          <w:p>
            <w:pPr>
              <w:spacing w:after="0" w:line="240" w:lineRule="auto"/>
            </w:pPr>
            <w:r>
              <w:rPr>
                <w:rFonts w:ascii="Courier New" w:hAnsi="Courier New" w:eastAsia="Courier New"/>
                <w:sz w:val="15"/>
              </w:rPr>
              <w:t xml:space="preserve">  Device: Car 1 #812460             Actual Hours: 0.00</w:t>
            </w:r>
          </w:p>
          <w:p>
            <w:pPr>
              <w:spacing w:after="0" w:line="240" w:lineRule="auto"/>
            </w:pPr>
            <w:r>
              <w:rPr>
                <w:rFonts w:ascii="Courier New" w:hAnsi="Courier New" w:eastAsia="Courier New"/>
                <w:sz w:val="15"/>
              </w:rPr>
              <w:t>Example Elevator Contractor Ltd.             Contract Hours: 1.50</w:t>
            </w:r>
          </w:p>
          <w:p>
            <w:pPr>
              <w:spacing w:after="0" w:line="240" w:lineRule="auto"/>
            </w:pPr>
            <w:r>
              <w:rPr>
                <w:rFonts w:ascii="Courier New" w:hAnsi="Courier New" w:eastAsia="Courier New"/>
                <w:sz w:val="15"/>
              </w:rPr>
              <w:t xml:space="preserve">  Device: Car 2 #812461             Actual Hours: 0.25</w:t>
            </w:r>
          </w:p>
          <w:p>
            <w:pPr>
              <w:spacing w:after="0" w:line="240" w:lineRule="auto"/>
            </w:pPr>
            <w:r>
              <w:rPr>
                <w:rFonts w:ascii="Courier New" w:hAnsi="Courier New" w:eastAsia="Courier New"/>
                <w:sz w:val="15"/>
              </w:rPr>
              <w:t>Example Elevator Contractor Ltd.             Contract Hours: 1.50</w:t>
            </w:r>
          </w:p>
          <w:p>
            <w:pPr>
              <w:spacing w:after="0" w:line="240" w:lineRule="auto"/>
            </w:pPr>
            <w:r>
              <w:rPr>
                <w:rFonts w:ascii="Courier New" w:hAnsi="Courier New" w:eastAsia="Courier New"/>
                <w:sz w:val="15"/>
              </w:rPr>
              <w:t xml:space="preserve">  Device: Car 3 #812462             Actual Hours: 0.00</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Building: 654 Example Lane, Example City</w:t>
            </w:r>
          </w:p>
          <w:p>
            <w:pPr>
              <w:spacing w:after="0" w:line="240" w:lineRule="auto"/>
            </w:pPr>
            <w:r>
              <w:rPr>
                <w:rFonts w:ascii="Courier New" w:hAnsi="Courier New" w:eastAsia="Courier New"/>
                <w:sz w:val="15"/>
              </w:rPr>
              <w:t>Reporting Period: May 2026</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Regards,</w:t>
            </w:r>
          </w:p>
          <w:p>
            <w:pPr>
              <w:spacing w:after="0" w:line="240" w:lineRule="auto"/>
            </w:pPr>
            <w:r>
              <w:rPr>
                <w:rFonts w:ascii="Courier New" w:hAnsi="Courier New" w:eastAsia="Courier New"/>
                <w:sz w:val="15"/>
              </w:rPr>
              <w:t>KPI Notification System</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A qui de droit,</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Suite a votre demande, ce courriel a ete envoye pour vous informer que les heures de maintenance reelles sur le site indique ci-dessus sont inferieures au taux souhaite ou recommande.</w:t>
            </w:r>
          </w:p>
        </w:tc>
      </w:tr>
    </w:tbl>
    <w:p/>
    <w:p>
      <w:r>
        <w:br w:type="page"/>
      </w:r>
    </w:p>
    <w:p>
      <w:pPr>
        <w:pStyle w:val="Heading2"/>
        <w:keepNext/>
        <w:spacing w:before="100" w:after="80"/>
      </w:pPr>
      <w:r>
        <w:t>10.6 Major Scheduled Work Overdue</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84"/>
        <w:gridCol w:w="8640"/>
      </w:tblGrid>
      <w:tr>
        <w:trPr>
          <w:cantSplit/>
        </w:trPr>
        <w:tc>
          <w:tcPr>
            <w:tcW w:type="dxa" w:w="1584"/>
            <w:shd w:fill="6B7280"/>
            <w:tcMar>
              <w:top w:w="80" w:type="dxa"/>
              <w:start w:w="80" w:type="dxa"/>
              <w:bottom w:w="80" w:type="dxa"/>
              <w:end w:w="80" w:type="dxa"/>
            </w:tcMar>
            <w:vAlign w:val="top"/>
          </w:tcPr>
          <w:p>
            <w:pPr>
              <w:spacing w:after="0" w:line="240" w:lineRule="auto"/>
            </w:pPr>
            <w:r/>
            <w:r>
              <w:rPr>
                <w:rFonts w:ascii="Calibri" w:hAnsi="Calibri" w:eastAsia="Calibri"/>
                <w:b/>
                <w:i w:val="0"/>
                <w:color w:val="FFFFFF"/>
                <w:sz w:val="17"/>
              </w:rPr>
              <w:t>Subject</w:t>
            </w:r>
          </w:p>
        </w:tc>
        <w:tc>
          <w:tcPr>
            <w:tcW w:type="dxa" w:w="8640"/>
            <w:tcMar>
              <w:top w:w="80" w:type="dxa"/>
              <w:start w:w="80" w:type="dxa"/>
              <w:bottom w:w="80" w:type="dxa"/>
              <w:end w:w="80" w:type="dxa"/>
            </w:tcMar>
            <w:vAlign w:val="top"/>
          </w:tcPr>
          <w:p>
            <w:pPr>
              <w:spacing w:after="0" w:line="240" w:lineRule="auto"/>
            </w:pPr>
            <w:r>
              <w:t>Scheduled Work is Overdue or Outstanding / Le travail planifie est en retard ou en attente: 987 Sample Road, Example City</w:t>
            </w:r>
            <w:r>
              <w:rPr>
                <w:rFonts w:ascii="Calibri" w:hAnsi="Calibri" w:eastAsia="Calibri"/>
                <w:b w:val="0"/>
                <w:i w:val="0"/>
                <w:sz w:val="17"/>
              </w:rPr>
            </w:r>
          </w:p>
        </w:tc>
      </w:tr>
      <w:tr>
        <w:trPr>
          <w:cantSplit/>
        </w:trPr>
        <w:tc>
          <w:tcPr>
            <w:tcW w:type="dxa" w:w="1584"/>
            <w:shd w:fill="6B7280"/>
            <w:tcMar>
              <w:top w:w="80" w:type="dxa"/>
              <w:start w:w="80" w:type="dxa"/>
              <w:bottom w:w="80" w:type="dxa"/>
              <w:end w:w="80" w:type="dxa"/>
            </w:tcMar>
            <w:vAlign w:val="top"/>
          </w:tcPr>
          <w:p>
            <w:pPr>
              <w:spacing w:after="0" w:line="240" w:lineRule="auto"/>
            </w:pPr>
            <w:r/>
            <w:r>
              <w:rPr>
                <w:rFonts w:ascii="Calibri" w:hAnsi="Calibri" w:eastAsia="Calibri"/>
                <w:b/>
                <w:i w:val="0"/>
                <w:color w:val="FFFFFF"/>
                <w:sz w:val="17"/>
              </w:rPr>
              <w:t>From</w:t>
            </w:r>
          </w:p>
        </w:tc>
        <w:tc>
          <w:tcPr>
            <w:tcW w:type="dxa" w:w="8640"/>
            <w:tcMar>
              <w:top w:w="80" w:type="dxa"/>
              <w:start w:w="80" w:type="dxa"/>
              <w:bottom w:w="80" w:type="dxa"/>
              <w:end w:w="80" w:type="dxa"/>
            </w:tcMar>
            <w:vAlign w:val="top"/>
          </w:tcPr>
          <w:p>
            <w:pPr>
              <w:spacing w:after="0" w:line="240" w:lineRule="auto"/>
            </w:pPr>
            <w:r/>
            <w:r>
              <w:rPr>
                <w:rFonts w:ascii="Calibri" w:hAnsi="Calibri" w:eastAsia="Calibri"/>
                <w:b w:val="0"/>
                <w:i w:val="0"/>
                <w:sz w:val="17"/>
              </w:rPr>
              <w:t>no-reply@kpi-demo.invalid</w:t>
            </w:r>
          </w:p>
        </w:tc>
      </w:tr>
      <w:tr>
        <w:trPr>
          <w:cantSplit/>
        </w:trPr>
        <w:tc>
          <w:tcPr>
            <w:tcW w:type="dxa" w:w="1584"/>
            <w:shd w:fill="6B7280"/>
            <w:tcMar>
              <w:top w:w="80" w:type="dxa"/>
              <w:start w:w="80" w:type="dxa"/>
              <w:bottom w:w="80" w:type="dxa"/>
              <w:end w:w="80" w:type="dxa"/>
            </w:tcMar>
            <w:vAlign w:val="top"/>
          </w:tcPr>
          <w:p>
            <w:pPr>
              <w:spacing w:after="0" w:line="240" w:lineRule="auto"/>
            </w:pPr>
            <w:r/>
            <w:r>
              <w:rPr>
                <w:rFonts w:ascii="Calibri" w:hAnsi="Calibri" w:eastAsia="Calibri"/>
                <w:b/>
                <w:i w:val="0"/>
                <w:color w:val="FFFFFF"/>
                <w:sz w:val="17"/>
              </w:rPr>
              <w:t>To</w:t>
            </w:r>
          </w:p>
        </w:tc>
        <w:tc>
          <w:tcPr>
            <w:tcW w:type="dxa" w:w="8640"/>
            <w:tcMar>
              <w:top w:w="80" w:type="dxa"/>
              <w:start w:w="80" w:type="dxa"/>
              <w:bottom w:w="80" w:type="dxa"/>
              <w:end w:w="80" w:type="dxa"/>
            </w:tcMar>
            <w:vAlign w:val="top"/>
          </w:tcPr>
          <w:p>
            <w:pPr>
              <w:spacing w:after="0" w:line="240" w:lineRule="auto"/>
            </w:pPr>
            <w:r/>
            <w:r>
              <w:rPr>
                <w:rFonts w:ascii="Calibri" w:hAnsi="Calibri" w:eastAsia="Calibri"/>
                <w:b w:val="0"/>
                <w:i w:val="0"/>
                <w:sz w:val="17"/>
              </w:rPr>
              <w:t>triage.agent@demo.invalid</w:t>
            </w:r>
          </w:p>
        </w:tc>
      </w:tr>
      <w:tr>
        <w:trPr>
          <w:cantSplit/>
        </w:trPr>
        <w:tc>
          <w:tcPr>
            <w:tcW w:type="dxa" w:w="1584"/>
            <w:shd w:fill="6B7280"/>
            <w:tcMar>
              <w:top w:w="80" w:type="dxa"/>
              <w:start w:w="80" w:type="dxa"/>
              <w:bottom w:w="80" w:type="dxa"/>
              <w:end w:w="80" w:type="dxa"/>
            </w:tcMar>
            <w:vAlign w:val="top"/>
          </w:tcPr>
          <w:p>
            <w:pPr>
              <w:spacing w:after="0" w:line="240" w:lineRule="auto"/>
            </w:pPr>
            <w:r/>
            <w:r>
              <w:rPr>
                <w:rFonts w:ascii="Calibri" w:hAnsi="Calibri" w:eastAsia="Calibri"/>
                <w:b/>
                <w:i w:val="0"/>
                <w:color w:val="FFFFFF"/>
                <w:sz w:val="17"/>
              </w:rPr>
              <w:t>Body</w:t>
            </w:r>
          </w:p>
        </w:tc>
        <w:tc>
          <w:tcPr>
            <w:tcW w:type="dxa" w:w="8640"/>
            <w:vAlign w:val="top"/>
          </w:tcPr>
          <w:p>
            <w:pPr>
              <w:spacing w:after="0" w:line="240" w:lineRule="auto"/>
            </w:pPr>
            <w:r/>
            <w:r>
              <w:rPr>
                <w:rFonts w:ascii="Courier New" w:hAnsi="Courier New" w:eastAsia="Courier New"/>
                <w:sz w:val="15"/>
              </w:rPr>
              <w:t>Dear recipient:</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Per your request, this email was sent to inform you that the scheduled major maintenance at the above noted site appears to be overdue. If the work was performed, then the contractor should sign-off on it. If the contractor did not perform the work, then the work should be rescheduled.</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Example Elevator Contractor Ltd.</w:t>
            </w:r>
          </w:p>
          <w:p>
            <w:pPr>
              <w:spacing w:after="0" w:line="240" w:lineRule="auto"/>
            </w:pPr>
            <w:r>
              <w:rPr>
                <w:rFonts w:ascii="Courier New" w:hAnsi="Courier New" w:eastAsia="Courier New"/>
                <w:sz w:val="15"/>
              </w:rPr>
              <w:t>Device                         ScheduledDate     Description</w:t>
            </w:r>
          </w:p>
          <w:p>
            <w:pPr>
              <w:spacing w:after="0" w:line="240" w:lineRule="auto"/>
            </w:pPr>
            <w:r>
              <w:rPr>
                <w:rFonts w:ascii="Courier New" w:hAnsi="Courier New" w:eastAsia="Courier New"/>
                <w:sz w:val="15"/>
              </w:rPr>
              <w:t>Service Car #604118             12-Mar-2026       Replace worn drive sheave, complete alignment, and verify normal operation. Service crew date to be confirmed.</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Building: 987 Sample Road, Example City</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Regards,</w:t>
            </w:r>
          </w:p>
          <w:p>
            <w:pPr>
              <w:spacing w:after="0" w:line="240" w:lineRule="auto"/>
            </w:pPr>
            <w:r>
              <w:rPr>
                <w:rFonts w:ascii="Courier New" w:hAnsi="Courier New" w:eastAsia="Courier New"/>
                <w:sz w:val="15"/>
              </w:rPr>
              <w:t>KPI Notification System</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A qui de droit,</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Suite a votre demande, ce courriel a ete envoye pour vous informer que les travaux majeurs prevus pour le site indique ci-dessus semblent etre en retard. Si le travail a ete effectue, l'entrepreneur doit entrer l'information comme complete.</w:t>
            </w:r>
          </w:p>
        </w:tc>
      </w:tr>
    </w:tbl>
    <w:p/>
    <w:p>
      <w:r>
        <w:br w:type="page"/>
      </w:r>
    </w:p>
    <w:p>
      <w:pPr>
        <w:pStyle w:val="Heading2"/>
        <w:keepNext/>
        <w:spacing w:before="100" w:after="80"/>
      </w:pPr>
      <w:r>
        <w:t>10.7 Outstanding Government Directive</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84"/>
        <w:gridCol w:w="8640"/>
      </w:tblGrid>
      <w:tr>
        <w:trPr>
          <w:cantSplit/>
        </w:trPr>
        <w:tc>
          <w:tcPr>
            <w:tcW w:type="dxa" w:w="1584"/>
            <w:shd w:fill="6B7280"/>
            <w:tcMar>
              <w:top w:w="80" w:type="dxa"/>
              <w:start w:w="80" w:type="dxa"/>
              <w:bottom w:w="80" w:type="dxa"/>
              <w:end w:w="80" w:type="dxa"/>
            </w:tcMar>
            <w:vAlign w:val="top"/>
          </w:tcPr>
          <w:p>
            <w:pPr>
              <w:spacing w:after="0" w:line="240" w:lineRule="auto"/>
            </w:pPr>
            <w:r/>
            <w:r>
              <w:rPr>
                <w:rFonts w:ascii="Calibri" w:hAnsi="Calibri" w:eastAsia="Calibri"/>
                <w:b/>
                <w:i w:val="0"/>
                <w:color w:val="FFFFFF"/>
                <w:sz w:val="17"/>
              </w:rPr>
              <w:t>Subject</w:t>
            </w:r>
          </w:p>
        </w:tc>
        <w:tc>
          <w:tcPr>
            <w:tcW w:type="dxa" w:w="8640"/>
            <w:tcMar>
              <w:top w:w="80" w:type="dxa"/>
              <w:start w:w="80" w:type="dxa"/>
              <w:bottom w:w="80" w:type="dxa"/>
              <w:end w:w="80" w:type="dxa"/>
            </w:tcMar>
            <w:vAlign w:val="top"/>
          </w:tcPr>
          <w:p>
            <w:pPr>
              <w:spacing w:after="0" w:line="240" w:lineRule="auto"/>
            </w:pPr>
            <w:r>
              <w:t>Outstanding Government Directive / Directive gouvernementale exceptionnelle: 246 Example Street, Example City</w:t>
            </w:r>
            <w:r>
              <w:rPr>
                <w:rFonts w:ascii="Calibri" w:hAnsi="Calibri" w:eastAsia="Calibri"/>
                <w:b w:val="0"/>
                <w:i w:val="0"/>
                <w:sz w:val="17"/>
              </w:rPr>
            </w:r>
          </w:p>
        </w:tc>
      </w:tr>
      <w:tr>
        <w:trPr>
          <w:cantSplit/>
        </w:trPr>
        <w:tc>
          <w:tcPr>
            <w:tcW w:type="dxa" w:w="1584"/>
            <w:shd w:fill="6B7280"/>
            <w:tcMar>
              <w:top w:w="80" w:type="dxa"/>
              <w:start w:w="80" w:type="dxa"/>
              <w:bottom w:w="80" w:type="dxa"/>
              <w:end w:w="80" w:type="dxa"/>
            </w:tcMar>
            <w:vAlign w:val="top"/>
          </w:tcPr>
          <w:p>
            <w:pPr>
              <w:spacing w:after="0" w:line="240" w:lineRule="auto"/>
            </w:pPr>
            <w:r/>
            <w:r>
              <w:rPr>
                <w:rFonts w:ascii="Calibri" w:hAnsi="Calibri" w:eastAsia="Calibri"/>
                <w:b/>
                <w:i w:val="0"/>
                <w:color w:val="FFFFFF"/>
                <w:sz w:val="17"/>
              </w:rPr>
              <w:t>From</w:t>
            </w:r>
          </w:p>
        </w:tc>
        <w:tc>
          <w:tcPr>
            <w:tcW w:type="dxa" w:w="8640"/>
            <w:tcMar>
              <w:top w:w="80" w:type="dxa"/>
              <w:start w:w="80" w:type="dxa"/>
              <w:bottom w:w="80" w:type="dxa"/>
              <w:end w:w="80" w:type="dxa"/>
            </w:tcMar>
            <w:vAlign w:val="top"/>
          </w:tcPr>
          <w:p>
            <w:pPr>
              <w:spacing w:after="0" w:line="240" w:lineRule="auto"/>
            </w:pPr>
            <w:r/>
            <w:r>
              <w:rPr>
                <w:rFonts w:ascii="Calibri" w:hAnsi="Calibri" w:eastAsia="Calibri"/>
                <w:b w:val="0"/>
                <w:i w:val="0"/>
                <w:sz w:val="17"/>
              </w:rPr>
              <w:t>no-reply@kpi-demo.invalid</w:t>
            </w:r>
          </w:p>
        </w:tc>
      </w:tr>
      <w:tr>
        <w:trPr>
          <w:cantSplit/>
        </w:trPr>
        <w:tc>
          <w:tcPr>
            <w:tcW w:type="dxa" w:w="1584"/>
            <w:shd w:fill="6B7280"/>
            <w:tcMar>
              <w:top w:w="80" w:type="dxa"/>
              <w:start w:w="80" w:type="dxa"/>
              <w:bottom w:w="80" w:type="dxa"/>
              <w:end w:w="80" w:type="dxa"/>
            </w:tcMar>
            <w:vAlign w:val="top"/>
          </w:tcPr>
          <w:p>
            <w:pPr>
              <w:spacing w:after="0" w:line="240" w:lineRule="auto"/>
            </w:pPr>
            <w:r/>
            <w:r>
              <w:rPr>
                <w:rFonts w:ascii="Calibri" w:hAnsi="Calibri" w:eastAsia="Calibri"/>
                <w:b/>
                <w:i w:val="0"/>
                <w:color w:val="FFFFFF"/>
                <w:sz w:val="17"/>
              </w:rPr>
              <w:t>To</w:t>
            </w:r>
          </w:p>
        </w:tc>
        <w:tc>
          <w:tcPr>
            <w:tcW w:type="dxa" w:w="8640"/>
            <w:tcMar>
              <w:top w:w="80" w:type="dxa"/>
              <w:start w:w="80" w:type="dxa"/>
              <w:bottom w:w="80" w:type="dxa"/>
              <w:end w:w="80" w:type="dxa"/>
            </w:tcMar>
            <w:vAlign w:val="top"/>
          </w:tcPr>
          <w:p>
            <w:pPr>
              <w:spacing w:after="0" w:line="240" w:lineRule="auto"/>
            </w:pPr>
            <w:r/>
            <w:r>
              <w:rPr>
                <w:rFonts w:ascii="Calibri" w:hAnsi="Calibri" w:eastAsia="Calibri"/>
                <w:b w:val="0"/>
                <w:i w:val="0"/>
                <w:sz w:val="17"/>
              </w:rPr>
              <w:t>triage.agent@demo.invalid</w:t>
            </w:r>
          </w:p>
        </w:tc>
      </w:tr>
      <w:tr>
        <w:trPr>
          <w:cantSplit/>
        </w:trPr>
        <w:tc>
          <w:tcPr>
            <w:tcW w:type="dxa" w:w="1584"/>
            <w:shd w:fill="6B7280"/>
            <w:tcMar>
              <w:top w:w="80" w:type="dxa"/>
              <w:start w:w="80" w:type="dxa"/>
              <w:bottom w:w="80" w:type="dxa"/>
              <w:end w:w="80" w:type="dxa"/>
            </w:tcMar>
            <w:vAlign w:val="top"/>
          </w:tcPr>
          <w:p>
            <w:pPr>
              <w:spacing w:after="0" w:line="240" w:lineRule="auto"/>
            </w:pPr>
            <w:r/>
            <w:r>
              <w:rPr>
                <w:rFonts w:ascii="Calibri" w:hAnsi="Calibri" w:eastAsia="Calibri"/>
                <w:b/>
                <w:i w:val="0"/>
                <w:color w:val="FFFFFF"/>
                <w:sz w:val="17"/>
              </w:rPr>
              <w:t>Body</w:t>
            </w:r>
          </w:p>
        </w:tc>
        <w:tc>
          <w:tcPr>
            <w:tcW w:type="dxa" w:w="8640"/>
            <w:vAlign w:val="top"/>
          </w:tcPr>
          <w:p>
            <w:pPr>
              <w:spacing w:after="0" w:line="240" w:lineRule="auto"/>
            </w:pPr>
            <w:r/>
            <w:r>
              <w:rPr>
                <w:rFonts w:ascii="Courier New" w:hAnsi="Courier New" w:eastAsia="Courier New"/>
                <w:sz w:val="15"/>
              </w:rPr>
              <w:t>Dear recipient:</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This email was sent to inform you that the government directives at the above noted site appear to be outstanding. If the work was performed, then the contractor should sign-off on it.</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Example Elevator Contractor Ltd.</w:t>
            </w:r>
          </w:p>
          <w:p>
            <w:pPr>
              <w:spacing w:after="0" w:line="240" w:lineRule="auto"/>
            </w:pPr>
            <w:r>
              <w:rPr>
                <w:rFonts w:ascii="Courier New" w:hAnsi="Courier New" w:eastAsia="Courier New"/>
                <w:sz w:val="15"/>
              </w:rPr>
              <w:t>Device/Report Date              DueDate          Description</w:t>
            </w:r>
          </w:p>
          <w:p>
            <w:pPr>
              <w:spacing w:after="0" w:line="240" w:lineRule="auto"/>
            </w:pPr>
            <w:r>
              <w:rPr>
                <w:rFonts w:ascii="Courier New" w:hAnsi="Courier New" w:eastAsia="Courier New"/>
                <w:sz w:val="15"/>
              </w:rPr>
              <w:t>2 #514903 / 20-Jan-2026          20-Apr-2026      Complete required brake-monitoring adjustment, update the logbook, and upload completion evidence.</w:t>
            </w:r>
          </w:p>
          <w:p>
            <w:pPr>
              <w:spacing w:after="0" w:line="240" w:lineRule="auto"/>
            </w:pPr>
            <w:r>
              <w:rPr>
                <w:rFonts w:ascii="Courier New" w:hAnsi="Courier New" w:eastAsia="Courier New"/>
                <w:sz w:val="15"/>
              </w:rPr>
              <w:t>2 #514903 / 20-Jan-2026          20-Apr-2026      Confirm emergency lighting operation and record completion in the required system.</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Building: 246 Example Street, Example City</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Regards,</w:t>
            </w:r>
          </w:p>
          <w:p>
            <w:pPr>
              <w:spacing w:after="0" w:line="240" w:lineRule="auto"/>
            </w:pPr>
            <w:r>
              <w:rPr>
                <w:rFonts w:ascii="Courier New" w:hAnsi="Courier New" w:eastAsia="Courier New"/>
                <w:sz w:val="15"/>
              </w:rPr>
              <w:t>KPI Notification System</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A qui de droit,</w:t>
            </w:r>
          </w:p>
          <w:p>
            <w:pPr>
              <w:spacing w:after="0" w:line="240" w:lineRule="auto"/>
            </w:pPr>
            <w:r>
              <w:rPr>
                <w:rFonts w:ascii="Courier New" w:hAnsi="Courier New" w:eastAsia="Courier New"/>
                <w:sz w:val="15"/>
              </w:rPr>
            </w:r>
          </w:p>
          <w:p>
            <w:pPr>
              <w:spacing w:after="0" w:line="240" w:lineRule="auto"/>
            </w:pPr>
            <w:r>
              <w:rPr>
                <w:rFonts w:ascii="Courier New" w:hAnsi="Courier New" w:eastAsia="Courier New"/>
                <w:sz w:val="15"/>
              </w:rPr>
              <w:t>Ce courriel a ete envoye pour vous informer que les directives gouvernementales sur le site ci-dessus semblent etre en retard. Si le travail a ete effectue, l'entrepreneur doit entrer l'information comme complete.</w:t>
            </w:r>
          </w:p>
        </w:tc>
      </w:tr>
    </w:tbl>
    <w:p/>
    <w:p>
      <w:r>
        <w:br w:type="page"/>
      </w:r>
    </w:p>
    <w:p>
      <w:pPr>
        <w:pStyle w:val="Heading1"/>
        <w:keepNext/>
        <w:spacing w:before="160" w:after="80"/>
      </w:pPr>
      <w:r>
        <w:t>11. Success criteria</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24"/>
        <w:gridCol w:w="7056"/>
      </w:tblGrid>
      <w:tr>
        <w:trPr>
          <w:tblHeader w:val="true"/>
          <w:cantSplit/>
        </w:trPr>
        <w:tc>
          <w:tcPr>
            <w:tcW w:type="dxa" w:w="3024"/>
            <w:shd w:fill="404A59"/>
            <w:tcMar>
              <w:top w:w="80" w:type="dxa"/>
              <w:start w:w="80" w:type="dxa"/>
              <w:bottom w:w="80" w:type="dxa"/>
              <w:end w:w="80" w:type="dxa"/>
            </w:tcMar>
            <w:vAlign w:val="center"/>
          </w:tcPr>
          <w:p>
            <w:pPr>
              <w:spacing w:after="0" w:line="240" w:lineRule="auto"/>
            </w:pPr>
            <w:r/>
            <w:r>
              <w:rPr>
                <w:rFonts w:ascii="Calibri" w:hAnsi="Calibri" w:eastAsia="Calibri"/>
                <w:b/>
                <w:i w:val="0"/>
                <w:color w:val="FFFFFF"/>
                <w:sz w:val="18"/>
              </w:rPr>
              <w:t>Criterion</w:t>
            </w:r>
          </w:p>
        </w:tc>
        <w:tc>
          <w:tcPr>
            <w:tcW w:type="dxa" w:w="7056"/>
            <w:shd w:fill="404A59"/>
            <w:tcMar>
              <w:top w:w="80" w:type="dxa"/>
              <w:start w:w="80" w:type="dxa"/>
              <w:bottom w:w="80" w:type="dxa"/>
              <w:end w:w="80" w:type="dxa"/>
            </w:tcMar>
            <w:vAlign w:val="center"/>
          </w:tcPr>
          <w:p>
            <w:pPr>
              <w:spacing w:after="0" w:line="240" w:lineRule="auto"/>
            </w:pPr>
            <w:r/>
            <w:r>
              <w:rPr>
                <w:rFonts w:ascii="Calibri" w:hAnsi="Calibri" w:eastAsia="Calibri"/>
                <w:b/>
                <w:i w:val="0"/>
                <w:color w:val="FFFFFF"/>
                <w:sz w:val="18"/>
              </w:rPr>
              <w:t>Demo target</w:t>
            </w:r>
          </w:p>
        </w:tc>
      </w:tr>
      <w:tr>
        <w:trPr>
          <w:cantSplit/>
        </w:trPr>
        <w:tc>
          <w:tcPr>
            <w:tcW w:type="dxa" w:w="3024"/>
            <w:tcMar>
              <w:top w:w="80" w:type="dxa"/>
              <w:start w:w="80" w:type="dxa"/>
              <w:bottom w:w="80" w:type="dxa"/>
              <w:end w:w="80" w:type="dxa"/>
            </w:tcMar>
            <w:vAlign w:val="top"/>
          </w:tcPr>
          <w:p>
            <w:pPr>
              <w:spacing w:after="0" w:line="240" w:lineRule="auto"/>
            </w:pPr>
            <w:r/>
            <w:r>
              <w:rPr>
                <w:rFonts w:ascii="Calibri" w:hAnsi="Calibri" w:eastAsia="Calibri"/>
                <w:b w:val="0"/>
                <w:i w:val="0"/>
                <w:sz w:val="18"/>
              </w:rPr>
              <w:t>Classification</w:t>
            </w:r>
          </w:p>
        </w:tc>
        <w:tc>
          <w:tcPr>
            <w:tcW w:type="dxa" w:w="7056"/>
            <w:tcMar>
              <w:top w:w="80" w:type="dxa"/>
              <w:start w:w="80" w:type="dxa"/>
              <w:bottom w:w="80" w:type="dxa"/>
              <w:end w:w="80" w:type="dxa"/>
            </w:tcMar>
            <w:vAlign w:val="top"/>
          </w:tcPr>
          <w:p>
            <w:pPr>
              <w:spacing w:after="0" w:line="240" w:lineRule="auto"/>
            </w:pPr>
            <w:r/>
            <w:r>
              <w:rPr>
                <w:rFonts w:ascii="Calibri" w:hAnsi="Calibri" w:eastAsia="Calibri"/>
                <w:b w:val="0"/>
                <w:i w:val="0"/>
                <w:sz w:val="18"/>
              </w:rPr>
              <w:t>Correctly classifies every included generic sample email.</w:t>
            </w:r>
          </w:p>
        </w:tc>
      </w:tr>
      <w:tr>
        <w:trPr>
          <w:cantSplit/>
        </w:trPr>
        <w:tc>
          <w:tcPr>
            <w:tcW w:type="dxa" w:w="3024"/>
            <w:tcMar>
              <w:top w:w="80" w:type="dxa"/>
              <w:start w:w="80" w:type="dxa"/>
              <w:bottom w:w="80" w:type="dxa"/>
              <w:end w:w="80" w:type="dxa"/>
            </w:tcMar>
            <w:vAlign w:val="top"/>
          </w:tcPr>
          <w:p>
            <w:pPr>
              <w:spacing w:after="0" w:line="240" w:lineRule="auto"/>
            </w:pPr>
            <w:r/>
            <w:r>
              <w:rPr>
                <w:rFonts w:ascii="Calibri" w:hAnsi="Calibri" w:eastAsia="Calibri"/>
                <w:b w:val="0"/>
                <w:i w:val="0"/>
                <w:sz w:val="18"/>
              </w:rPr>
              <w:t>Extraction</w:t>
            </w:r>
          </w:p>
        </w:tc>
        <w:tc>
          <w:tcPr>
            <w:tcW w:type="dxa" w:w="7056"/>
            <w:tcMar>
              <w:top w:w="80" w:type="dxa"/>
              <w:start w:w="80" w:type="dxa"/>
              <w:bottom w:w="80" w:type="dxa"/>
              <w:end w:w="80" w:type="dxa"/>
            </w:tcMar>
            <w:vAlign w:val="top"/>
          </w:tcPr>
          <w:p>
            <w:pPr>
              <w:spacing w:after="0" w:line="240" w:lineRule="auto"/>
            </w:pPr>
            <w:r/>
            <w:r>
              <w:rPr>
                <w:rFonts w:ascii="Calibri" w:hAnsi="Calibri" w:eastAsia="Calibri"/>
                <w:b w:val="0"/>
                <w:i w:val="0"/>
                <w:sz w:val="18"/>
              </w:rPr>
              <w:t>Extracts required fields for the selected demo cases.</w:t>
            </w:r>
          </w:p>
        </w:tc>
      </w:tr>
      <w:tr>
        <w:trPr>
          <w:cantSplit/>
        </w:trPr>
        <w:tc>
          <w:tcPr>
            <w:tcW w:type="dxa" w:w="3024"/>
            <w:tcMar>
              <w:top w:w="80" w:type="dxa"/>
              <w:start w:w="80" w:type="dxa"/>
              <w:bottom w:w="80" w:type="dxa"/>
              <w:end w:w="80" w:type="dxa"/>
            </w:tcMar>
            <w:vAlign w:val="top"/>
          </w:tcPr>
          <w:p>
            <w:pPr>
              <w:spacing w:after="0" w:line="240" w:lineRule="auto"/>
            </w:pPr>
            <w:r/>
            <w:r>
              <w:rPr>
                <w:rFonts w:ascii="Calibri" w:hAnsi="Calibri" w:eastAsia="Calibri"/>
                <w:b w:val="0"/>
                <w:i w:val="0"/>
                <w:sz w:val="18"/>
              </w:rPr>
              <w:t>Grouping</w:t>
            </w:r>
          </w:p>
        </w:tc>
        <w:tc>
          <w:tcPr>
            <w:tcW w:type="dxa" w:w="7056"/>
            <w:tcMar>
              <w:top w:w="80" w:type="dxa"/>
              <w:start w:w="80" w:type="dxa"/>
              <w:bottom w:w="80" w:type="dxa"/>
              <w:end w:w="80" w:type="dxa"/>
            </w:tcMar>
            <w:vAlign w:val="top"/>
          </w:tcPr>
          <w:p>
            <w:pPr>
              <w:spacing w:after="0" w:line="240" w:lineRule="auto"/>
            </w:pPr>
            <w:r/>
            <w:r>
              <w:rPr>
                <w:rFonts w:ascii="Calibri" w:hAnsi="Calibri" w:eastAsia="Calibri"/>
                <w:b w:val="0"/>
                <w:i w:val="0"/>
                <w:sz w:val="18"/>
              </w:rPr>
              <w:t>Updates existing cases when grouping keys match.</w:t>
            </w:r>
          </w:p>
        </w:tc>
      </w:tr>
      <w:tr>
        <w:trPr>
          <w:cantSplit/>
        </w:trPr>
        <w:tc>
          <w:tcPr>
            <w:tcW w:type="dxa" w:w="3024"/>
            <w:tcMar>
              <w:top w:w="80" w:type="dxa"/>
              <w:start w:w="80" w:type="dxa"/>
              <w:bottom w:w="80" w:type="dxa"/>
              <w:end w:w="80" w:type="dxa"/>
            </w:tcMar>
            <w:vAlign w:val="top"/>
          </w:tcPr>
          <w:p>
            <w:pPr>
              <w:spacing w:after="0" w:line="240" w:lineRule="auto"/>
            </w:pPr>
            <w:r/>
            <w:r>
              <w:rPr>
                <w:rFonts w:ascii="Calibri" w:hAnsi="Calibri" w:eastAsia="Calibri"/>
                <w:b w:val="0"/>
                <w:i w:val="0"/>
                <w:sz w:val="18"/>
              </w:rPr>
              <w:t>Outbound safety</w:t>
            </w:r>
          </w:p>
        </w:tc>
        <w:tc>
          <w:tcPr>
            <w:tcW w:type="dxa" w:w="7056"/>
            <w:tcMar>
              <w:top w:w="80" w:type="dxa"/>
              <w:start w:w="80" w:type="dxa"/>
              <w:bottom w:w="80" w:type="dxa"/>
              <w:end w:w="80" w:type="dxa"/>
            </w:tcMar>
            <w:vAlign w:val="top"/>
          </w:tcPr>
          <w:p>
            <w:pPr>
              <w:spacing w:after="0" w:line="240" w:lineRule="auto"/>
            </w:pPr>
            <w:r/>
            <w:r>
              <w:rPr>
                <w:rFonts w:ascii="Calibri" w:hAnsi="Calibri" w:eastAsia="Calibri"/>
                <w:b w:val="0"/>
                <w:i w:val="0"/>
                <w:sz w:val="18"/>
              </w:rPr>
              <w:t>Sends or drafts only to the configured demo recipient.</w:t>
            </w:r>
          </w:p>
        </w:tc>
      </w:tr>
      <w:tr>
        <w:trPr>
          <w:cantSplit/>
        </w:trPr>
        <w:tc>
          <w:tcPr>
            <w:tcW w:type="dxa" w:w="3024"/>
            <w:tcMar>
              <w:top w:w="80" w:type="dxa"/>
              <w:start w:w="80" w:type="dxa"/>
              <w:bottom w:w="80" w:type="dxa"/>
              <w:end w:w="80" w:type="dxa"/>
            </w:tcMar>
            <w:vAlign w:val="top"/>
          </w:tcPr>
          <w:p>
            <w:pPr>
              <w:spacing w:after="0" w:line="240" w:lineRule="auto"/>
            </w:pPr>
            <w:r/>
            <w:r>
              <w:rPr>
                <w:rFonts w:ascii="Calibri" w:hAnsi="Calibri" w:eastAsia="Calibri"/>
                <w:b w:val="0"/>
                <w:i w:val="0"/>
                <w:sz w:val="18"/>
              </w:rPr>
              <w:t>Audit trail</w:t>
            </w:r>
          </w:p>
        </w:tc>
        <w:tc>
          <w:tcPr>
            <w:tcW w:type="dxa" w:w="7056"/>
            <w:tcMar>
              <w:top w:w="80" w:type="dxa"/>
              <w:start w:w="80" w:type="dxa"/>
              <w:bottom w:w="80" w:type="dxa"/>
              <w:end w:w="80" w:type="dxa"/>
            </w:tcMar>
            <w:vAlign w:val="top"/>
          </w:tcPr>
          <w:p>
            <w:pPr>
              <w:spacing w:after="0" w:line="240" w:lineRule="auto"/>
            </w:pPr>
            <w:r/>
            <w:r>
              <w:rPr>
                <w:rFonts w:ascii="Calibri" w:hAnsi="Calibri" w:eastAsia="Calibri"/>
                <w:b w:val="0"/>
                <w:i w:val="0"/>
                <w:sz w:val="18"/>
              </w:rPr>
              <w:t>Stores emails, cases, events, fields, outbound messages, follow-ups, and manual reviews in SQLite.</w:t>
            </w:r>
          </w:p>
        </w:tc>
      </w:tr>
      <w:tr>
        <w:trPr>
          <w:cantSplit/>
        </w:trPr>
        <w:tc>
          <w:tcPr>
            <w:tcW w:type="dxa" w:w="3024"/>
            <w:tcMar>
              <w:top w:w="80" w:type="dxa"/>
              <w:start w:w="80" w:type="dxa"/>
              <w:bottom w:w="80" w:type="dxa"/>
              <w:end w:w="80" w:type="dxa"/>
            </w:tcMar>
            <w:vAlign w:val="top"/>
          </w:tcPr>
          <w:p>
            <w:pPr>
              <w:spacing w:after="0" w:line="240" w:lineRule="auto"/>
            </w:pPr>
            <w:r/>
            <w:r>
              <w:rPr>
                <w:rFonts w:ascii="Calibri" w:hAnsi="Calibri" w:eastAsia="Calibri"/>
                <w:b w:val="0"/>
                <w:i w:val="0"/>
                <w:sz w:val="18"/>
              </w:rPr>
              <w:t>Reply handling</w:t>
            </w:r>
          </w:p>
        </w:tc>
        <w:tc>
          <w:tcPr>
            <w:tcW w:type="dxa" w:w="7056"/>
            <w:tcMar>
              <w:top w:w="80" w:type="dxa"/>
              <w:start w:w="80" w:type="dxa"/>
              <w:bottom w:w="80" w:type="dxa"/>
              <w:end w:w="80" w:type="dxa"/>
            </w:tcMar>
            <w:vAlign w:val="top"/>
          </w:tcPr>
          <w:p>
            <w:pPr>
              <w:spacing w:after="0" w:line="240" w:lineRule="auto"/>
            </w:pPr>
            <w:r/>
            <w:r>
              <w:rPr>
                <w:rFonts w:ascii="Calibri" w:hAnsi="Calibri" w:eastAsia="Calibri"/>
                <w:b w:val="0"/>
                <w:i w:val="0"/>
                <w:sz w:val="18"/>
              </w:rPr>
              <w:t>Updates cases from replies without over-closing.</w:t>
            </w:r>
          </w:p>
        </w:tc>
      </w:tr>
      <w:tr>
        <w:trPr>
          <w:cantSplit/>
        </w:trPr>
        <w:tc>
          <w:tcPr>
            <w:tcW w:type="dxa" w:w="3024"/>
            <w:tcMar>
              <w:top w:w="80" w:type="dxa"/>
              <w:start w:w="80" w:type="dxa"/>
              <w:bottom w:w="80" w:type="dxa"/>
              <w:end w:w="80" w:type="dxa"/>
            </w:tcMar>
            <w:vAlign w:val="top"/>
          </w:tcPr>
          <w:p>
            <w:pPr>
              <w:spacing w:after="0" w:line="240" w:lineRule="auto"/>
            </w:pPr>
            <w:r/>
            <w:r>
              <w:rPr>
                <w:rFonts w:ascii="Calibri" w:hAnsi="Calibri" w:eastAsia="Calibri"/>
                <w:b w:val="0"/>
                <w:i w:val="0"/>
                <w:sz w:val="18"/>
              </w:rPr>
              <w:t>Follow-up handling</w:t>
            </w:r>
          </w:p>
        </w:tc>
        <w:tc>
          <w:tcPr>
            <w:tcW w:type="dxa" w:w="7056"/>
            <w:tcMar>
              <w:top w:w="80" w:type="dxa"/>
              <w:start w:w="80" w:type="dxa"/>
              <w:bottom w:w="80" w:type="dxa"/>
              <w:end w:w="80" w:type="dxa"/>
            </w:tcMar>
            <w:vAlign w:val="top"/>
          </w:tcPr>
          <w:p>
            <w:pPr>
              <w:spacing w:after="0" w:line="240" w:lineRule="auto"/>
            </w:pPr>
            <w:r/>
            <w:r>
              <w:rPr>
                <w:rFonts w:ascii="Calibri" w:hAnsi="Calibri" w:eastAsia="Calibri"/>
                <w:b w:val="0"/>
                <w:i w:val="0"/>
                <w:sz w:val="18"/>
              </w:rPr>
              <w:t>Generates follow-up when the response deadline passes.</w:t>
            </w:r>
          </w:p>
        </w:tc>
      </w:tr>
      <w:tr>
        <w:trPr>
          <w:cantSplit/>
        </w:trPr>
        <w:tc>
          <w:tcPr>
            <w:tcW w:type="dxa" w:w="3024"/>
            <w:tcMar>
              <w:top w:w="80" w:type="dxa"/>
              <w:start w:w="80" w:type="dxa"/>
              <w:bottom w:w="80" w:type="dxa"/>
              <w:end w:w="80" w:type="dxa"/>
            </w:tcMar>
            <w:vAlign w:val="top"/>
          </w:tcPr>
          <w:p>
            <w:pPr>
              <w:spacing w:after="0" w:line="240" w:lineRule="auto"/>
            </w:pPr>
            <w:r/>
            <w:r>
              <w:rPr>
                <w:rFonts w:ascii="Calibri" w:hAnsi="Calibri" w:eastAsia="Calibri"/>
                <w:b w:val="0"/>
                <w:i w:val="0"/>
                <w:sz w:val="18"/>
              </w:rPr>
              <w:t>Prompt-injection handling</w:t>
            </w:r>
          </w:p>
        </w:tc>
        <w:tc>
          <w:tcPr>
            <w:tcW w:type="dxa" w:w="7056"/>
            <w:tcMar>
              <w:top w:w="80" w:type="dxa"/>
              <w:start w:w="80" w:type="dxa"/>
              <w:bottom w:w="80" w:type="dxa"/>
              <w:end w:w="80" w:type="dxa"/>
            </w:tcMar>
            <w:vAlign w:val="top"/>
          </w:tcPr>
          <w:p>
            <w:pPr>
              <w:spacing w:after="0" w:line="240" w:lineRule="auto"/>
            </w:pPr>
            <w:r/>
            <w:r>
              <w:rPr>
                <w:rFonts w:ascii="Calibri" w:hAnsi="Calibri" w:eastAsia="Calibri"/>
                <w:b w:val="0"/>
                <w:i w:val="0"/>
                <w:sz w:val="18"/>
              </w:rPr>
              <w:t>Ignores unsafe instructions and creates manual review where needed.</w:t>
            </w:r>
          </w:p>
        </w:tc>
      </w:tr>
    </w:tbl>
    <w:p/>
    <w:p>
      <w:pPr>
        <w:pStyle w:val="Heading1"/>
        <w:keepNext/>
        <w:spacing w:before="160" w:after="80"/>
      </w:pPr>
      <w:r>
        <w:t>12. Recommended build sequence</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48"/>
        <w:gridCol w:w="4464"/>
        <w:gridCol w:w="3168"/>
      </w:tblGrid>
      <w:tr>
        <w:trPr>
          <w:tblHeader w:val="true"/>
          <w:cantSplit/>
        </w:trPr>
        <w:tc>
          <w:tcPr>
            <w:tcW w:type="dxa" w:w="2448"/>
            <w:shd w:fill="404A59"/>
            <w:tcMar>
              <w:top w:w="80" w:type="dxa"/>
              <w:start w:w="80" w:type="dxa"/>
              <w:bottom w:w="80" w:type="dxa"/>
              <w:end w:w="80" w:type="dxa"/>
            </w:tcMar>
            <w:vAlign w:val="center"/>
          </w:tcPr>
          <w:p>
            <w:pPr>
              <w:spacing w:after="0" w:line="240" w:lineRule="auto"/>
            </w:pPr>
            <w:r/>
            <w:r>
              <w:rPr>
                <w:rFonts w:ascii="Calibri" w:hAnsi="Calibri" w:eastAsia="Calibri"/>
                <w:b/>
                <w:i w:val="0"/>
                <w:color w:val="FFFFFF"/>
                <w:sz w:val="18"/>
              </w:rPr>
              <w:t>Phase</w:t>
            </w:r>
          </w:p>
        </w:tc>
        <w:tc>
          <w:tcPr>
            <w:tcW w:type="dxa" w:w="4464"/>
            <w:shd w:fill="404A59"/>
            <w:tcMar>
              <w:top w:w="80" w:type="dxa"/>
              <w:start w:w="80" w:type="dxa"/>
              <w:bottom w:w="80" w:type="dxa"/>
              <w:end w:w="80" w:type="dxa"/>
            </w:tcMar>
            <w:vAlign w:val="center"/>
          </w:tcPr>
          <w:p>
            <w:pPr>
              <w:spacing w:after="0" w:line="240" w:lineRule="auto"/>
            </w:pPr>
            <w:r/>
            <w:r>
              <w:rPr>
                <w:rFonts w:ascii="Calibri" w:hAnsi="Calibri" w:eastAsia="Calibri"/>
                <w:b/>
                <w:i w:val="0"/>
                <w:color w:val="FFFFFF"/>
                <w:sz w:val="18"/>
              </w:rPr>
              <w:t>Build focus</w:t>
            </w:r>
          </w:p>
        </w:tc>
        <w:tc>
          <w:tcPr>
            <w:tcW w:type="dxa" w:w="3168"/>
            <w:shd w:fill="404A59"/>
            <w:tcMar>
              <w:top w:w="80" w:type="dxa"/>
              <w:start w:w="80" w:type="dxa"/>
              <w:bottom w:w="80" w:type="dxa"/>
              <w:end w:w="80" w:type="dxa"/>
            </w:tcMar>
            <w:vAlign w:val="center"/>
          </w:tcPr>
          <w:p>
            <w:pPr>
              <w:spacing w:after="0" w:line="240" w:lineRule="auto"/>
            </w:pPr>
            <w:r/>
            <w:r>
              <w:rPr>
                <w:rFonts w:ascii="Calibri" w:hAnsi="Calibri" w:eastAsia="Calibri"/>
                <w:b/>
                <w:i w:val="0"/>
                <w:color w:val="FFFFFF"/>
                <w:sz w:val="18"/>
              </w:rPr>
              <w:t>Output</w:t>
            </w:r>
          </w:p>
        </w:tc>
      </w:tr>
      <w:tr>
        <w:trPr>
          <w:cantSplit/>
        </w:trPr>
        <w:tc>
          <w:tcPr>
            <w:tcW w:type="dxa" w:w="2448"/>
            <w:tcMar>
              <w:top w:w="80" w:type="dxa"/>
              <w:start w:w="80" w:type="dxa"/>
              <w:bottom w:w="80" w:type="dxa"/>
              <w:end w:w="80" w:type="dxa"/>
            </w:tcMar>
            <w:vAlign w:val="top"/>
          </w:tcPr>
          <w:p>
            <w:pPr>
              <w:spacing w:after="0" w:line="240" w:lineRule="auto"/>
            </w:pPr>
            <w:r/>
            <w:r>
              <w:rPr>
                <w:rFonts w:ascii="Calibri" w:hAnsi="Calibri" w:eastAsia="Calibri"/>
                <w:b w:val="0"/>
                <w:i w:val="0"/>
                <w:sz w:val="18"/>
              </w:rPr>
              <w:t>Phase 1 - sample parser</w:t>
            </w:r>
          </w:p>
        </w:tc>
        <w:tc>
          <w:tcPr>
            <w:tcW w:type="dxa" w:w="4464"/>
            <w:tcMar>
              <w:top w:w="80" w:type="dxa"/>
              <w:start w:w="80" w:type="dxa"/>
              <w:bottom w:w="80" w:type="dxa"/>
              <w:end w:w="80" w:type="dxa"/>
            </w:tcMar>
            <w:vAlign w:val="top"/>
          </w:tcPr>
          <w:p>
            <w:pPr>
              <w:spacing w:after="0" w:line="240" w:lineRule="auto"/>
            </w:pPr>
            <w:r/>
            <w:r>
              <w:rPr>
                <w:rFonts w:ascii="Calibri" w:hAnsi="Calibri" w:eastAsia="Calibri"/>
                <w:b w:val="0"/>
                <w:i w:val="0"/>
                <w:sz w:val="18"/>
              </w:rPr>
              <w:t>Classify and extract fields from generic sample emails.</w:t>
            </w:r>
          </w:p>
        </w:tc>
        <w:tc>
          <w:tcPr>
            <w:tcW w:type="dxa" w:w="3168"/>
            <w:tcMar>
              <w:top w:w="80" w:type="dxa"/>
              <w:start w:w="80" w:type="dxa"/>
              <w:bottom w:w="80" w:type="dxa"/>
              <w:end w:w="80" w:type="dxa"/>
            </w:tcMar>
            <w:vAlign w:val="top"/>
          </w:tcPr>
          <w:p>
            <w:pPr>
              <w:spacing w:after="0" w:line="240" w:lineRule="auto"/>
            </w:pPr>
            <w:r/>
            <w:r>
              <w:rPr>
                <w:rFonts w:ascii="Calibri" w:hAnsi="Calibri" w:eastAsia="Calibri"/>
                <w:b w:val="0"/>
                <w:i w:val="0"/>
                <w:sz w:val="18"/>
              </w:rPr>
              <w:t>Stored emails, extracted fields, and initial cases.</w:t>
            </w:r>
          </w:p>
        </w:tc>
      </w:tr>
      <w:tr>
        <w:trPr>
          <w:cantSplit/>
        </w:trPr>
        <w:tc>
          <w:tcPr>
            <w:tcW w:type="dxa" w:w="2448"/>
            <w:tcMar>
              <w:top w:w="80" w:type="dxa"/>
              <w:start w:w="80" w:type="dxa"/>
              <w:bottom w:w="80" w:type="dxa"/>
              <w:end w:w="80" w:type="dxa"/>
            </w:tcMar>
            <w:vAlign w:val="top"/>
          </w:tcPr>
          <w:p>
            <w:pPr>
              <w:spacing w:after="0" w:line="240" w:lineRule="auto"/>
            </w:pPr>
            <w:r/>
            <w:r>
              <w:rPr>
                <w:rFonts w:ascii="Calibri" w:hAnsi="Calibri" w:eastAsia="Calibri"/>
                <w:b w:val="0"/>
                <w:i w:val="0"/>
                <w:sz w:val="18"/>
              </w:rPr>
              <w:t>Phase 2 - case grouping</w:t>
            </w:r>
          </w:p>
        </w:tc>
        <w:tc>
          <w:tcPr>
            <w:tcW w:type="dxa" w:w="4464"/>
            <w:tcMar>
              <w:top w:w="80" w:type="dxa"/>
              <w:start w:w="80" w:type="dxa"/>
              <w:bottom w:w="80" w:type="dxa"/>
              <w:end w:w="80" w:type="dxa"/>
            </w:tcMar>
            <w:vAlign w:val="top"/>
          </w:tcPr>
          <w:p>
            <w:pPr>
              <w:spacing w:after="0" w:line="240" w:lineRule="auto"/>
            </w:pPr>
            <w:r/>
            <w:r>
              <w:rPr>
                <w:rFonts w:ascii="Calibri" w:hAnsi="Calibri" w:eastAsia="Calibri"/>
                <w:b w:val="0"/>
                <w:i w:val="0"/>
                <w:sz w:val="18"/>
              </w:rPr>
              <w:t>Create grouping keys and update existing cases.</w:t>
            </w:r>
          </w:p>
        </w:tc>
        <w:tc>
          <w:tcPr>
            <w:tcW w:type="dxa" w:w="3168"/>
            <w:tcMar>
              <w:top w:w="80" w:type="dxa"/>
              <w:start w:w="80" w:type="dxa"/>
              <w:bottom w:w="80" w:type="dxa"/>
              <w:end w:w="80" w:type="dxa"/>
            </w:tcMar>
            <w:vAlign w:val="top"/>
          </w:tcPr>
          <w:p>
            <w:pPr>
              <w:spacing w:after="0" w:line="240" w:lineRule="auto"/>
            </w:pPr>
            <w:r/>
            <w:r>
              <w:rPr>
                <w:rFonts w:ascii="Calibri" w:hAnsi="Calibri" w:eastAsia="Calibri"/>
                <w:b w:val="0"/>
                <w:i w:val="0"/>
                <w:sz w:val="18"/>
              </w:rPr>
              <w:t>Duplicate alerts update cases instead of creating noise.</w:t>
            </w:r>
          </w:p>
        </w:tc>
      </w:tr>
      <w:tr>
        <w:trPr>
          <w:cantSplit/>
        </w:trPr>
        <w:tc>
          <w:tcPr>
            <w:tcW w:type="dxa" w:w="2448"/>
            <w:tcMar>
              <w:top w:w="80" w:type="dxa"/>
              <w:start w:w="80" w:type="dxa"/>
              <w:bottom w:w="80" w:type="dxa"/>
              <w:end w:w="80" w:type="dxa"/>
            </w:tcMar>
            <w:vAlign w:val="top"/>
          </w:tcPr>
          <w:p>
            <w:pPr>
              <w:spacing w:after="0" w:line="240" w:lineRule="auto"/>
            </w:pPr>
            <w:r/>
            <w:r>
              <w:rPr>
                <w:rFonts w:ascii="Calibri" w:hAnsi="Calibri" w:eastAsia="Calibri"/>
                <w:b w:val="0"/>
                <w:i w:val="0"/>
                <w:sz w:val="18"/>
              </w:rPr>
              <w:t>Phase 3 - email generation</w:t>
            </w:r>
          </w:p>
        </w:tc>
        <w:tc>
          <w:tcPr>
            <w:tcW w:type="dxa" w:w="4464"/>
            <w:tcMar>
              <w:top w:w="80" w:type="dxa"/>
              <w:start w:w="80" w:type="dxa"/>
              <w:bottom w:w="80" w:type="dxa"/>
              <w:end w:w="80" w:type="dxa"/>
            </w:tcMar>
            <w:vAlign w:val="top"/>
          </w:tcPr>
          <w:p>
            <w:pPr>
              <w:spacing w:after="0" w:line="240" w:lineRule="auto"/>
            </w:pPr>
            <w:r/>
            <w:r>
              <w:rPr>
                <w:rFonts w:ascii="Calibri" w:hAnsi="Calibri" w:eastAsia="Calibri"/>
                <w:b w:val="0"/>
                <w:i w:val="0"/>
                <w:sz w:val="18"/>
              </w:rPr>
              <w:t>Generate controlled templates with recipient override.</w:t>
            </w:r>
          </w:p>
        </w:tc>
        <w:tc>
          <w:tcPr>
            <w:tcW w:type="dxa" w:w="3168"/>
            <w:tcMar>
              <w:top w:w="80" w:type="dxa"/>
              <w:start w:w="80" w:type="dxa"/>
              <w:bottom w:w="80" w:type="dxa"/>
              <w:end w:w="80" w:type="dxa"/>
            </w:tcMar>
            <w:vAlign w:val="top"/>
          </w:tcPr>
          <w:p>
            <w:pPr>
              <w:spacing w:after="0" w:line="240" w:lineRule="auto"/>
            </w:pPr>
            <w:r/>
            <w:r>
              <w:rPr>
                <w:rFonts w:ascii="Calibri" w:hAnsi="Calibri" w:eastAsia="Calibri"/>
                <w:b w:val="0"/>
                <w:i w:val="0"/>
                <w:sz w:val="18"/>
              </w:rPr>
              <w:t>Demo-safe outbound messages.</w:t>
            </w:r>
          </w:p>
        </w:tc>
      </w:tr>
      <w:tr>
        <w:trPr>
          <w:cantSplit/>
        </w:trPr>
        <w:tc>
          <w:tcPr>
            <w:tcW w:type="dxa" w:w="2448"/>
            <w:tcMar>
              <w:top w:w="80" w:type="dxa"/>
              <w:start w:w="80" w:type="dxa"/>
              <w:bottom w:w="80" w:type="dxa"/>
              <w:end w:w="80" w:type="dxa"/>
            </w:tcMar>
            <w:vAlign w:val="top"/>
          </w:tcPr>
          <w:p>
            <w:pPr>
              <w:spacing w:after="0" w:line="240" w:lineRule="auto"/>
            </w:pPr>
            <w:r/>
            <w:r>
              <w:rPr>
                <w:rFonts w:ascii="Calibri" w:hAnsi="Calibri" w:eastAsia="Calibri"/>
                <w:b w:val="0"/>
                <w:i w:val="0"/>
                <w:sz w:val="18"/>
              </w:rPr>
              <w:t>Phase 4 - reply handling</w:t>
            </w:r>
          </w:p>
        </w:tc>
        <w:tc>
          <w:tcPr>
            <w:tcW w:type="dxa" w:w="4464"/>
            <w:tcMar>
              <w:top w:w="80" w:type="dxa"/>
              <w:start w:w="80" w:type="dxa"/>
              <w:bottom w:w="80" w:type="dxa"/>
              <w:end w:w="80" w:type="dxa"/>
            </w:tcMar>
            <w:vAlign w:val="top"/>
          </w:tcPr>
          <w:p>
            <w:pPr>
              <w:spacing w:after="0" w:line="240" w:lineRule="auto"/>
            </w:pPr>
            <w:r/>
            <w:r>
              <w:rPr>
                <w:rFonts w:ascii="Calibri" w:hAnsi="Calibri" w:eastAsia="Calibri"/>
                <w:b w:val="0"/>
                <w:i w:val="0"/>
                <w:sz w:val="18"/>
              </w:rPr>
              <w:t>Simulate or process replies to agent-created threads.</w:t>
            </w:r>
          </w:p>
        </w:tc>
        <w:tc>
          <w:tcPr>
            <w:tcW w:type="dxa" w:w="3168"/>
            <w:tcMar>
              <w:top w:w="80" w:type="dxa"/>
              <w:start w:w="80" w:type="dxa"/>
              <w:bottom w:w="80" w:type="dxa"/>
              <w:end w:w="80" w:type="dxa"/>
            </w:tcMar>
            <w:vAlign w:val="top"/>
          </w:tcPr>
          <w:p>
            <w:pPr>
              <w:spacing w:after="0" w:line="240" w:lineRule="auto"/>
            </w:pPr>
            <w:r/>
            <w:r>
              <w:rPr>
                <w:rFonts w:ascii="Calibri" w:hAnsi="Calibri" w:eastAsia="Calibri"/>
                <w:b w:val="0"/>
                <w:i w:val="0"/>
                <w:sz w:val="18"/>
              </w:rPr>
              <w:t>Case updates and response tracking.</w:t>
            </w:r>
          </w:p>
        </w:tc>
      </w:tr>
      <w:tr>
        <w:trPr>
          <w:cantSplit/>
        </w:trPr>
        <w:tc>
          <w:tcPr>
            <w:tcW w:type="dxa" w:w="2448"/>
            <w:tcMar>
              <w:top w:w="80" w:type="dxa"/>
              <w:start w:w="80" w:type="dxa"/>
              <w:bottom w:w="80" w:type="dxa"/>
              <w:end w:w="80" w:type="dxa"/>
            </w:tcMar>
            <w:vAlign w:val="top"/>
          </w:tcPr>
          <w:p>
            <w:pPr>
              <w:spacing w:after="0" w:line="240" w:lineRule="auto"/>
            </w:pPr>
            <w:r/>
            <w:r>
              <w:rPr>
                <w:rFonts w:ascii="Calibri" w:hAnsi="Calibri" w:eastAsia="Calibri"/>
                <w:b w:val="0"/>
                <w:i w:val="0"/>
                <w:sz w:val="18"/>
              </w:rPr>
              <w:t>Phase 5 - follow-up checker</w:t>
            </w:r>
          </w:p>
        </w:tc>
        <w:tc>
          <w:tcPr>
            <w:tcW w:type="dxa" w:w="4464"/>
            <w:tcMar>
              <w:top w:w="80" w:type="dxa"/>
              <w:start w:w="80" w:type="dxa"/>
              <w:bottom w:w="80" w:type="dxa"/>
              <w:end w:w="80" w:type="dxa"/>
            </w:tcMar>
            <w:vAlign w:val="top"/>
          </w:tcPr>
          <w:p>
            <w:pPr>
              <w:spacing w:after="0" w:line="240" w:lineRule="auto"/>
            </w:pPr>
            <w:r/>
            <w:r>
              <w:rPr>
                <w:rFonts w:ascii="Calibri" w:hAnsi="Calibri" w:eastAsia="Calibri"/>
                <w:b w:val="0"/>
                <w:i w:val="0"/>
                <w:sz w:val="18"/>
              </w:rPr>
              <w:t>Check response deadlines and create follow-up messages.</w:t>
            </w:r>
          </w:p>
        </w:tc>
        <w:tc>
          <w:tcPr>
            <w:tcW w:type="dxa" w:w="3168"/>
            <w:tcMar>
              <w:top w:w="80" w:type="dxa"/>
              <w:start w:w="80" w:type="dxa"/>
              <w:bottom w:w="80" w:type="dxa"/>
              <w:end w:w="80" w:type="dxa"/>
            </w:tcMar>
            <w:vAlign w:val="top"/>
          </w:tcPr>
          <w:p>
            <w:pPr>
              <w:spacing w:after="0" w:line="240" w:lineRule="auto"/>
            </w:pPr>
            <w:r/>
            <w:r>
              <w:rPr>
                <w:rFonts w:ascii="Calibri" w:hAnsi="Calibri" w:eastAsia="Calibri"/>
                <w:b w:val="0"/>
                <w:i w:val="0"/>
                <w:sz w:val="18"/>
              </w:rPr>
              <w:t>Follow-up events and messages.</w:t>
            </w:r>
          </w:p>
        </w:tc>
      </w:tr>
      <w:tr>
        <w:trPr>
          <w:cantSplit/>
        </w:trPr>
        <w:tc>
          <w:tcPr>
            <w:tcW w:type="dxa" w:w="2448"/>
            <w:tcMar>
              <w:top w:w="80" w:type="dxa"/>
              <w:start w:w="80" w:type="dxa"/>
              <w:bottom w:w="80" w:type="dxa"/>
              <w:end w:w="80" w:type="dxa"/>
            </w:tcMar>
            <w:vAlign w:val="top"/>
          </w:tcPr>
          <w:p>
            <w:pPr>
              <w:spacing w:after="0" w:line="240" w:lineRule="auto"/>
            </w:pPr>
            <w:r/>
            <w:r>
              <w:rPr>
                <w:rFonts w:ascii="Calibri" w:hAnsi="Calibri" w:eastAsia="Calibri"/>
                <w:b w:val="0"/>
                <w:i w:val="0"/>
                <w:sz w:val="18"/>
              </w:rPr>
              <w:t>Phase 6 - safety tests</w:t>
            </w:r>
          </w:p>
        </w:tc>
        <w:tc>
          <w:tcPr>
            <w:tcW w:type="dxa" w:w="4464"/>
            <w:tcMar>
              <w:top w:w="80" w:type="dxa"/>
              <w:start w:w="80" w:type="dxa"/>
              <w:bottom w:w="80" w:type="dxa"/>
              <w:end w:w="80" w:type="dxa"/>
            </w:tcMar>
            <w:vAlign w:val="top"/>
          </w:tcPr>
          <w:p>
            <w:pPr>
              <w:spacing w:after="0" w:line="240" w:lineRule="auto"/>
            </w:pPr>
            <w:r/>
            <w:r>
              <w:rPr>
                <w:rFonts w:ascii="Calibri" w:hAnsi="Calibri" w:eastAsia="Calibri"/>
                <w:b w:val="0"/>
                <w:i w:val="0"/>
                <w:sz w:val="18"/>
              </w:rPr>
              <w:t>Run prompt-injection and unsafe-reply tests.</w:t>
            </w:r>
          </w:p>
        </w:tc>
        <w:tc>
          <w:tcPr>
            <w:tcW w:type="dxa" w:w="3168"/>
            <w:tcMar>
              <w:top w:w="80" w:type="dxa"/>
              <w:start w:w="80" w:type="dxa"/>
              <w:bottom w:w="80" w:type="dxa"/>
              <w:end w:w="80" w:type="dxa"/>
            </w:tcMar>
            <w:vAlign w:val="top"/>
          </w:tcPr>
          <w:p>
            <w:pPr>
              <w:spacing w:after="0" w:line="240" w:lineRule="auto"/>
            </w:pPr>
            <w:r/>
            <w:r>
              <w:rPr>
                <w:rFonts w:ascii="Calibri" w:hAnsi="Calibri" w:eastAsia="Calibri"/>
                <w:b w:val="0"/>
                <w:i w:val="0"/>
                <w:sz w:val="18"/>
              </w:rPr>
              <w:t>Blocked unsafe actions and manual review records.</w:t>
            </w:r>
          </w:p>
        </w:tc>
      </w:tr>
    </w:tbl>
    <w:p/>
    <w:sectPr>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Solucore Inc. - Demo Scope and MVP Specification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Scope and MVP Specification</dc:title>
  <dc:subject>Email Alert Triage Agent Demo Scope and MVP Specification</dc:subject>
  <dc:creator/>
  <cp:keywords/>
  <dc:description/>
  <cp:lastModifiedBy/>
  <cp:revision>1</cp:revision>
  <dcterms:created xsi:type="dcterms:W3CDTF">2013-12-23T23:15:00Z</dcterms:created>
  <dcterms:modified xsi:type="dcterms:W3CDTF">2013-12-23T23:15:00Z</dcterms:modified>
  <cp:category/>
</cp:coreProperties>
</file>