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97A27" w14:textId="77777777" w:rsidR="00C07E85" w:rsidRDefault="00C07E85">
      <w:pPr>
        <w:spacing w:after="2000"/>
      </w:pPr>
    </w:p>
    <w:p w14:paraId="41B00E6C" w14:textId="77777777" w:rsidR="00C07E85" w:rsidRDefault="00000000">
      <w:pPr>
        <w:spacing w:after="80"/>
      </w:pPr>
      <w:r>
        <w:rPr>
          <w:b/>
          <w:bCs/>
          <w:color w:val="666666"/>
          <w:sz w:val="20"/>
          <w:szCs w:val="20"/>
        </w:rPr>
        <w:t>SOLUCORE INC.</w:t>
      </w:r>
    </w:p>
    <w:p w14:paraId="1A26206D" w14:textId="77777777" w:rsidR="00C07E85" w:rsidRDefault="00C07E85">
      <w:pPr>
        <w:pBdr>
          <w:bottom w:val="single" w:sz="4" w:space="2" w:color="1B3A5C"/>
        </w:pBdr>
      </w:pPr>
    </w:p>
    <w:p w14:paraId="43B6AB3F" w14:textId="77777777" w:rsidR="00C07E85" w:rsidRDefault="00C07E85">
      <w:pPr>
        <w:spacing w:after="120"/>
      </w:pPr>
    </w:p>
    <w:p w14:paraId="51D46BD3" w14:textId="77777777" w:rsidR="00C07E85" w:rsidRDefault="00000000">
      <w:pPr>
        <w:spacing w:after="120"/>
      </w:pPr>
      <w:r>
        <w:rPr>
          <w:b/>
          <w:bCs/>
          <w:color w:val="1A1A1A"/>
          <w:sz w:val="56"/>
          <w:szCs w:val="56"/>
        </w:rPr>
        <w:t>Project Discovery Report</w:t>
      </w:r>
    </w:p>
    <w:p w14:paraId="5D39529F" w14:textId="77777777" w:rsidR="00C07E85" w:rsidRDefault="00000000">
      <w:pPr>
        <w:spacing w:after="200"/>
      </w:pPr>
      <w:r>
        <w:rPr>
          <w:color w:val="666666"/>
          <w:sz w:val="26"/>
          <w:szCs w:val="26"/>
        </w:rPr>
        <w:t>Email Alert Triage Agent</w:t>
      </w:r>
    </w:p>
    <w:p w14:paraId="7B2376D9" w14:textId="77777777" w:rsidR="00C07E85" w:rsidRDefault="00000000">
      <w:r>
        <w:rPr>
          <w:color w:val="666666"/>
          <w:sz w:val="20"/>
          <w:szCs w:val="20"/>
        </w:rPr>
        <w:t>May 2026</w:t>
      </w:r>
    </w:p>
    <w:p w14:paraId="1A9361EA" w14:textId="77777777" w:rsidR="00C07E85" w:rsidRDefault="00000000">
      <w:r>
        <w:br w:type="page"/>
      </w:r>
    </w:p>
    <w:p w14:paraId="06419803" w14:textId="77777777" w:rsidR="00C07E85" w:rsidRDefault="00000000">
      <w:pPr>
        <w:pStyle w:val="Heading1"/>
        <w:pBdr>
          <w:bottom w:val="single" w:sz="6" w:space="4" w:color="2E5F8A"/>
        </w:pBdr>
      </w:pPr>
      <w:r>
        <w:lastRenderedPageBreak/>
        <w:t>1. Executive Summary</w:t>
      </w:r>
    </w:p>
    <w:p w14:paraId="1D715D25" w14:textId="77777777" w:rsidR="00C07E85" w:rsidRDefault="00000000">
      <w:pPr>
        <w:spacing w:before="40" w:after="100"/>
      </w:pPr>
      <w:r>
        <w:rPr>
          <w:color w:val="1A1A1A"/>
        </w:rPr>
        <w:t>Solucore receives automated KPI alert emails related to elevator compliance, reliability, maintenance performance, consultant reporting, data quality, and regulatory follow-up. The current KPI model creates visibility, but it does not manage follow-through. A KPI can indicate that something is wrong or pending, but it does not by itself decide who should act, when to follow up, whether the client should be aware, or when the issue can be closed.</w:t>
      </w:r>
    </w:p>
    <w:p w14:paraId="210F14CF" w14:textId="6CE4A06D" w:rsidR="00C07E85" w:rsidRDefault="00000000">
      <w:pPr>
        <w:spacing w:before="40" w:after="100"/>
      </w:pPr>
      <w:r>
        <w:rPr>
          <w:color w:val="1A1A1A"/>
        </w:rPr>
        <w:t>The updated Email Alert Triage Agent should operate as a dedicated agent mailbox. The agent is added as a recipient to approved KPI alerts, reads those emails, opens or updates structured cases, sends action or awareness emails from its own mailbox, monitors replies to its own threads, follows up when no meaningful response is received, and closes cases only when case-specific evidence is satisfied.</w:t>
      </w:r>
    </w:p>
    <w:p w14:paraId="5A9DFDCC" w14:textId="77777777" w:rsidR="00C07E85" w:rsidRDefault="00000000">
      <w:pPr>
        <w:spacing w:before="40" w:after="100"/>
      </w:pPr>
      <w:r>
        <w:rPr>
          <w:color w:val="1A1A1A"/>
        </w:rPr>
        <w:t>The recommended direction is not a general inbox-reading workflow. It is a controlled KPI-triggered agent with its own mailbox, bounded inputs, case taxonomy, escalation rules, and auditable communication threads.</w:t>
      </w:r>
    </w:p>
    <w:p w14:paraId="7A1E6894" w14:textId="7B631BB7" w:rsidR="00C07E85" w:rsidRDefault="00000000">
      <w:pPr>
        <w:pStyle w:val="Heading1"/>
        <w:pBdr>
          <w:bottom w:val="single" w:sz="6" w:space="4" w:color="2E5F8A"/>
        </w:pBdr>
      </w:pPr>
      <w:r>
        <w:t>2. Project Objective</w:t>
      </w:r>
    </w:p>
    <w:p w14:paraId="7B9EDE10" w14:textId="77777777" w:rsidR="00C07E85" w:rsidRDefault="00000000">
      <w:pPr>
        <w:spacing w:before="40" w:after="100"/>
      </w:pPr>
      <w:r>
        <w:rPr>
          <w:color w:val="1A1A1A"/>
        </w:rPr>
        <w:t>Build a KPI alert triage workflow that reduces manual review, groups related KPI alerts into meaningful cases, sends or drafts appropriate follow-up communications, monitors replies to agent-created threads, and escalates unresolved issues according to Solucore-approved rules.</w:t>
      </w:r>
    </w:p>
    <w:p w14:paraId="18BA0606" w14:textId="77777777" w:rsidR="00C07E85" w:rsidRDefault="00000000">
      <w:pPr>
        <w:pStyle w:val="Heading2"/>
      </w:pPr>
      <w:r>
        <w:t>Business goals</w:t>
      </w:r>
    </w:p>
    <w:p w14:paraId="3385D18C" w14:textId="77777777" w:rsidR="00C07E85" w:rsidRDefault="00000000">
      <w:pPr>
        <w:pStyle w:val="ListParagraph"/>
        <w:numPr>
          <w:ilvl w:val="0"/>
          <w:numId w:val="2"/>
        </w:numPr>
        <w:spacing w:before="30" w:after="30"/>
      </w:pPr>
      <w:r>
        <w:rPr>
          <w:color w:val="1A1A1A"/>
        </w:rPr>
        <w:t>Reduce noise from repetitive KPI emails by grouping related alerts into cases</w:t>
      </w:r>
    </w:p>
    <w:p w14:paraId="2FC4B8A2" w14:textId="77777777" w:rsidR="00C07E85" w:rsidRDefault="00000000">
      <w:pPr>
        <w:pStyle w:val="ListParagraph"/>
        <w:numPr>
          <w:ilvl w:val="0"/>
          <w:numId w:val="2"/>
        </w:numPr>
        <w:spacing w:before="30" w:after="30"/>
      </w:pPr>
      <w:r>
        <w:rPr>
          <w:color w:val="1A1A1A"/>
        </w:rPr>
        <w:t>Keep clients aware of consolidated KPI issues without treating every awareness note as an escalation</w:t>
      </w:r>
    </w:p>
    <w:p w14:paraId="28EBF159" w14:textId="77777777" w:rsidR="00C07E85" w:rsidRDefault="00000000">
      <w:pPr>
        <w:pStyle w:val="ListParagraph"/>
        <w:numPr>
          <w:ilvl w:val="0"/>
          <w:numId w:val="2"/>
        </w:numPr>
        <w:spacing w:before="30" w:after="30"/>
      </w:pPr>
      <w:r>
        <w:rPr>
          <w:color w:val="1A1A1A"/>
        </w:rPr>
        <w:t>Follow up with contractors, internal owners, clients, or source owners when action or clarification is needed</w:t>
      </w:r>
    </w:p>
    <w:p w14:paraId="7E96BCA5" w14:textId="77777777" w:rsidR="00C07E85" w:rsidRDefault="00000000">
      <w:pPr>
        <w:pStyle w:val="ListParagraph"/>
        <w:numPr>
          <w:ilvl w:val="0"/>
          <w:numId w:val="2"/>
        </w:numPr>
        <w:spacing w:before="30" w:after="30"/>
      </w:pPr>
      <w:r>
        <w:rPr>
          <w:color w:val="1A1A1A"/>
        </w:rPr>
        <w:t>Escalate gradually when items are overdue, unresolved, blocked, high-impact, or senior attention is needed</w:t>
      </w:r>
    </w:p>
    <w:p w14:paraId="77CFF38F" w14:textId="77777777" w:rsidR="00C07E85" w:rsidRDefault="00000000">
      <w:pPr>
        <w:pStyle w:val="ListParagraph"/>
        <w:numPr>
          <w:ilvl w:val="0"/>
          <w:numId w:val="2"/>
        </w:numPr>
        <w:spacing w:before="30" w:after="30"/>
      </w:pPr>
      <w:r>
        <w:rPr>
          <w:color w:val="1A1A1A"/>
        </w:rPr>
        <w:t>Use case-specific closure evidence instead of assuming that a reply such as 'completed' is enough</w:t>
      </w:r>
    </w:p>
    <w:p w14:paraId="7FBFAB42" w14:textId="77777777" w:rsidR="00C07E85" w:rsidRDefault="00000000">
      <w:pPr>
        <w:pStyle w:val="ListParagraph"/>
        <w:numPr>
          <w:ilvl w:val="0"/>
          <w:numId w:val="2"/>
        </w:numPr>
        <w:spacing w:before="30" w:after="30"/>
      </w:pPr>
      <w:r>
        <w:rPr>
          <w:color w:val="1A1A1A"/>
        </w:rPr>
        <w:t>Create an auditable history of KPI alert, outbound action, reply, follow-up, escalation, and closure</w:t>
      </w:r>
    </w:p>
    <w:p w14:paraId="7719FBFC" w14:textId="77777777" w:rsidR="00C07E85" w:rsidRDefault="00000000">
      <w:pPr>
        <w:pStyle w:val="Heading1"/>
        <w:pBdr>
          <w:bottom w:val="single" w:sz="6" w:space="4" w:color="2E5F8A"/>
        </w:pBdr>
      </w:pPr>
      <w:r>
        <w:t>3. Current Problem Statement</w:t>
      </w:r>
    </w:p>
    <w:p w14:paraId="3AE4D9E0" w14:textId="77777777" w:rsidR="00C07E85" w:rsidRDefault="00C07E8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07E85" w14:paraId="15DA5FED" w14:textId="77777777">
        <w:trPr>
          <w:cantSplit/>
          <w:tblHeader/>
        </w:trPr>
        <w:tc>
          <w:tcPr>
            <w:tcW w:w="28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78872C6E" w14:textId="77777777" w:rsidR="00C07E85" w:rsidRDefault="00000000">
            <w:pPr>
              <w:spacing w:before="40" w:after="100"/>
            </w:pPr>
            <w:r>
              <w:rPr>
                <w:b/>
                <w:bCs/>
                <w:color w:val="FFFFFF"/>
                <w:sz w:val="20"/>
                <w:szCs w:val="20"/>
              </w:rPr>
              <w:t>Problem</w:t>
            </w:r>
          </w:p>
        </w:tc>
        <w:tc>
          <w:tcPr>
            <w:tcW w:w="65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74C071CB" w14:textId="77777777" w:rsidR="00C07E85" w:rsidRDefault="00000000">
            <w:pPr>
              <w:spacing w:before="40" w:after="100"/>
            </w:pPr>
            <w:r>
              <w:rPr>
                <w:b/>
                <w:bCs/>
                <w:color w:val="FFFFFF"/>
                <w:sz w:val="20"/>
                <w:szCs w:val="20"/>
              </w:rPr>
              <w:t>Why it matters</w:t>
            </w:r>
          </w:p>
        </w:tc>
      </w:tr>
      <w:tr w:rsidR="00C07E85" w14:paraId="26EE3684"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59EBF37" w14:textId="77777777" w:rsidR="00C07E85" w:rsidRDefault="00000000">
            <w:pPr>
              <w:spacing w:before="40" w:after="100"/>
            </w:pPr>
            <w:r>
              <w:rPr>
                <w:color w:val="1A1A1A"/>
                <w:sz w:val="20"/>
                <w:szCs w:val="20"/>
              </w:rPr>
              <w:t>Flat KPI alerts create noise</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61AA30E" w14:textId="77777777" w:rsidR="00C07E85" w:rsidRDefault="00000000">
            <w:pPr>
              <w:spacing w:before="40" w:after="100"/>
            </w:pPr>
            <w:r>
              <w:rPr>
                <w:color w:val="1A1A1A"/>
                <w:sz w:val="20"/>
                <w:szCs w:val="20"/>
              </w:rPr>
              <w:t>A daily CAT reminder, uptime breach, data absence item, and major work overdue alert require different treatment but arrive as emails.</w:t>
            </w:r>
          </w:p>
        </w:tc>
      </w:tr>
      <w:tr w:rsidR="00C07E85" w14:paraId="7E00D74A"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BAE250C" w14:textId="77777777" w:rsidR="00C07E85" w:rsidRDefault="00000000">
            <w:pPr>
              <w:spacing w:before="40" w:after="100"/>
            </w:pPr>
            <w:r>
              <w:rPr>
                <w:color w:val="1A1A1A"/>
                <w:sz w:val="20"/>
                <w:szCs w:val="20"/>
              </w:rPr>
              <w:lastRenderedPageBreak/>
              <w:t>Repeated reminders hide real urgency</w:t>
            </w:r>
          </w:p>
        </w:tc>
        <w:tc>
          <w:tcPr>
            <w:tcW w:w="65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2CFEE97" w14:textId="77777777" w:rsidR="00C07E85" w:rsidRDefault="00000000">
            <w:pPr>
              <w:spacing w:before="40" w:after="100"/>
            </w:pPr>
            <w:r>
              <w:rPr>
                <w:color w:val="1A1A1A"/>
                <w:sz w:val="20"/>
                <w:szCs w:val="20"/>
              </w:rPr>
              <w:t>Daily or monthly alerts can become background noise unless grouped, suppressed, and escalated based on case state.</w:t>
            </w:r>
          </w:p>
        </w:tc>
      </w:tr>
      <w:tr w:rsidR="00C07E85" w14:paraId="685742A3"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1503A2F" w14:textId="77777777" w:rsidR="00C07E85" w:rsidRDefault="00000000">
            <w:pPr>
              <w:spacing w:before="40" w:after="100"/>
            </w:pPr>
            <w:r>
              <w:rPr>
                <w:color w:val="1A1A1A"/>
                <w:sz w:val="20"/>
                <w:szCs w:val="20"/>
              </w:rPr>
              <w:t>No built-in follow-up loop</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DD4D0B2" w14:textId="77777777" w:rsidR="00C07E85" w:rsidRDefault="00000000">
            <w:pPr>
              <w:spacing w:before="40" w:after="100"/>
            </w:pPr>
            <w:r>
              <w:rPr>
                <w:color w:val="1A1A1A"/>
                <w:sz w:val="20"/>
                <w:szCs w:val="20"/>
              </w:rPr>
              <w:t>The KPI engine alerts, but it does not manage contractor, internal, or client responses - or missed responses.</w:t>
            </w:r>
          </w:p>
        </w:tc>
      </w:tr>
      <w:tr w:rsidR="00C07E85" w14:paraId="6EB8AEB5"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6A443E6" w14:textId="77777777" w:rsidR="00C07E85" w:rsidRDefault="00000000">
            <w:pPr>
              <w:spacing w:before="40" w:after="100"/>
            </w:pPr>
            <w:r>
              <w:rPr>
                <w:color w:val="1A1A1A"/>
                <w:sz w:val="20"/>
                <w:szCs w:val="20"/>
              </w:rPr>
              <w:t>Client awareness and escalation are blurred</w:t>
            </w:r>
          </w:p>
        </w:tc>
        <w:tc>
          <w:tcPr>
            <w:tcW w:w="65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6CDC2D9" w14:textId="77777777" w:rsidR="00C07E85" w:rsidRDefault="00000000">
            <w:pPr>
              <w:spacing w:before="40" w:after="100"/>
            </w:pPr>
            <w:r>
              <w:rPr>
                <w:color w:val="1A1A1A"/>
                <w:sz w:val="20"/>
                <w:szCs w:val="20"/>
              </w:rPr>
              <w:t>Clients should be looped in upfront when KPIs are consolidated, but escalation language should be reserved for unresolved or action-required items.</w:t>
            </w:r>
          </w:p>
        </w:tc>
      </w:tr>
      <w:tr w:rsidR="00C07E85" w14:paraId="57E46569"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E135894" w14:textId="77777777" w:rsidR="00C07E85" w:rsidRDefault="00000000">
            <w:pPr>
              <w:spacing w:before="40" w:after="100"/>
            </w:pPr>
            <w:r>
              <w:rPr>
                <w:color w:val="1A1A1A"/>
                <w:sz w:val="20"/>
                <w:szCs w:val="20"/>
              </w:rPr>
              <w:t>Closure evidence varies by case</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73A0527" w14:textId="77777777" w:rsidR="00C07E85" w:rsidRDefault="00000000">
            <w:pPr>
              <w:spacing w:before="40" w:after="100"/>
            </w:pPr>
            <w:r>
              <w:rPr>
                <w:color w:val="1A1A1A"/>
                <w:sz w:val="20"/>
                <w:szCs w:val="20"/>
              </w:rPr>
              <w:t>CAT1/CAT5, government directives, reports, maintenance hours, and major work all require different proof of closure.</w:t>
            </w:r>
          </w:p>
        </w:tc>
      </w:tr>
      <w:tr w:rsidR="00C07E85" w14:paraId="0FE39A8D"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013487B" w14:textId="77777777" w:rsidR="00C07E85" w:rsidRDefault="00000000">
            <w:pPr>
              <w:spacing w:before="40" w:after="100"/>
            </w:pPr>
            <w:r>
              <w:rPr>
                <w:color w:val="1A1A1A"/>
                <w:sz w:val="20"/>
                <w:szCs w:val="20"/>
              </w:rPr>
              <w:t>General inbox access would be risky and noisy</w:t>
            </w:r>
          </w:p>
        </w:tc>
        <w:tc>
          <w:tcPr>
            <w:tcW w:w="65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ED080A2" w14:textId="77777777" w:rsidR="00C07E85" w:rsidRDefault="00000000">
            <w:pPr>
              <w:spacing w:before="40" w:after="100"/>
            </w:pPr>
            <w:r>
              <w:rPr>
                <w:color w:val="1A1A1A"/>
                <w:sz w:val="20"/>
                <w:szCs w:val="20"/>
              </w:rPr>
              <w:t>The agent should not monitor random email traffic. It should only monitor its own mailbox and threads it created.</w:t>
            </w:r>
          </w:p>
        </w:tc>
      </w:tr>
    </w:tbl>
    <w:p w14:paraId="29ACC294" w14:textId="77777777" w:rsidR="00C07E85" w:rsidRDefault="00000000">
      <w:pPr>
        <w:pStyle w:val="Heading1"/>
        <w:pBdr>
          <w:bottom w:val="single" w:sz="6" w:space="4" w:color="2E5F8A"/>
        </w:pBdr>
      </w:pPr>
      <w:r>
        <w:t>4. Target Operating Model</w:t>
      </w:r>
    </w:p>
    <w:p w14:paraId="63B179CF" w14:textId="214F855E" w:rsidR="00C07E85" w:rsidRDefault="00000000">
      <w:pPr>
        <w:pStyle w:val="ListParagraph"/>
        <w:numPr>
          <w:ilvl w:val="0"/>
          <w:numId w:val="2"/>
        </w:numPr>
        <w:spacing w:before="30" w:after="30"/>
      </w:pPr>
      <w:r>
        <w:rPr>
          <w:color w:val="1A1A1A"/>
        </w:rPr>
        <w:t>Agent receives an approved KPI alert email at its dedicated mailbox</w:t>
      </w:r>
    </w:p>
    <w:p w14:paraId="2A9AF66F" w14:textId="77777777" w:rsidR="00C07E85" w:rsidRDefault="00000000">
      <w:pPr>
        <w:pStyle w:val="ListParagraph"/>
        <w:numPr>
          <w:ilvl w:val="0"/>
          <w:numId w:val="2"/>
        </w:numPr>
        <w:spacing w:before="30" w:after="30"/>
      </w:pPr>
      <w:r>
        <w:rPr>
          <w:color w:val="1A1A1A"/>
        </w:rPr>
        <w:t>Agent identifies the KPI trigger and maps it to the case taxonomy</w:t>
      </w:r>
    </w:p>
    <w:p w14:paraId="15ECB9F2" w14:textId="77777777" w:rsidR="00C07E85" w:rsidRDefault="00000000">
      <w:pPr>
        <w:pStyle w:val="ListParagraph"/>
        <w:numPr>
          <w:ilvl w:val="0"/>
          <w:numId w:val="2"/>
        </w:numPr>
        <w:spacing w:before="30" w:after="30"/>
      </w:pPr>
      <w:r>
        <w:rPr>
          <w:color w:val="1A1A1A"/>
        </w:rPr>
        <w:t>Agent opens a new case or updates an existing case based on grouping rules</w:t>
      </w:r>
    </w:p>
    <w:p w14:paraId="35A6468A" w14:textId="77777777" w:rsidR="00C07E85" w:rsidRDefault="00000000">
      <w:pPr>
        <w:pStyle w:val="ListParagraph"/>
        <w:numPr>
          <w:ilvl w:val="0"/>
          <w:numId w:val="2"/>
        </w:numPr>
        <w:spacing w:before="30" w:after="30"/>
      </w:pPr>
      <w:r>
        <w:rPr>
          <w:color w:val="1A1A1A"/>
        </w:rPr>
        <w:t>Agent determines the current disposition: monitor, client awareness, contractor action request, client action required, escalation, or manual review</w:t>
      </w:r>
    </w:p>
    <w:p w14:paraId="46ECFCDD" w14:textId="02BC1D53" w:rsidR="00C07E85" w:rsidRDefault="00000000">
      <w:pPr>
        <w:pStyle w:val="ListParagraph"/>
        <w:numPr>
          <w:ilvl w:val="0"/>
          <w:numId w:val="2"/>
        </w:numPr>
        <w:spacing w:before="30" w:after="30"/>
      </w:pPr>
      <w:r>
        <w:rPr>
          <w:color w:val="1A1A1A"/>
        </w:rPr>
        <w:t>Agent sends the appropriate email from its mailbox, or drafts it for approval, depending on pilot settings</w:t>
      </w:r>
    </w:p>
    <w:p w14:paraId="0CAD973C" w14:textId="77777777" w:rsidR="00C07E85" w:rsidRDefault="00000000">
      <w:pPr>
        <w:pStyle w:val="ListParagraph"/>
        <w:numPr>
          <w:ilvl w:val="0"/>
          <w:numId w:val="2"/>
        </w:numPr>
        <w:spacing w:before="30" w:after="30"/>
      </w:pPr>
      <w:r>
        <w:rPr>
          <w:color w:val="1A1A1A"/>
        </w:rPr>
        <w:t>Agent tracks the outbound email thread and watches for replies</w:t>
      </w:r>
    </w:p>
    <w:p w14:paraId="7A8F9051" w14:textId="77777777" w:rsidR="00C07E85" w:rsidRDefault="00000000">
      <w:pPr>
        <w:pStyle w:val="ListParagraph"/>
        <w:numPr>
          <w:ilvl w:val="0"/>
          <w:numId w:val="2"/>
        </w:numPr>
        <w:spacing w:before="30" w:after="30"/>
      </w:pPr>
      <w:r>
        <w:rPr>
          <w:color w:val="1A1A1A"/>
        </w:rPr>
        <w:t>Agent updates the case from replies, later KPI alerts, system or work-item evidence, or manual Solucore updates</w:t>
      </w:r>
    </w:p>
    <w:p w14:paraId="70A0641E" w14:textId="77777777" w:rsidR="00C07E85" w:rsidRDefault="00000000">
      <w:pPr>
        <w:pStyle w:val="ListParagraph"/>
        <w:numPr>
          <w:ilvl w:val="0"/>
          <w:numId w:val="2"/>
        </w:numPr>
        <w:spacing w:before="30" w:after="30"/>
      </w:pPr>
      <w:r>
        <w:rPr>
          <w:color w:val="1A1A1A"/>
        </w:rPr>
        <w:t>Agent follows up when a response deadline passes without meaningful reply</w:t>
      </w:r>
    </w:p>
    <w:p w14:paraId="542DB3EE" w14:textId="77777777" w:rsidR="00C07E85" w:rsidRDefault="00000000">
      <w:pPr>
        <w:pStyle w:val="ListParagraph"/>
        <w:numPr>
          <w:ilvl w:val="0"/>
          <w:numId w:val="2"/>
        </w:numPr>
        <w:spacing w:before="30" w:after="30"/>
      </w:pPr>
      <w:r>
        <w:rPr>
          <w:color w:val="1A1A1A"/>
        </w:rPr>
        <w:t>Agent escalates when business rules are met</w:t>
      </w:r>
    </w:p>
    <w:p w14:paraId="785C93FD" w14:textId="77777777" w:rsidR="00C07E85" w:rsidRDefault="00000000">
      <w:pPr>
        <w:pStyle w:val="ListParagraph"/>
        <w:numPr>
          <w:ilvl w:val="0"/>
          <w:numId w:val="2"/>
        </w:numPr>
        <w:spacing w:before="30" w:after="30"/>
      </w:pPr>
      <w:r>
        <w:rPr>
          <w:color w:val="1A1A1A"/>
        </w:rPr>
        <w:t>Agent closes only when the relevant closure evidence is accepted</w:t>
      </w:r>
    </w:p>
    <w:p w14:paraId="2BE16F28" w14:textId="77777777" w:rsidR="00C07E85" w:rsidRDefault="00000000">
      <w:pPr>
        <w:rPr>
          <w:b/>
          <w:bCs/>
          <w:color w:val="1A1A1A"/>
          <w:sz w:val="38"/>
          <w:szCs w:val="38"/>
        </w:rPr>
      </w:pPr>
      <w:r>
        <w:br w:type="page"/>
      </w:r>
    </w:p>
    <w:p w14:paraId="12A64BA5" w14:textId="1EBBF637" w:rsidR="00C07E85" w:rsidRDefault="00000000">
      <w:pPr>
        <w:pStyle w:val="Heading1"/>
        <w:pBdr>
          <w:bottom w:val="single" w:sz="6" w:space="4" w:color="2E5F8A"/>
        </w:pBdr>
      </w:pPr>
      <w:r>
        <w:lastRenderedPageBreak/>
        <w:t>5. Input and Access Scope</w:t>
      </w:r>
    </w:p>
    <w:p w14:paraId="10B0C0A7" w14:textId="77777777" w:rsidR="00C07E85" w:rsidRDefault="00C07E85">
      <w:pPr>
        <w:spacing w:after="4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tblGrid>
      <w:tr w:rsidR="00C07E85" w14:paraId="4B01C870" w14:textId="77777777">
        <w:trPr>
          <w:cantSplit/>
          <w:tblHeader/>
        </w:trPr>
        <w:tc>
          <w:tcPr>
            <w:tcW w:w="468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67DB739F" w14:textId="77777777" w:rsidR="00C07E85" w:rsidRDefault="00000000">
            <w:pPr>
              <w:spacing w:before="40" w:after="100"/>
            </w:pPr>
            <w:r>
              <w:rPr>
                <w:b/>
                <w:bCs/>
                <w:color w:val="FFFFFF"/>
                <w:sz w:val="20"/>
                <w:szCs w:val="20"/>
              </w:rPr>
              <w:t>In scope</w:t>
            </w:r>
          </w:p>
        </w:tc>
      </w:tr>
      <w:tr w:rsidR="00C07E85" w14:paraId="00A47867" w14:textId="77777777">
        <w:trPr>
          <w:cantSplit/>
        </w:trPr>
        <w:tc>
          <w:tcPr>
            <w:tcW w:w="468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E7344AF" w14:textId="77777777" w:rsidR="00C07E85" w:rsidRDefault="00000000">
            <w:pPr>
              <w:spacing w:before="40" w:after="100"/>
            </w:pPr>
            <w:r>
              <w:rPr>
                <w:color w:val="1A1A1A"/>
                <w:sz w:val="20"/>
                <w:szCs w:val="20"/>
              </w:rPr>
              <w:t>Approved KPI alert emails sent to the agent mailbox</w:t>
            </w:r>
          </w:p>
        </w:tc>
      </w:tr>
      <w:tr w:rsidR="00C07E85" w14:paraId="186CC0C0" w14:textId="77777777">
        <w:trPr>
          <w:cantSplit/>
        </w:trPr>
        <w:tc>
          <w:tcPr>
            <w:tcW w:w="468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0ABB86C" w14:textId="77777777" w:rsidR="00C07E85" w:rsidRDefault="00000000">
            <w:pPr>
              <w:spacing w:before="40" w:after="100"/>
            </w:pPr>
            <w:r>
              <w:rPr>
                <w:color w:val="1A1A1A"/>
                <w:sz w:val="20"/>
                <w:szCs w:val="20"/>
              </w:rPr>
              <w:t>Replies to agent-sent threads</w:t>
            </w:r>
          </w:p>
        </w:tc>
      </w:tr>
      <w:tr w:rsidR="00C07E85" w14:paraId="29AB761F" w14:textId="77777777">
        <w:trPr>
          <w:cantSplit/>
        </w:trPr>
        <w:tc>
          <w:tcPr>
            <w:tcW w:w="468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F2B3F99" w14:textId="77777777" w:rsidR="00C07E85" w:rsidRDefault="00000000">
            <w:pPr>
              <w:spacing w:before="40" w:after="100"/>
            </w:pPr>
            <w:r>
              <w:rPr>
                <w:color w:val="1A1A1A"/>
                <w:sz w:val="20"/>
                <w:szCs w:val="20"/>
              </w:rPr>
              <w:t>Follow-up emails created by the agent</w:t>
            </w:r>
          </w:p>
        </w:tc>
      </w:tr>
      <w:tr w:rsidR="00C07E85" w14:paraId="1FC6BEC0" w14:textId="77777777">
        <w:trPr>
          <w:cantSplit/>
        </w:trPr>
        <w:tc>
          <w:tcPr>
            <w:tcW w:w="468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1DF4AF8" w14:textId="77777777" w:rsidR="00C07E85" w:rsidRDefault="00000000">
            <w:pPr>
              <w:spacing w:before="40" w:after="100"/>
            </w:pPr>
            <w:r>
              <w:rPr>
                <w:color w:val="1A1A1A"/>
                <w:sz w:val="20"/>
                <w:szCs w:val="20"/>
              </w:rPr>
              <w:t>System or work-item evidence made available to the agent</w:t>
            </w:r>
          </w:p>
        </w:tc>
      </w:tr>
      <w:tr w:rsidR="00C07E85" w14:paraId="0284FEB8" w14:textId="77777777">
        <w:trPr>
          <w:cantSplit/>
        </w:trPr>
        <w:tc>
          <w:tcPr>
            <w:tcW w:w="468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6908C0A" w14:textId="77777777" w:rsidR="00C07E85" w:rsidRDefault="00000000">
            <w:pPr>
              <w:spacing w:before="40" w:after="100"/>
            </w:pPr>
            <w:r>
              <w:rPr>
                <w:color w:val="1A1A1A"/>
                <w:sz w:val="20"/>
                <w:szCs w:val="20"/>
              </w:rPr>
              <w:t>Manual Solucore updates provided to the agent workflow</w:t>
            </w:r>
          </w:p>
        </w:tc>
      </w:tr>
    </w:tbl>
    <w:p w14:paraId="432C9A68" w14:textId="77777777" w:rsidR="00C07E85" w:rsidRDefault="00000000">
      <w:pPr>
        <w:pStyle w:val="Heading1"/>
        <w:pBdr>
          <w:bottom w:val="single" w:sz="6" w:space="4" w:color="2E5F8A"/>
        </w:pBdr>
      </w:pPr>
      <w:r>
        <w:t>6. Approved KPI Trigger Families</w:t>
      </w:r>
    </w:p>
    <w:p w14:paraId="212C5F27" w14:textId="77777777" w:rsidR="00C07E85" w:rsidRDefault="00C07E8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C07E85" w14:paraId="63F70172" w14:textId="77777777">
        <w:trPr>
          <w:cantSplit/>
          <w:tblHeader/>
        </w:trPr>
        <w:tc>
          <w:tcPr>
            <w:tcW w:w="34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3E4B1DB4" w14:textId="77777777" w:rsidR="00C07E85" w:rsidRDefault="00000000">
            <w:pPr>
              <w:spacing w:before="40" w:after="100"/>
            </w:pPr>
            <w:r>
              <w:rPr>
                <w:b/>
                <w:bCs/>
                <w:color w:val="FFFFFF"/>
                <w:sz w:val="20"/>
                <w:szCs w:val="20"/>
              </w:rPr>
              <w:t>KPI trigger</w:t>
            </w:r>
          </w:p>
        </w:tc>
        <w:tc>
          <w:tcPr>
            <w:tcW w:w="59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62BF679E" w14:textId="77777777" w:rsidR="00C07E85" w:rsidRDefault="00000000">
            <w:pPr>
              <w:spacing w:before="40" w:after="100"/>
            </w:pPr>
            <w:r>
              <w:rPr>
                <w:b/>
                <w:bCs/>
                <w:color w:val="FFFFFF"/>
                <w:sz w:val="20"/>
                <w:szCs w:val="20"/>
              </w:rPr>
              <w:t>Primary workflow family</w:t>
            </w:r>
          </w:p>
        </w:tc>
      </w:tr>
      <w:tr w:rsidR="00C07E85" w14:paraId="590A37F4"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5FF6595" w14:textId="77777777" w:rsidR="00C07E85" w:rsidRDefault="00000000">
            <w:pPr>
              <w:spacing w:before="40" w:after="100"/>
            </w:pPr>
            <w:r>
              <w:rPr>
                <w:color w:val="1A1A1A"/>
                <w:sz w:val="20"/>
                <w:szCs w:val="20"/>
              </w:rPr>
              <w:t>Data Absence</w:t>
            </w:r>
          </w:p>
        </w:tc>
        <w:tc>
          <w:tcPr>
            <w:tcW w:w="59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1E8BF94" w14:textId="77777777" w:rsidR="00C07E85" w:rsidRDefault="00000000">
            <w:pPr>
              <w:spacing w:before="40" w:after="100"/>
            </w:pPr>
            <w:r>
              <w:rPr>
                <w:color w:val="1A1A1A"/>
                <w:sz w:val="20"/>
                <w:szCs w:val="20"/>
              </w:rPr>
              <w:t>Data Absence / Telemetry Gap</w:t>
            </w:r>
          </w:p>
        </w:tc>
      </w:tr>
      <w:tr w:rsidR="00C07E85" w14:paraId="265A17DB"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8116567" w14:textId="77777777" w:rsidR="00C07E85" w:rsidRDefault="00000000">
            <w:pPr>
              <w:spacing w:before="40" w:after="100"/>
            </w:pPr>
            <w:r>
              <w:rPr>
                <w:color w:val="1A1A1A"/>
                <w:sz w:val="20"/>
                <w:szCs w:val="20"/>
              </w:rPr>
              <w:t>MTBC Too Low</w:t>
            </w:r>
          </w:p>
        </w:tc>
        <w:tc>
          <w:tcPr>
            <w:tcW w:w="59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E6C287D" w14:textId="77777777" w:rsidR="00C07E85" w:rsidRDefault="00000000">
            <w:pPr>
              <w:spacing w:before="40" w:after="100"/>
            </w:pPr>
            <w:r>
              <w:rPr>
                <w:color w:val="1A1A1A"/>
                <w:sz w:val="20"/>
                <w:szCs w:val="20"/>
              </w:rPr>
              <w:t>MTBC / Callback Reliability</w:t>
            </w:r>
          </w:p>
        </w:tc>
      </w:tr>
      <w:tr w:rsidR="00C07E85" w14:paraId="2B133F41"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951FB3B" w14:textId="77777777" w:rsidR="00C07E85" w:rsidRDefault="00000000">
            <w:pPr>
              <w:spacing w:before="40" w:after="100"/>
            </w:pPr>
            <w:r>
              <w:rPr>
                <w:color w:val="1A1A1A"/>
                <w:sz w:val="20"/>
                <w:szCs w:val="20"/>
              </w:rPr>
              <w:t>Uptime Lower Than Expectation</w:t>
            </w:r>
          </w:p>
        </w:tc>
        <w:tc>
          <w:tcPr>
            <w:tcW w:w="59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91FFC00" w14:textId="77777777" w:rsidR="00C07E85" w:rsidRDefault="00000000">
            <w:pPr>
              <w:spacing w:before="40" w:after="100"/>
            </w:pPr>
            <w:r>
              <w:rPr>
                <w:color w:val="1A1A1A"/>
                <w:sz w:val="20"/>
                <w:szCs w:val="20"/>
              </w:rPr>
              <w:t>Uptime / Availability Below Expectation</w:t>
            </w:r>
          </w:p>
        </w:tc>
      </w:tr>
      <w:tr w:rsidR="00C07E85" w14:paraId="36CDD860"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C6E5D62" w14:textId="77777777" w:rsidR="00C07E85" w:rsidRDefault="00000000">
            <w:pPr>
              <w:spacing w:before="40" w:after="100"/>
            </w:pPr>
            <w:r>
              <w:rPr>
                <w:color w:val="1A1A1A"/>
                <w:sz w:val="20"/>
                <w:szCs w:val="20"/>
              </w:rPr>
              <w:t>All Callbacks Exceed Expectation</w:t>
            </w:r>
          </w:p>
        </w:tc>
        <w:tc>
          <w:tcPr>
            <w:tcW w:w="59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510137FD" w14:textId="77777777" w:rsidR="00C07E85" w:rsidRDefault="00000000">
            <w:pPr>
              <w:spacing w:before="40" w:after="100"/>
            </w:pPr>
            <w:r>
              <w:rPr>
                <w:color w:val="1A1A1A"/>
                <w:sz w:val="20"/>
                <w:szCs w:val="20"/>
              </w:rPr>
              <w:t>Building / Systemic Reliability Concern</w:t>
            </w:r>
          </w:p>
        </w:tc>
      </w:tr>
      <w:tr w:rsidR="00C07E85" w14:paraId="456B1AB2"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1F2B132" w14:textId="77777777" w:rsidR="00C07E85" w:rsidRDefault="00000000">
            <w:pPr>
              <w:spacing w:before="40" w:after="100"/>
            </w:pPr>
            <w:r>
              <w:rPr>
                <w:color w:val="1A1A1A"/>
                <w:sz w:val="20"/>
                <w:szCs w:val="20"/>
              </w:rPr>
              <w:t>Callback Ratio Too High</w:t>
            </w:r>
          </w:p>
        </w:tc>
        <w:tc>
          <w:tcPr>
            <w:tcW w:w="59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684883C" w14:textId="77777777" w:rsidR="00C07E85" w:rsidRDefault="00000000">
            <w:r>
              <w:rPr>
                <w:color w:val="1A1A1A"/>
                <w:sz w:val="20"/>
                <w:szCs w:val="20"/>
              </w:rPr>
              <w:t>MTBC / Callback Reliability if unit or device-scoped; Building / Systemic Reliability if building or bank-scoped; Manual Review if scope is unclear.</w:t>
            </w:r>
          </w:p>
        </w:tc>
      </w:tr>
      <w:tr w:rsidR="00C07E85" w14:paraId="385F5DD2"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8EC01A5" w14:textId="77777777" w:rsidR="00C07E85" w:rsidRDefault="00000000">
            <w:pPr>
              <w:spacing w:before="40" w:after="100"/>
            </w:pPr>
            <w:r>
              <w:rPr>
                <w:color w:val="1A1A1A"/>
                <w:sz w:val="20"/>
                <w:szCs w:val="20"/>
              </w:rPr>
              <w:t>Consultant Reports are Outstanding/Progressing</w:t>
            </w:r>
          </w:p>
        </w:tc>
        <w:tc>
          <w:tcPr>
            <w:tcW w:w="59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5107EEC2" w14:textId="77777777" w:rsidR="00C07E85" w:rsidRDefault="00000000">
            <w:pPr>
              <w:spacing w:before="40" w:after="100"/>
            </w:pPr>
            <w:r>
              <w:rPr>
                <w:color w:val="1A1A1A"/>
                <w:sz w:val="20"/>
                <w:szCs w:val="20"/>
              </w:rPr>
              <w:t>Consultant Report Outstanding</w:t>
            </w:r>
          </w:p>
        </w:tc>
      </w:tr>
      <w:tr w:rsidR="00C07E85" w14:paraId="03B9A305"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D9F16DC" w14:textId="77777777" w:rsidR="00C07E85" w:rsidRDefault="00000000">
            <w:pPr>
              <w:spacing w:before="40" w:after="100"/>
            </w:pPr>
            <w:r>
              <w:rPr>
                <w:color w:val="1A1A1A"/>
                <w:sz w:val="20"/>
                <w:szCs w:val="20"/>
              </w:rPr>
              <w:t>CAT1, CAT5 Reminder - Daily Alert</w:t>
            </w:r>
          </w:p>
        </w:tc>
        <w:tc>
          <w:tcPr>
            <w:tcW w:w="59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B3CBA09" w14:textId="77777777" w:rsidR="00C07E85" w:rsidRDefault="00000000">
            <w:pPr>
              <w:spacing w:before="40" w:after="100"/>
            </w:pPr>
            <w:r>
              <w:rPr>
                <w:color w:val="1A1A1A"/>
                <w:sz w:val="20"/>
                <w:szCs w:val="20"/>
              </w:rPr>
              <w:t>CAT1 Compliance or CAT5 Compliance</w:t>
            </w:r>
          </w:p>
        </w:tc>
      </w:tr>
      <w:tr w:rsidR="00C07E85" w14:paraId="743D68E3"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3AFAFB1" w14:textId="77777777" w:rsidR="00C07E85" w:rsidRDefault="00000000">
            <w:pPr>
              <w:spacing w:before="40" w:after="100"/>
            </w:pPr>
            <w:r>
              <w:rPr>
                <w:color w:val="1A1A1A"/>
                <w:sz w:val="20"/>
                <w:szCs w:val="20"/>
              </w:rPr>
              <w:t>Expiring License - Monthly Alert</w:t>
            </w:r>
          </w:p>
        </w:tc>
        <w:tc>
          <w:tcPr>
            <w:tcW w:w="59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5F3C79C" w14:textId="77777777" w:rsidR="00C07E85" w:rsidRDefault="00000000">
            <w:pPr>
              <w:spacing w:before="40" w:after="100"/>
            </w:pPr>
            <w:r>
              <w:rPr>
                <w:color w:val="1A1A1A"/>
                <w:sz w:val="20"/>
                <w:szCs w:val="20"/>
              </w:rPr>
              <w:t>Licence / Permit Expiry</w:t>
            </w:r>
          </w:p>
        </w:tc>
      </w:tr>
      <w:tr w:rsidR="00C07E85" w14:paraId="6EC881C6"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2EDB5A9" w14:textId="77777777" w:rsidR="00C07E85" w:rsidRDefault="00000000">
            <w:pPr>
              <w:spacing w:before="40" w:after="100"/>
            </w:pPr>
            <w:r>
              <w:rPr>
                <w:color w:val="1A1A1A"/>
                <w:sz w:val="20"/>
                <w:szCs w:val="20"/>
              </w:rPr>
              <w:t>Maintenance Hours Less Than Required</w:t>
            </w:r>
          </w:p>
        </w:tc>
        <w:tc>
          <w:tcPr>
            <w:tcW w:w="59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45F157F" w14:textId="77777777" w:rsidR="00C07E85" w:rsidRDefault="00000000">
            <w:pPr>
              <w:spacing w:before="40" w:after="100"/>
            </w:pPr>
            <w:r>
              <w:rPr>
                <w:color w:val="1A1A1A"/>
                <w:sz w:val="20"/>
                <w:szCs w:val="20"/>
              </w:rPr>
              <w:t>Maintenance Hours Shortfall</w:t>
            </w:r>
          </w:p>
        </w:tc>
      </w:tr>
      <w:tr w:rsidR="00C07E85" w14:paraId="1DB4173E"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D278490" w14:textId="77777777" w:rsidR="00C07E85" w:rsidRDefault="00000000">
            <w:pPr>
              <w:spacing w:before="40" w:after="100"/>
            </w:pPr>
            <w:r>
              <w:rPr>
                <w:color w:val="1A1A1A"/>
                <w:sz w:val="20"/>
                <w:szCs w:val="20"/>
              </w:rPr>
              <w:t>Major Scheduled Work is Overdue</w:t>
            </w:r>
          </w:p>
        </w:tc>
        <w:tc>
          <w:tcPr>
            <w:tcW w:w="59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01556EA" w14:textId="77777777" w:rsidR="00C07E85" w:rsidRDefault="00000000">
            <w:pPr>
              <w:spacing w:before="40" w:after="100"/>
            </w:pPr>
            <w:r>
              <w:rPr>
                <w:color w:val="1A1A1A"/>
                <w:sz w:val="20"/>
                <w:szCs w:val="20"/>
              </w:rPr>
              <w:t>Major Scheduled Work Overdue</w:t>
            </w:r>
          </w:p>
        </w:tc>
      </w:tr>
      <w:tr w:rsidR="00C07E85" w14:paraId="7A68F02F"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0EC5CE6" w14:textId="77777777" w:rsidR="00C07E85" w:rsidRDefault="00000000">
            <w:pPr>
              <w:spacing w:before="40" w:after="100"/>
            </w:pPr>
            <w:r>
              <w:rPr>
                <w:color w:val="1A1A1A"/>
                <w:sz w:val="20"/>
                <w:szCs w:val="20"/>
              </w:rPr>
              <w:lastRenderedPageBreak/>
              <w:t>Outstanding Government Directive - Daily Alert</w:t>
            </w:r>
          </w:p>
        </w:tc>
        <w:tc>
          <w:tcPr>
            <w:tcW w:w="59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6B49FF3" w14:textId="77777777" w:rsidR="00C07E85" w:rsidRDefault="00000000">
            <w:pPr>
              <w:spacing w:before="40" w:after="100"/>
            </w:pPr>
            <w:r>
              <w:rPr>
                <w:color w:val="1A1A1A"/>
                <w:sz w:val="20"/>
                <w:szCs w:val="20"/>
              </w:rPr>
              <w:t>Outstanding Government Directive</w:t>
            </w:r>
          </w:p>
        </w:tc>
      </w:tr>
    </w:tbl>
    <w:p w14:paraId="11C3B6E4" w14:textId="32C5A7B6" w:rsidR="00C07E85" w:rsidRDefault="00000000">
      <w:pPr>
        <w:pStyle w:val="Heading1"/>
        <w:pBdr>
          <w:bottom w:val="single" w:sz="6" w:space="4" w:color="2E5F8A"/>
        </w:pBdr>
      </w:pPr>
      <w:r>
        <w:t>7. Case-Based Triage Model</w:t>
      </w:r>
    </w:p>
    <w:p w14:paraId="1C4BF124" w14:textId="77777777" w:rsidR="00C07E85" w:rsidRDefault="00000000">
      <w:pPr>
        <w:spacing w:before="40" w:after="100"/>
      </w:pPr>
      <w:r>
        <w:rPr>
          <w:color w:val="1A1A1A"/>
        </w:rPr>
        <w:t>The case taxonomy is the core design artifact. A case is not just an alert. A case records the issue, grouping key, owner, client awareness state, response deadline, escalation level, linked evidence, and closure condition.</w:t>
      </w:r>
    </w:p>
    <w:p w14:paraId="286EC147" w14:textId="77777777" w:rsidR="00C07E85" w:rsidRDefault="00C07E8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07E85" w14:paraId="72035265" w14:textId="77777777">
        <w:trPr>
          <w:cantSplit/>
          <w:tblHeader/>
        </w:trPr>
        <w:tc>
          <w:tcPr>
            <w:tcW w:w="18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3BF99A68" w14:textId="77777777" w:rsidR="00C07E85" w:rsidRDefault="00000000">
            <w:pPr>
              <w:spacing w:before="40" w:after="100"/>
            </w:pPr>
            <w:r>
              <w:rPr>
                <w:b/>
                <w:bCs/>
                <w:color w:val="FFFFFF"/>
                <w:sz w:val="20"/>
                <w:szCs w:val="20"/>
              </w:rPr>
              <w:t>Case decision</w:t>
            </w:r>
          </w:p>
        </w:tc>
        <w:tc>
          <w:tcPr>
            <w:tcW w:w="75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71A56AE9" w14:textId="77777777" w:rsidR="00C07E85" w:rsidRDefault="00000000">
            <w:pPr>
              <w:spacing w:before="40" w:after="100"/>
            </w:pPr>
            <w:r>
              <w:rPr>
                <w:b/>
                <w:bCs/>
                <w:color w:val="FFFFFF"/>
                <w:sz w:val="20"/>
                <w:szCs w:val="20"/>
              </w:rPr>
              <w:t>Agent behaviour</w:t>
            </w:r>
          </w:p>
        </w:tc>
      </w:tr>
      <w:tr w:rsidR="00C07E85" w14:paraId="13EB2C23" w14:textId="77777777">
        <w:trPr>
          <w:cantSplit/>
        </w:trPr>
        <w:tc>
          <w:tcPr>
            <w:tcW w:w="18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47CE029" w14:textId="77777777" w:rsidR="00C07E85" w:rsidRDefault="00000000">
            <w:pPr>
              <w:spacing w:before="40" w:after="100"/>
            </w:pPr>
            <w:r>
              <w:rPr>
                <w:color w:val="1A1A1A"/>
                <w:sz w:val="20"/>
                <w:szCs w:val="20"/>
              </w:rPr>
              <w:t>Monitor</w:t>
            </w:r>
          </w:p>
        </w:tc>
        <w:tc>
          <w:tcPr>
            <w:tcW w:w="75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5B034EC" w14:textId="77777777" w:rsidR="00C07E85" w:rsidRDefault="00000000">
            <w:pPr>
              <w:spacing w:before="40" w:after="100"/>
            </w:pPr>
            <w:r>
              <w:rPr>
                <w:color w:val="1A1A1A"/>
                <w:sz w:val="20"/>
                <w:szCs w:val="20"/>
              </w:rPr>
              <w:t>Group KPI alerts and suppress duplicates without sending unnecessary messages.</w:t>
            </w:r>
          </w:p>
        </w:tc>
      </w:tr>
      <w:tr w:rsidR="00C07E85" w14:paraId="5E59DA48" w14:textId="77777777">
        <w:trPr>
          <w:cantSplit/>
        </w:trPr>
        <w:tc>
          <w:tcPr>
            <w:tcW w:w="18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008EB7E" w14:textId="77777777" w:rsidR="00C07E85" w:rsidRDefault="00000000">
            <w:pPr>
              <w:spacing w:before="40" w:after="100"/>
            </w:pPr>
            <w:r>
              <w:rPr>
                <w:color w:val="1A1A1A"/>
                <w:sz w:val="20"/>
                <w:szCs w:val="20"/>
              </w:rPr>
              <w:t>Client awareness</w:t>
            </w:r>
          </w:p>
        </w:tc>
        <w:tc>
          <w:tcPr>
            <w:tcW w:w="75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13F2421" w14:textId="77777777" w:rsidR="00C07E85" w:rsidRDefault="00000000">
            <w:pPr>
              <w:spacing w:before="40" w:after="100"/>
            </w:pPr>
            <w:r>
              <w:rPr>
                <w:color w:val="1A1A1A"/>
                <w:sz w:val="20"/>
                <w:szCs w:val="20"/>
              </w:rPr>
              <w:t>Include relevant KPI case in consolidated client summary upfront, using neutral language.</w:t>
            </w:r>
          </w:p>
        </w:tc>
      </w:tr>
      <w:tr w:rsidR="00C07E85" w14:paraId="5C790BBC" w14:textId="77777777">
        <w:trPr>
          <w:cantSplit/>
        </w:trPr>
        <w:tc>
          <w:tcPr>
            <w:tcW w:w="18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817E342" w14:textId="77777777" w:rsidR="00C07E85" w:rsidRDefault="00000000">
            <w:pPr>
              <w:spacing w:before="40" w:after="100"/>
            </w:pPr>
            <w:r>
              <w:rPr>
                <w:color w:val="1A1A1A"/>
                <w:sz w:val="20"/>
                <w:szCs w:val="20"/>
              </w:rPr>
              <w:t>Action request</w:t>
            </w:r>
          </w:p>
        </w:tc>
        <w:tc>
          <w:tcPr>
            <w:tcW w:w="75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776326C" w14:textId="77777777" w:rsidR="00C07E85" w:rsidRDefault="00000000">
            <w:pPr>
              <w:spacing w:before="40" w:after="100"/>
            </w:pPr>
            <w:r>
              <w:rPr>
                <w:color w:val="1A1A1A"/>
                <w:sz w:val="20"/>
                <w:szCs w:val="20"/>
              </w:rPr>
              <w:t>Ask contractor, internal owner, client, or source owner for specific information or action.</w:t>
            </w:r>
          </w:p>
        </w:tc>
      </w:tr>
      <w:tr w:rsidR="00C07E85" w14:paraId="0D9A9886" w14:textId="77777777">
        <w:trPr>
          <w:cantSplit/>
        </w:trPr>
        <w:tc>
          <w:tcPr>
            <w:tcW w:w="18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AC41579" w14:textId="77777777" w:rsidR="00C07E85" w:rsidRDefault="00000000">
            <w:pPr>
              <w:spacing w:before="40" w:after="100"/>
            </w:pPr>
            <w:r>
              <w:rPr>
                <w:color w:val="1A1A1A"/>
                <w:sz w:val="20"/>
                <w:szCs w:val="20"/>
              </w:rPr>
              <w:t>Follow-up</w:t>
            </w:r>
          </w:p>
        </w:tc>
        <w:tc>
          <w:tcPr>
            <w:tcW w:w="75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F788532" w14:textId="77777777" w:rsidR="00C07E85" w:rsidRDefault="00000000">
            <w:pPr>
              <w:spacing w:before="40" w:after="100"/>
            </w:pPr>
            <w:r>
              <w:rPr>
                <w:color w:val="1A1A1A"/>
                <w:sz w:val="20"/>
                <w:szCs w:val="20"/>
              </w:rPr>
              <w:t>Send follow-up when no meaningful response arrives by the case deadline.</w:t>
            </w:r>
          </w:p>
        </w:tc>
      </w:tr>
      <w:tr w:rsidR="00C07E85" w14:paraId="70796415" w14:textId="77777777">
        <w:trPr>
          <w:cantSplit/>
        </w:trPr>
        <w:tc>
          <w:tcPr>
            <w:tcW w:w="18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ED9F97C" w14:textId="77777777" w:rsidR="00C07E85" w:rsidRDefault="00000000">
            <w:pPr>
              <w:spacing w:before="40" w:after="100"/>
            </w:pPr>
            <w:r>
              <w:rPr>
                <w:color w:val="1A1A1A"/>
                <w:sz w:val="20"/>
                <w:szCs w:val="20"/>
              </w:rPr>
              <w:t>Escalation</w:t>
            </w:r>
          </w:p>
        </w:tc>
        <w:tc>
          <w:tcPr>
            <w:tcW w:w="75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B44FBB7" w14:textId="77777777" w:rsidR="00C07E85" w:rsidRDefault="00000000">
            <w:pPr>
              <w:spacing w:before="40" w:after="100"/>
            </w:pPr>
            <w:r>
              <w:rPr>
                <w:color w:val="1A1A1A"/>
                <w:sz w:val="20"/>
                <w:szCs w:val="20"/>
              </w:rPr>
              <w:t>Use stronger language and/or senior recipients when overdue, unresolved, blocked, or high-impact.</w:t>
            </w:r>
          </w:p>
        </w:tc>
      </w:tr>
      <w:tr w:rsidR="00C07E85" w14:paraId="003A87A5" w14:textId="77777777">
        <w:trPr>
          <w:cantSplit/>
        </w:trPr>
        <w:tc>
          <w:tcPr>
            <w:tcW w:w="18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C017A34" w14:textId="77777777" w:rsidR="00C07E85" w:rsidRDefault="00000000">
            <w:pPr>
              <w:spacing w:before="40" w:after="100"/>
            </w:pPr>
            <w:r>
              <w:rPr>
                <w:color w:val="1A1A1A"/>
                <w:sz w:val="20"/>
                <w:szCs w:val="20"/>
              </w:rPr>
              <w:t>Manual review</w:t>
            </w:r>
          </w:p>
        </w:tc>
        <w:tc>
          <w:tcPr>
            <w:tcW w:w="75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5FBA1167" w14:textId="77777777" w:rsidR="00C07E85" w:rsidRDefault="00000000">
            <w:pPr>
              <w:spacing w:before="40" w:after="100"/>
            </w:pPr>
            <w:r>
              <w:rPr>
                <w:color w:val="1A1A1A"/>
                <w:sz w:val="20"/>
                <w:szCs w:val="20"/>
              </w:rPr>
              <w:t>Stop automation when confidence, ownership, evidence, or client-facing implication is uncertain.</w:t>
            </w:r>
          </w:p>
        </w:tc>
      </w:tr>
    </w:tbl>
    <w:p w14:paraId="607275A5" w14:textId="77777777" w:rsidR="00C07E85" w:rsidRDefault="00000000">
      <w:pPr>
        <w:pStyle w:val="Heading1"/>
        <w:pBdr>
          <w:bottom w:val="single" w:sz="6" w:space="4" w:color="2E5F8A"/>
        </w:pBdr>
      </w:pPr>
      <w:r>
        <w:t>8. Client Awareness and Escalation Model</w:t>
      </w:r>
    </w:p>
    <w:p w14:paraId="22181755" w14:textId="77777777" w:rsidR="00C07E85" w:rsidRDefault="00000000">
      <w:pPr>
        <w:spacing w:before="40" w:after="100"/>
      </w:pPr>
      <w:r>
        <w:rPr>
          <w:color w:val="1A1A1A"/>
        </w:rPr>
        <w:t>When KPIs are consolidated for a client, the client should generally be aware of the open issues upfront. The model separates awareness from escalation - being looped in is not the same as receiving an escalation.</w:t>
      </w:r>
    </w:p>
    <w:p w14:paraId="1143D852" w14:textId="77777777" w:rsidR="00C07E85" w:rsidRDefault="00C07E8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80"/>
        <w:gridCol w:w="4080"/>
      </w:tblGrid>
      <w:tr w:rsidR="00C07E85" w14:paraId="1B107BE8" w14:textId="77777777">
        <w:trPr>
          <w:cantSplit/>
          <w:tblHeader/>
        </w:trPr>
        <w:tc>
          <w:tcPr>
            <w:tcW w:w="22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72CE7D5B" w14:textId="77777777" w:rsidR="00C07E85" w:rsidRDefault="00000000">
            <w:pPr>
              <w:spacing w:before="40" w:after="100"/>
            </w:pPr>
            <w:r>
              <w:rPr>
                <w:b/>
                <w:bCs/>
                <w:color w:val="FFFFFF"/>
                <w:sz w:val="20"/>
                <w:szCs w:val="20"/>
              </w:rPr>
              <w:t>Communication type</w:t>
            </w:r>
          </w:p>
        </w:tc>
        <w:tc>
          <w:tcPr>
            <w:tcW w:w="308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76ABF568" w14:textId="77777777" w:rsidR="00C07E85" w:rsidRDefault="00000000">
            <w:pPr>
              <w:spacing w:before="40" w:after="100"/>
            </w:pPr>
            <w:r>
              <w:rPr>
                <w:b/>
                <w:bCs/>
                <w:color w:val="FFFFFF"/>
                <w:sz w:val="20"/>
                <w:szCs w:val="20"/>
              </w:rPr>
              <w:t>When used</w:t>
            </w:r>
          </w:p>
        </w:tc>
        <w:tc>
          <w:tcPr>
            <w:tcW w:w="408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3DF27F75" w14:textId="77777777" w:rsidR="00C07E85" w:rsidRDefault="00000000">
            <w:pPr>
              <w:spacing w:before="40" w:after="100"/>
            </w:pPr>
            <w:r>
              <w:rPr>
                <w:b/>
                <w:bCs/>
                <w:color w:val="FFFFFF"/>
                <w:sz w:val="20"/>
                <w:szCs w:val="20"/>
              </w:rPr>
              <w:t>Tone</w:t>
            </w:r>
          </w:p>
        </w:tc>
      </w:tr>
      <w:tr w:rsidR="00C07E85" w14:paraId="324D930D" w14:textId="77777777">
        <w:trPr>
          <w:cantSplit/>
        </w:trPr>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26E22EF" w14:textId="77777777" w:rsidR="00C07E85" w:rsidRDefault="00000000">
            <w:pPr>
              <w:spacing w:before="40" w:after="100"/>
            </w:pPr>
            <w:r>
              <w:rPr>
                <w:color w:val="1A1A1A"/>
                <w:sz w:val="20"/>
                <w:szCs w:val="20"/>
              </w:rPr>
              <w:t>Client awareness</w:t>
            </w:r>
          </w:p>
        </w:tc>
        <w:tc>
          <w:tcPr>
            <w:tcW w:w="308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63F18BF" w14:textId="77777777" w:rsidR="00C07E85" w:rsidRDefault="00000000">
            <w:pPr>
              <w:spacing w:before="40" w:after="100"/>
            </w:pPr>
            <w:r>
              <w:rPr>
                <w:color w:val="1A1A1A"/>
                <w:sz w:val="20"/>
                <w:szCs w:val="20"/>
              </w:rPr>
              <w:t>KPI cases are consolidated, or the item affects the client's view of open issues.</w:t>
            </w:r>
          </w:p>
        </w:tc>
        <w:tc>
          <w:tcPr>
            <w:tcW w:w="408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DA51CC6" w14:textId="77777777" w:rsidR="00C07E85" w:rsidRDefault="00000000">
            <w:pPr>
              <w:spacing w:before="40" w:after="100"/>
            </w:pPr>
            <w:r>
              <w:rPr>
                <w:color w:val="1A1A1A"/>
                <w:sz w:val="20"/>
                <w:szCs w:val="20"/>
              </w:rPr>
              <w:t>Neutral, informational, no blame.</w:t>
            </w:r>
          </w:p>
        </w:tc>
      </w:tr>
      <w:tr w:rsidR="00C07E85" w14:paraId="69CFC63D" w14:textId="77777777">
        <w:trPr>
          <w:cantSplit/>
        </w:trPr>
        <w:tc>
          <w:tcPr>
            <w:tcW w:w="22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50F1943" w14:textId="77777777" w:rsidR="00C07E85" w:rsidRDefault="00000000">
            <w:pPr>
              <w:spacing w:before="40" w:after="100"/>
            </w:pPr>
            <w:r>
              <w:rPr>
                <w:color w:val="1A1A1A"/>
                <w:sz w:val="20"/>
                <w:szCs w:val="20"/>
              </w:rPr>
              <w:lastRenderedPageBreak/>
              <w:t>Client action required</w:t>
            </w:r>
          </w:p>
        </w:tc>
        <w:tc>
          <w:tcPr>
            <w:tcW w:w="308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F48FA62" w14:textId="77777777" w:rsidR="00C07E85" w:rsidRDefault="00000000">
            <w:pPr>
              <w:spacing w:before="40" w:after="100"/>
            </w:pPr>
            <w:r>
              <w:rPr>
                <w:color w:val="1A1A1A"/>
                <w:sz w:val="20"/>
                <w:szCs w:val="20"/>
              </w:rPr>
              <w:t>Client or building needs to provide access, approval, budget, confirmation, or a decision.</w:t>
            </w:r>
          </w:p>
        </w:tc>
        <w:tc>
          <w:tcPr>
            <w:tcW w:w="408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DBA294F" w14:textId="77777777" w:rsidR="00C07E85" w:rsidRDefault="00000000">
            <w:pPr>
              <w:spacing w:before="40" w:after="100"/>
            </w:pPr>
            <w:r>
              <w:rPr>
                <w:color w:val="1A1A1A"/>
                <w:sz w:val="20"/>
                <w:szCs w:val="20"/>
              </w:rPr>
              <w:t>Clear ask and deadline.</w:t>
            </w:r>
          </w:p>
        </w:tc>
      </w:tr>
      <w:tr w:rsidR="00C07E85" w14:paraId="45E7107D" w14:textId="77777777">
        <w:trPr>
          <w:cantSplit/>
        </w:trPr>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2F50CD1" w14:textId="77777777" w:rsidR="00C07E85" w:rsidRDefault="00000000">
            <w:pPr>
              <w:spacing w:before="40" w:after="100"/>
            </w:pPr>
            <w:r>
              <w:rPr>
                <w:color w:val="1A1A1A"/>
                <w:sz w:val="20"/>
                <w:szCs w:val="20"/>
              </w:rPr>
              <w:t>Client escalation</w:t>
            </w:r>
          </w:p>
        </w:tc>
        <w:tc>
          <w:tcPr>
            <w:tcW w:w="308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DF99506" w14:textId="77777777" w:rsidR="00C07E85" w:rsidRDefault="00000000">
            <w:pPr>
              <w:spacing w:before="40" w:after="100"/>
            </w:pPr>
            <w:r>
              <w:rPr>
                <w:color w:val="1A1A1A"/>
                <w:sz w:val="20"/>
                <w:szCs w:val="20"/>
              </w:rPr>
              <w:t>Issue is overdue, unresolved, high-impact, blocked, or needs senior attention.</w:t>
            </w:r>
          </w:p>
        </w:tc>
        <w:tc>
          <w:tcPr>
            <w:tcW w:w="408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AD704FD" w14:textId="77777777" w:rsidR="00C07E85" w:rsidRDefault="00000000">
            <w:pPr>
              <w:spacing w:before="40" w:after="100"/>
            </w:pPr>
            <w:r>
              <w:rPr>
                <w:color w:val="1A1A1A"/>
                <w:sz w:val="20"/>
                <w:szCs w:val="20"/>
              </w:rPr>
              <w:t>Evidence-based and firmer.</w:t>
            </w:r>
          </w:p>
        </w:tc>
      </w:tr>
    </w:tbl>
    <w:p w14:paraId="4C705630" w14:textId="77777777" w:rsidR="00C07E85" w:rsidRDefault="00000000">
      <w:pPr>
        <w:pStyle w:val="Heading1"/>
        <w:pBdr>
          <w:bottom w:val="single" w:sz="6" w:space="4" w:color="2E5F8A"/>
        </w:pBdr>
      </w:pPr>
      <w:r>
        <w:t>9. Evidence and Closure Model</w:t>
      </w:r>
    </w:p>
    <w:p w14:paraId="0CA753EB" w14:textId="77777777" w:rsidR="00C07E85" w:rsidRDefault="00000000">
      <w:pPr>
        <w:spacing w:before="40" w:after="100"/>
      </w:pPr>
      <w:r>
        <w:rPr>
          <w:color w:val="1A1A1A"/>
        </w:rPr>
        <w:t>Replies to agent-created threads can move cases forward, but closure should follow case-specific evidence rules. A contractor saying 'completed' is useful context, but it is not a universal closure trigger.</w:t>
      </w:r>
    </w:p>
    <w:p w14:paraId="0A4B281B" w14:textId="77777777" w:rsidR="00C07E85" w:rsidRDefault="00C07E8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07E85" w14:paraId="64FA290F" w14:textId="77777777">
        <w:trPr>
          <w:cantSplit/>
          <w:tblHeader/>
        </w:trPr>
        <w:tc>
          <w:tcPr>
            <w:tcW w:w="28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004E3D19" w14:textId="77777777" w:rsidR="00C07E85" w:rsidRDefault="00000000">
            <w:pPr>
              <w:spacing w:before="40" w:after="100"/>
            </w:pPr>
            <w:r>
              <w:rPr>
                <w:b/>
                <w:bCs/>
                <w:color w:val="FFFFFF"/>
                <w:sz w:val="20"/>
                <w:szCs w:val="20"/>
              </w:rPr>
              <w:t>Workflow family</w:t>
            </w:r>
          </w:p>
        </w:tc>
        <w:tc>
          <w:tcPr>
            <w:tcW w:w="65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548A9EC7" w14:textId="77777777" w:rsidR="00C07E85" w:rsidRDefault="00000000">
            <w:pPr>
              <w:spacing w:before="40" w:after="100"/>
            </w:pPr>
            <w:r>
              <w:rPr>
                <w:b/>
                <w:bCs/>
                <w:color w:val="FFFFFF"/>
                <w:sz w:val="20"/>
                <w:szCs w:val="20"/>
              </w:rPr>
              <w:t>Preferred closure evidence</w:t>
            </w:r>
          </w:p>
        </w:tc>
      </w:tr>
      <w:tr w:rsidR="00C07E85" w14:paraId="5D476F64"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C061AD5" w14:textId="77777777" w:rsidR="00C07E85" w:rsidRDefault="00000000">
            <w:pPr>
              <w:spacing w:before="40" w:after="100"/>
            </w:pPr>
            <w:r>
              <w:rPr>
                <w:color w:val="1A1A1A"/>
                <w:sz w:val="20"/>
                <w:szCs w:val="20"/>
              </w:rPr>
              <w:t>CAT1 / CAT5</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1405D48" w14:textId="77777777" w:rsidR="00C07E85" w:rsidRDefault="00000000">
            <w:pPr>
              <w:spacing w:before="40" w:after="100"/>
            </w:pPr>
            <w:r>
              <w:rPr>
                <w:color w:val="1A1A1A"/>
                <w:sz w:val="20"/>
                <w:szCs w:val="20"/>
              </w:rPr>
              <w:t>Mechanic time tickets or work item evidence loaded or pulled automatically, plus certificate or report where applicable.</w:t>
            </w:r>
          </w:p>
        </w:tc>
      </w:tr>
      <w:tr w:rsidR="00C07E85" w14:paraId="29709B12"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889402C" w14:textId="77777777" w:rsidR="00C07E85" w:rsidRDefault="00000000">
            <w:pPr>
              <w:spacing w:before="40" w:after="100"/>
            </w:pPr>
            <w:r>
              <w:rPr>
                <w:color w:val="1A1A1A"/>
                <w:sz w:val="20"/>
                <w:szCs w:val="20"/>
              </w:rPr>
              <w:t>Consultant / internal report items</w:t>
            </w:r>
          </w:p>
        </w:tc>
        <w:tc>
          <w:tcPr>
            <w:tcW w:w="65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46FA097" w14:textId="77777777" w:rsidR="00C07E85" w:rsidRDefault="00000000">
            <w:pPr>
              <w:spacing w:before="40" w:after="100"/>
            </w:pPr>
            <w:r>
              <w:rPr>
                <w:color w:val="1A1A1A"/>
                <w:sz w:val="20"/>
                <w:szCs w:val="20"/>
              </w:rPr>
              <w:t>Report uploaded, delivered, logged, reviewed, or formally withdrawn/no longer required by accepted business rule.</w:t>
            </w:r>
          </w:p>
        </w:tc>
      </w:tr>
      <w:tr w:rsidR="00C07E85" w14:paraId="076EE218"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FF9CFB0" w14:textId="77777777" w:rsidR="00C07E85" w:rsidRDefault="00000000">
            <w:pPr>
              <w:spacing w:before="40" w:after="100"/>
            </w:pPr>
            <w:r>
              <w:rPr>
                <w:color w:val="1A1A1A"/>
                <w:sz w:val="20"/>
                <w:szCs w:val="20"/>
              </w:rPr>
              <w:t>Government directive / licence / compliance</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DA17E17" w14:textId="77777777" w:rsidR="00C07E85" w:rsidRDefault="00000000">
            <w:pPr>
              <w:spacing w:before="40" w:after="100"/>
            </w:pPr>
            <w:r>
              <w:rPr>
                <w:color w:val="1A1A1A"/>
                <w:sz w:val="20"/>
                <w:szCs w:val="20"/>
              </w:rPr>
              <w:t>Accepted regulatory or system evidence, renewal or extension evidence, or manual Solucore approval.</w:t>
            </w:r>
          </w:p>
        </w:tc>
      </w:tr>
      <w:tr w:rsidR="00C07E85" w14:paraId="53648466"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3E46CDD" w14:textId="77777777" w:rsidR="00C07E85" w:rsidRDefault="00000000">
            <w:pPr>
              <w:spacing w:before="40" w:after="100"/>
            </w:pPr>
            <w:r>
              <w:rPr>
                <w:color w:val="1A1A1A"/>
                <w:sz w:val="20"/>
                <w:szCs w:val="20"/>
              </w:rPr>
              <w:t>Maintenance hours</w:t>
            </w:r>
          </w:p>
        </w:tc>
        <w:tc>
          <w:tcPr>
            <w:tcW w:w="65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D313254" w14:textId="77777777" w:rsidR="00C07E85" w:rsidRDefault="00000000">
            <w:pPr>
              <w:spacing w:before="40" w:after="100"/>
            </w:pPr>
            <w:r>
              <w:rPr>
                <w:color w:val="1A1A1A"/>
                <w:sz w:val="20"/>
                <w:szCs w:val="20"/>
              </w:rPr>
              <w:t>Dashboard or work records, corrected hour source, accepted make-up evidence, or Solucore or client accepted explanation.</w:t>
            </w:r>
          </w:p>
        </w:tc>
      </w:tr>
      <w:tr w:rsidR="00C07E85" w14:paraId="46648BF8"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2382C9F" w14:textId="77777777" w:rsidR="00C07E85" w:rsidRDefault="00000000">
            <w:pPr>
              <w:spacing w:before="40" w:after="100"/>
            </w:pPr>
            <w:r>
              <w:rPr>
                <w:color w:val="1A1A1A"/>
                <w:sz w:val="20"/>
                <w:szCs w:val="20"/>
              </w:rPr>
              <w:t>Major scheduled work</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014BB5C" w14:textId="77777777" w:rsidR="00C07E85" w:rsidRDefault="00000000">
            <w:pPr>
              <w:spacing w:before="40" w:after="100"/>
            </w:pPr>
            <w:r>
              <w:rPr>
                <w:color w:val="1A1A1A"/>
                <w:sz w:val="20"/>
                <w:szCs w:val="20"/>
              </w:rPr>
              <w:t>Work item or system completion, accepted evidence, or Solucore or client acceptance.</w:t>
            </w:r>
          </w:p>
        </w:tc>
      </w:tr>
      <w:tr w:rsidR="00C07E85" w14:paraId="64971DE0"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A5A70E1" w14:textId="77777777" w:rsidR="00C07E85" w:rsidRDefault="00000000">
            <w:pPr>
              <w:spacing w:before="40" w:after="100"/>
            </w:pPr>
            <w:r>
              <w:rPr>
                <w:color w:val="1A1A1A"/>
                <w:sz w:val="20"/>
                <w:szCs w:val="20"/>
              </w:rPr>
              <w:t>Reliability / uptime</w:t>
            </w:r>
          </w:p>
        </w:tc>
        <w:tc>
          <w:tcPr>
            <w:tcW w:w="65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AA91BAB" w14:textId="77777777" w:rsidR="00C07E85" w:rsidRDefault="00000000">
            <w:pPr>
              <w:spacing w:before="40" w:after="100"/>
            </w:pPr>
            <w:r>
              <w:rPr>
                <w:color w:val="1A1A1A"/>
                <w:sz w:val="20"/>
                <w:szCs w:val="20"/>
              </w:rPr>
              <w:t>KPI improvement, accepted explanation, or monitoring period passing under business rule.</w:t>
            </w:r>
          </w:p>
        </w:tc>
      </w:tr>
      <w:tr w:rsidR="00C07E85" w14:paraId="407BB3D0"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4620168" w14:textId="77777777" w:rsidR="00C07E85" w:rsidRDefault="00000000">
            <w:pPr>
              <w:spacing w:before="40" w:after="100"/>
            </w:pPr>
            <w:r>
              <w:rPr>
                <w:color w:val="1A1A1A"/>
                <w:sz w:val="20"/>
                <w:szCs w:val="20"/>
              </w:rPr>
              <w:t>Data absence</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EDC9CE5" w14:textId="77777777" w:rsidR="00C07E85" w:rsidRDefault="00000000">
            <w:pPr>
              <w:spacing w:before="40" w:after="100"/>
            </w:pPr>
            <w:r>
              <w:rPr>
                <w:color w:val="1A1A1A"/>
                <w:sz w:val="20"/>
                <w:szCs w:val="20"/>
              </w:rPr>
              <w:t>Missing or corrected value accepted, mapping corrected, contradiction reconciled, accepted caveat or manual override, or source remediation captured with no active case blocked.</w:t>
            </w:r>
          </w:p>
        </w:tc>
      </w:tr>
    </w:tbl>
    <w:p w14:paraId="64AE1C5C" w14:textId="77777777" w:rsidR="00C07E85" w:rsidRDefault="00000000">
      <w:pPr>
        <w:pStyle w:val="Heading1"/>
        <w:pBdr>
          <w:bottom w:val="single" w:sz="6" w:space="4" w:color="2E5F8A"/>
        </w:pBdr>
      </w:pPr>
      <w:r>
        <w:t>10. Implementation Phases</w:t>
      </w:r>
    </w:p>
    <w:p w14:paraId="0682E18C" w14:textId="77777777" w:rsidR="00C07E85" w:rsidRDefault="00C07E8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07E85" w14:paraId="459D1162" w14:textId="77777777">
        <w:trPr>
          <w:cantSplit/>
          <w:tblHeader/>
        </w:trPr>
        <w:tc>
          <w:tcPr>
            <w:tcW w:w="24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66136F74" w14:textId="77777777" w:rsidR="00C07E85" w:rsidRDefault="00000000">
            <w:pPr>
              <w:spacing w:before="40" w:after="100"/>
            </w:pPr>
            <w:r>
              <w:rPr>
                <w:b/>
                <w:bCs/>
                <w:color w:val="FFFFFF"/>
                <w:sz w:val="20"/>
                <w:szCs w:val="20"/>
              </w:rPr>
              <w:lastRenderedPageBreak/>
              <w:t>Phase</w:t>
            </w:r>
          </w:p>
        </w:tc>
        <w:tc>
          <w:tcPr>
            <w:tcW w:w="69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12A7ACCE" w14:textId="77777777" w:rsidR="00C07E85" w:rsidRDefault="00000000">
            <w:pPr>
              <w:spacing w:before="40" w:after="100"/>
            </w:pPr>
            <w:r>
              <w:rPr>
                <w:b/>
                <w:bCs/>
                <w:color w:val="FFFFFF"/>
                <w:sz w:val="20"/>
                <w:szCs w:val="20"/>
              </w:rPr>
              <w:t>Description</w:t>
            </w:r>
          </w:p>
        </w:tc>
      </w:tr>
      <w:tr w:rsidR="00C07E85" w14:paraId="7895DB79" w14:textId="77777777">
        <w:trPr>
          <w:cantSplit/>
        </w:trPr>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5B0BF6F" w14:textId="77777777" w:rsidR="00C07E85" w:rsidRDefault="00000000">
            <w:pPr>
              <w:spacing w:before="40" w:after="100"/>
            </w:pPr>
            <w:r>
              <w:rPr>
                <w:color w:val="1A1A1A"/>
                <w:sz w:val="20"/>
                <w:szCs w:val="20"/>
              </w:rPr>
              <w:t>Phase 1 - classify and group</w:t>
            </w:r>
          </w:p>
        </w:tc>
        <w:tc>
          <w:tcPr>
            <w:tcW w:w="69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8ACCF34" w14:textId="77777777" w:rsidR="00C07E85" w:rsidRDefault="00000000">
            <w:pPr>
              <w:spacing w:before="40" w:after="100"/>
            </w:pPr>
            <w:r>
              <w:rPr>
                <w:color w:val="1A1A1A"/>
                <w:sz w:val="20"/>
                <w:szCs w:val="20"/>
              </w:rPr>
              <w:t>Agent receives KPI emails, classifies trigger, groups cases, suppresses duplicates, and prepares summaries or drafts.</w:t>
            </w:r>
          </w:p>
        </w:tc>
      </w:tr>
      <w:tr w:rsidR="00C07E85" w14:paraId="79AD3463" w14:textId="77777777">
        <w:trPr>
          <w:cantSplit/>
        </w:trPr>
        <w:tc>
          <w:tcPr>
            <w:tcW w:w="2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811AC24" w14:textId="77777777" w:rsidR="00C07E85" w:rsidRDefault="00000000">
            <w:pPr>
              <w:spacing w:before="40" w:after="100"/>
            </w:pPr>
            <w:r>
              <w:rPr>
                <w:color w:val="1A1A1A"/>
                <w:sz w:val="20"/>
                <w:szCs w:val="20"/>
              </w:rPr>
              <w:t>Phase 2 - controlled outbound</w:t>
            </w:r>
          </w:p>
        </w:tc>
        <w:tc>
          <w:tcPr>
            <w:tcW w:w="69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905AC3B" w14:textId="77777777" w:rsidR="00C07E85" w:rsidRDefault="00000000">
            <w:pPr>
              <w:spacing w:before="40" w:after="100"/>
            </w:pPr>
            <w:r>
              <w:rPr>
                <w:color w:val="1A1A1A"/>
                <w:sz w:val="20"/>
                <w:szCs w:val="20"/>
              </w:rPr>
              <w:t>Agent sends approved awareness, action, and follow-up emails from its own mailbox using templates and case rules.</w:t>
            </w:r>
          </w:p>
        </w:tc>
      </w:tr>
      <w:tr w:rsidR="00C07E85" w14:paraId="53F4711A" w14:textId="77777777">
        <w:trPr>
          <w:cantSplit/>
        </w:trPr>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4BFBBD2" w14:textId="77777777" w:rsidR="00C07E85" w:rsidRDefault="00000000">
            <w:pPr>
              <w:spacing w:before="40" w:after="100"/>
            </w:pPr>
            <w:r>
              <w:rPr>
                <w:color w:val="1A1A1A"/>
                <w:sz w:val="20"/>
                <w:szCs w:val="20"/>
              </w:rPr>
              <w:t>Phase 3 - reply monitoring</w:t>
            </w:r>
          </w:p>
        </w:tc>
        <w:tc>
          <w:tcPr>
            <w:tcW w:w="69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A951286" w14:textId="77777777" w:rsidR="00C07E85" w:rsidRDefault="00000000">
            <w:pPr>
              <w:spacing w:before="40" w:after="100"/>
            </w:pPr>
            <w:r>
              <w:rPr>
                <w:color w:val="1A1A1A"/>
                <w:sz w:val="20"/>
                <w:szCs w:val="20"/>
              </w:rPr>
              <w:t>Agent updates cases from replies to its own threads and follows up on missed responses.</w:t>
            </w:r>
          </w:p>
        </w:tc>
      </w:tr>
      <w:tr w:rsidR="00C07E85" w14:paraId="43377A20" w14:textId="77777777">
        <w:trPr>
          <w:cantSplit/>
        </w:trPr>
        <w:tc>
          <w:tcPr>
            <w:tcW w:w="2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3A3C4CA" w14:textId="77777777" w:rsidR="00C07E85" w:rsidRDefault="00000000">
            <w:pPr>
              <w:spacing w:before="40" w:after="100"/>
            </w:pPr>
            <w:r>
              <w:rPr>
                <w:color w:val="1A1A1A"/>
                <w:sz w:val="20"/>
                <w:szCs w:val="20"/>
              </w:rPr>
              <w:t>Phase 4 - evidence integration</w:t>
            </w:r>
          </w:p>
        </w:tc>
        <w:tc>
          <w:tcPr>
            <w:tcW w:w="69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CC16B20" w14:textId="77777777" w:rsidR="00C07E85" w:rsidRDefault="00000000">
            <w:pPr>
              <w:spacing w:before="40" w:after="100"/>
            </w:pPr>
            <w:r>
              <w:rPr>
                <w:color w:val="1A1A1A"/>
                <w:sz w:val="20"/>
                <w:szCs w:val="20"/>
              </w:rPr>
              <w:t>Agent uses work-item, dashboard, ticket, report, or manual evidence to close cases more reliably.</w:t>
            </w:r>
          </w:p>
        </w:tc>
      </w:tr>
      <w:tr w:rsidR="00C07E85" w14:paraId="00B18DF2" w14:textId="77777777">
        <w:trPr>
          <w:cantSplit/>
        </w:trPr>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254ECC0" w14:textId="77777777" w:rsidR="00C07E85" w:rsidRDefault="00000000">
            <w:pPr>
              <w:spacing w:before="40" w:after="100"/>
            </w:pPr>
            <w:r>
              <w:rPr>
                <w:color w:val="1A1A1A"/>
                <w:sz w:val="20"/>
                <w:szCs w:val="20"/>
              </w:rPr>
              <w:t>Phase 5 - optimisation</w:t>
            </w:r>
          </w:p>
        </w:tc>
        <w:tc>
          <w:tcPr>
            <w:tcW w:w="69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F0B5465" w14:textId="77777777" w:rsidR="00C07E85" w:rsidRDefault="00000000">
            <w:pPr>
              <w:spacing w:before="40" w:after="100"/>
            </w:pPr>
            <w:r>
              <w:rPr>
                <w:color w:val="1A1A1A"/>
                <w:sz w:val="20"/>
                <w:szCs w:val="20"/>
              </w:rPr>
              <w:t>Tune thresholds, client summary cadence, escalation ladders, and portfolio or contractor digest reporting.</w:t>
            </w:r>
          </w:p>
        </w:tc>
      </w:tr>
    </w:tbl>
    <w:p w14:paraId="369F3BEE" w14:textId="77777777" w:rsidR="00C07E85" w:rsidRDefault="00000000">
      <w:pPr>
        <w:pStyle w:val="Heading1"/>
        <w:pBdr>
          <w:bottom w:val="single" w:sz="6" w:space="4" w:color="2E5F8A"/>
        </w:pBdr>
      </w:pPr>
      <w:r>
        <w:t>11. Risks and Controls</w:t>
      </w:r>
    </w:p>
    <w:p w14:paraId="15CAEA16" w14:textId="77777777" w:rsidR="00C07E85" w:rsidRDefault="00C07E8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C07E85" w14:paraId="4819E46F" w14:textId="77777777">
        <w:trPr>
          <w:cantSplit/>
          <w:tblHeader/>
        </w:trPr>
        <w:tc>
          <w:tcPr>
            <w:tcW w:w="36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24831E05" w14:textId="77777777" w:rsidR="00C07E85" w:rsidRDefault="00000000">
            <w:pPr>
              <w:spacing w:before="40" w:after="100"/>
            </w:pPr>
            <w:r>
              <w:rPr>
                <w:b/>
                <w:bCs/>
                <w:color w:val="FFFFFF"/>
                <w:sz w:val="20"/>
                <w:szCs w:val="20"/>
              </w:rPr>
              <w:t>Risk</w:t>
            </w:r>
          </w:p>
        </w:tc>
        <w:tc>
          <w:tcPr>
            <w:tcW w:w="57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552358FE" w14:textId="77777777" w:rsidR="00C07E85" w:rsidRDefault="00000000">
            <w:pPr>
              <w:spacing w:before="40" w:after="100"/>
            </w:pPr>
            <w:r>
              <w:rPr>
                <w:b/>
                <w:bCs/>
                <w:color w:val="FFFFFF"/>
                <w:sz w:val="20"/>
                <w:szCs w:val="20"/>
              </w:rPr>
              <w:t>Control</w:t>
            </w:r>
          </w:p>
        </w:tc>
      </w:tr>
      <w:tr w:rsidR="00C07E85" w14:paraId="177A0475" w14:textId="77777777">
        <w:trPr>
          <w:cantSplit/>
        </w:trPr>
        <w:tc>
          <w:tcPr>
            <w:tcW w:w="3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45D6033" w14:textId="77777777" w:rsidR="00C07E85" w:rsidRDefault="00000000">
            <w:pPr>
              <w:spacing w:before="40" w:after="100"/>
            </w:pPr>
            <w:r>
              <w:rPr>
                <w:color w:val="1A1A1A"/>
                <w:sz w:val="20"/>
                <w:szCs w:val="20"/>
              </w:rPr>
              <w:t>Agent sends too many emails</w:t>
            </w:r>
          </w:p>
        </w:tc>
        <w:tc>
          <w:tcPr>
            <w:tcW w:w="5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D405141" w14:textId="77777777" w:rsidR="00C07E85" w:rsidRDefault="00000000">
            <w:pPr>
              <w:spacing w:before="40" w:after="100"/>
            </w:pPr>
            <w:r>
              <w:rPr>
                <w:color w:val="1A1A1A"/>
                <w:sz w:val="20"/>
                <w:szCs w:val="20"/>
              </w:rPr>
              <w:t>Use suppression, consolidation, response deadlines, and approval gates during pilot.</w:t>
            </w:r>
          </w:p>
        </w:tc>
      </w:tr>
      <w:tr w:rsidR="00C07E85" w14:paraId="3AA5F1DE" w14:textId="77777777">
        <w:trPr>
          <w:cantSplit/>
        </w:trPr>
        <w:tc>
          <w:tcPr>
            <w:tcW w:w="3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F09A7D0" w14:textId="77777777" w:rsidR="00C07E85" w:rsidRDefault="00000000">
            <w:pPr>
              <w:spacing w:before="40" w:after="100"/>
            </w:pPr>
            <w:r>
              <w:rPr>
                <w:color w:val="1A1A1A"/>
                <w:sz w:val="20"/>
                <w:szCs w:val="20"/>
              </w:rPr>
              <w:t>Client receives escalation language too early</w:t>
            </w:r>
          </w:p>
        </w:tc>
        <w:tc>
          <w:tcPr>
            <w:tcW w:w="5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077AFF3" w14:textId="77777777" w:rsidR="00C07E85" w:rsidRDefault="00000000">
            <w:pPr>
              <w:spacing w:before="40" w:after="100"/>
            </w:pPr>
            <w:r>
              <w:rPr>
                <w:color w:val="1A1A1A"/>
                <w:sz w:val="20"/>
                <w:szCs w:val="20"/>
              </w:rPr>
              <w:t>Separate awareness, action required, and escalation templates.</w:t>
            </w:r>
          </w:p>
        </w:tc>
      </w:tr>
      <w:tr w:rsidR="00C07E85" w14:paraId="5A9FB793" w14:textId="77777777">
        <w:trPr>
          <w:cantSplit/>
        </w:trPr>
        <w:tc>
          <w:tcPr>
            <w:tcW w:w="3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B3C9D68" w14:textId="77777777" w:rsidR="00C07E85" w:rsidRDefault="00000000">
            <w:pPr>
              <w:spacing w:before="40" w:after="100"/>
            </w:pPr>
            <w:r>
              <w:rPr>
                <w:color w:val="1A1A1A"/>
                <w:sz w:val="20"/>
                <w:szCs w:val="20"/>
              </w:rPr>
              <w:t>Agent over-trusts contractor replies</w:t>
            </w:r>
          </w:p>
        </w:tc>
        <w:tc>
          <w:tcPr>
            <w:tcW w:w="5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F6F4466" w14:textId="77777777" w:rsidR="00C07E85" w:rsidRDefault="00000000">
            <w:pPr>
              <w:spacing w:before="40" w:after="100"/>
            </w:pPr>
            <w:r>
              <w:rPr>
                <w:color w:val="1A1A1A"/>
                <w:sz w:val="20"/>
                <w:szCs w:val="20"/>
              </w:rPr>
              <w:t>Use case-specific closure evidence and manual review for uncertain evidence.</w:t>
            </w:r>
          </w:p>
        </w:tc>
      </w:tr>
      <w:tr w:rsidR="00C07E85" w14:paraId="73536150" w14:textId="77777777">
        <w:trPr>
          <w:cantSplit/>
        </w:trPr>
        <w:tc>
          <w:tcPr>
            <w:tcW w:w="3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C5256EC" w14:textId="77777777" w:rsidR="00C07E85" w:rsidRDefault="00000000">
            <w:pPr>
              <w:spacing w:before="40" w:after="100"/>
            </w:pPr>
            <w:r>
              <w:rPr>
                <w:color w:val="1A1A1A"/>
                <w:sz w:val="20"/>
                <w:szCs w:val="20"/>
              </w:rPr>
              <w:t>Agent opens cases from unrelated replies</w:t>
            </w:r>
          </w:p>
        </w:tc>
        <w:tc>
          <w:tcPr>
            <w:tcW w:w="5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DDD7161" w14:textId="77777777" w:rsidR="00C07E85" w:rsidRDefault="00000000">
            <w:pPr>
              <w:spacing w:before="40" w:after="100"/>
            </w:pPr>
            <w:r>
              <w:rPr>
                <w:color w:val="1A1A1A"/>
                <w:sz w:val="20"/>
                <w:szCs w:val="20"/>
              </w:rPr>
              <w:t>Only KPI triggers open cases automatically; unrelated reply content goes to manual review.</w:t>
            </w:r>
          </w:p>
        </w:tc>
      </w:tr>
      <w:tr w:rsidR="00C07E85" w14:paraId="0D2333EB" w14:textId="77777777">
        <w:trPr>
          <w:cantSplit/>
        </w:trPr>
        <w:tc>
          <w:tcPr>
            <w:tcW w:w="3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0C93A6A" w14:textId="77777777" w:rsidR="00C07E85" w:rsidRDefault="00000000">
            <w:pPr>
              <w:spacing w:before="40" w:after="100"/>
            </w:pPr>
            <w:r>
              <w:rPr>
                <w:color w:val="1A1A1A"/>
                <w:sz w:val="20"/>
                <w:szCs w:val="20"/>
              </w:rPr>
              <w:t>Data gaps cause false escalation</w:t>
            </w:r>
          </w:p>
        </w:tc>
        <w:tc>
          <w:tcPr>
            <w:tcW w:w="5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2D2D431" w14:textId="77777777" w:rsidR="00C07E85" w:rsidRDefault="00000000">
            <w:pPr>
              <w:spacing w:before="40" w:after="100"/>
            </w:pPr>
            <w:r>
              <w:rPr>
                <w:color w:val="1A1A1A"/>
                <w:sz w:val="20"/>
                <w:szCs w:val="20"/>
              </w:rPr>
              <w:t>Use Data Absence case, validation windows, caveats, and manual overrides.</w:t>
            </w:r>
          </w:p>
        </w:tc>
      </w:tr>
      <w:tr w:rsidR="00C07E85" w14:paraId="34163324" w14:textId="77777777">
        <w:trPr>
          <w:cantSplit/>
        </w:trPr>
        <w:tc>
          <w:tcPr>
            <w:tcW w:w="3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A8B893A" w14:textId="77777777" w:rsidR="00C07E85" w:rsidRDefault="00000000">
            <w:pPr>
              <w:spacing w:before="40" w:after="100"/>
            </w:pPr>
            <w:r>
              <w:rPr>
                <w:color w:val="1A1A1A"/>
                <w:sz w:val="20"/>
                <w:szCs w:val="20"/>
              </w:rPr>
              <w:t>Scope creep into general inbox workflow</w:t>
            </w:r>
          </w:p>
        </w:tc>
        <w:tc>
          <w:tcPr>
            <w:tcW w:w="5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61C3B27" w14:textId="77777777" w:rsidR="00C07E85" w:rsidRDefault="00000000">
            <w:pPr>
              <w:spacing w:before="40" w:after="100"/>
            </w:pPr>
            <w:r>
              <w:rPr>
                <w:color w:val="1A1A1A"/>
                <w:sz w:val="20"/>
                <w:szCs w:val="20"/>
              </w:rPr>
              <w:t>Restrict access to the agent mailbox and agent-created threads.</w:t>
            </w:r>
          </w:p>
        </w:tc>
      </w:tr>
    </w:tbl>
    <w:p w14:paraId="76C3E600" w14:textId="72E90334" w:rsidR="00C07E85" w:rsidRDefault="00C07E85">
      <w:pPr>
        <w:spacing w:before="30" w:after="30"/>
      </w:pPr>
    </w:p>
    <w:sectPr w:rsidR="00C07E8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E7A33" w14:textId="77777777" w:rsidR="001A391B" w:rsidRDefault="001A391B">
      <w:r>
        <w:separator/>
      </w:r>
    </w:p>
  </w:endnote>
  <w:endnote w:type="continuationSeparator" w:id="0">
    <w:p w14:paraId="79618561" w14:textId="77777777" w:rsidR="001A391B" w:rsidRDefault="001A39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7DEA" w14:textId="77777777" w:rsidR="00C07E85" w:rsidRDefault="00000000">
    <w:pPr>
      <w:pBdr>
        <w:top w:val="single" w:sz="2" w:space="4" w:color="D0D0D0"/>
      </w:pBdr>
      <w:tabs>
        <w:tab w:val="right" w:pos="9360"/>
      </w:tabs>
      <w:spacing w:before="80"/>
    </w:pPr>
    <w:r>
      <w:rPr>
        <w:color w:val="666666"/>
        <w:sz w:val="16"/>
        <w:szCs w:val="16"/>
      </w:rPr>
      <w:t>Solucore Inc.  –  Project Discovery Report</w:t>
    </w:r>
    <w:r>
      <w:rPr>
        <w:color w:val="666666"/>
        <w:sz w:val="16"/>
        <w:szCs w:val="16"/>
      </w:rPr>
      <w:tab/>
    </w: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90D2F" w14:textId="77777777" w:rsidR="001A391B" w:rsidRDefault="001A391B">
      <w:r>
        <w:separator/>
      </w:r>
    </w:p>
  </w:footnote>
  <w:footnote w:type="continuationSeparator" w:id="0">
    <w:p w14:paraId="4DD7D8F1" w14:textId="77777777" w:rsidR="001A391B" w:rsidRDefault="001A39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E02EB"/>
    <w:multiLevelType w:val="hybridMultilevel"/>
    <w:tmpl w:val="3BA8EEBE"/>
    <w:lvl w:ilvl="0" w:tplc="9CBA1B3A">
      <w:start w:val="1"/>
      <w:numFmt w:val="bullet"/>
      <w:lvlText w:val="●"/>
      <w:lvlJc w:val="left"/>
      <w:pPr>
        <w:ind w:left="720" w:hanging="360"/>
      </w:pPr>
    </w:lvl>
    <w:lvl w:ilvl="1" w:tplc="CFF6B594">
      <w:start w:val="1"/>
      <w:numFmt w:val="bullet"/>
      <w:lvlText w:val="○"/>
      <w:lvlJc w:val="left"/>
      <w:pPr>
        <w:ind w:left="1440" w:hanging="360"/>
      </w:pPr>
    </w:lvl>
    <w:lvl w:ilvl="2" w:tplc="5CB4C1F4">
      <w:start w:val="1"/>
      <w:numFmt w:val="bullet"/>
      <w:lvlText w:val="■"/>
      <w:lvlJc w:val="left"/>
      <w:pPr>
        <w:ind w:left="2160" w:hanging="360"/>
      </w:pPr>
    </w:lvl>
    <w:lvl w:ilvl="3" w:tplc="2B666530">
      <w:start w:val="1"/>
      <w:numFmt w:val="bullet"/>
      <w:lvlText w:val="●"/>
      <w:lvlJc w:val="left"/>
      <w:pPr>
        <w:ind w:left="2880" w:hanging="360"/>
      </w:pPr>
    </w:lvl>
    <w:lvl w:ilvl="4" w:tplc="56BE4A44">
      <w:start w:val="1"/>
      <w:numFmt w:val="bullet"/>
      <w:lvlText w:val="○"/>
      <w:lvlJc w:val="left"/>
      <w:pPr>
        <w:ind w:left="3600" w:hanging="360"/>
      </w:pPr>
    </w:lvl>
    <w:lvl w:ilvl="5" w:tplc="70888CC6">
      <w:start w:val="1"/>
      <w:numFmt w:val="bullet"/>
      <w:lvlText w:val="■"/>
      <w:lvlJc w:val="left"/>
      <w:pPr>
        <w:ind w:left="4320" w:hanging="360"/>
      </w:pPr>
    </w:lvl>
    <w:lvl w:ilvl="6" w:tplc="309AE8EA">
      <w:start w:val="1"/>
      <w:numFmt w:val="bullet"/>
      <w:lvlText w:val="●"/>
      <w:lvlJc w:val="left"/>
      <w:pPr>
        <w:ind w:left="5040" w:hanging="360"/>
      </w:pPr>
    </w:lvl>
    <w:lvl w:ilvl="7" w:tplc="12768E94">
      <w:start w:val="1"/>
      <w:numFmt w:val="bullet"/>
      <w:lvlText w:val="●"/>
      <w:lvlJc w:val="left"/>
      <w:pPr>
        <w:ind w:left="5760" w:hanging="360"/>
      </w:pPr>
    </w:lvl>
    <w:lvl w:ilvl="8" w:tplc="62C6AC0A">
      <w:start w:val="1"/>
      <w:numFmt w:val="bullet"/>
      <w:lvlText w:val="●"/>
      <w:lvlJc w:val="left"/>
      <w:pPr>
        <w:ind w:left="6480" w:hanging="360"/>
      </w:pPr>
    </w:lvl>
  </w:abstractNum>
  <w:abstractNum w:abstractNumId="1" w15:restartNumberingAfterBreak="0">
    <w:nsid w:val="4F081BE3"/>
    <w:multiLevelType w:val="hybridMultilevel"/>
    <w:tmpl w:val="2CCAB562"/>
    <w:lvl w:ilvl="0" w:tplc="FFA03714">
      <w:start w:val="1"/>
      <w:numFmt w:val="bullet"/>
      <w:lvlText w:val="–"/>
      <w:lvlJc w:val="left"/>
      <w:pPr>
        <w:ind w:left="600" w:hanging="300"/>
      </w:pPr>
      <w:rPr>
        <w:rFonts w:ascii="Calibri" w:eastAsia="Calibri" w:hAnsi="Calibri" w:cs="Calibri"/>
        <w:color w:val="2E5F8A"/>
      </w:rPr>
    </w:lvl>
    <w:lvl w:ilvl="1" w:tplc="53E25770">
      <w:start w:val="1"/>
      <w:numFmt w:val="bullet"/>
      <w:lvlText w:val="○"/>
      <w:lvlJc w:val="left"/>
      <w:pPr>
        <w:ind w:left="960" w:hanging="300"/>
      </w:pPr>
      <w:rPr>
        <w:rFonts w:ascii="Calibri" w:eastAsia="Calibri" w:hAnsi="Calibri" w:cs="Calibri"/>
      </w:rPr>
    </w:lvl>
    <w:lvl w:ilvl="2" w:tplc="C80ACCFE">
      <w:numFmt w:val="decimal"/>
      <w:lvlText w:val=""/>
      <w:lvlJc w:val="left"/>
    </w:lvl>
    <w:lvl w:ilvl="3" w:tplc="AC9C7F98">
      <w:numFmt w:val="decimal"/>
      <w:lvlText w:val=""/>
      <w:lvlJc w:val="left"/>
    </w:lvl>
    <w:lvl w:ilvl="4" w:tplc="80C6BC7E">
      <w:numFmt w:val="decimal"/>
      <w:lvlText w:val=""/>
      <w:lvlJc w:val="left"/>
    </w:lvl>
    <w:lvl w:ilvl="5" w:tplc="E57EAA78">
      <w:numFmt w:val="decimal"/>
      <w:lvlText w:val=""/>
      <w:lvlJc w:val="left"/>
    </w:lvl>
    <w:lvl w:ilvl="6" w:tplc="61543A92">
      <w:numFmt w:val="decimal"/>
      <w:lvlText w:val=""/>
      <w:lvlJc w:val="left"/>
    </w:lvl>
    <w:lvl w:ilvl="7" w:tplc="4578A3A6">
      <w:numFmt w:val="decimal"/>
      <w:lvlText w:val=""/>
      <w:lvlJc w:val="left"/>
    </w:lvl>
    <w:lvl w:ilvl="8" w:tplc="BE626606">
      <w:numFmt w:val="decimal"/>
      <w:lvlText w:val=""/>
      <w:lvlJc w:val="left"/>
    </w:lvl>
  </w:abstractNum>
  <w:abstractNum w:abstractNumId="2" w15:restartNumberingAfterBreak="0">
    <w:nsid w:val="51C008D2"/>
    <w:multiLevelType w:val="hybridMultilevel"/>
    <w:tmpl w:val="20BC4D78"/>
    <w:lvl w:ilvl="0" w:tplc="48B6EEE6">
      <w:start w:val="1"/>
      <w:numFmt w:val="decimal"/>
      <w:lvlText w:val="%1."/>
      <w:lvlJc w:val="left"/>
      <w:pPr>
        <w:ind w:left="600" w:hanging="300"/>
      </w:pPr>
      <w:rPr>
        <w:rFonts w:ascii="Calibri" w:eastAsia="Calibri" w:hAnsi="Calibri" w:cs="Calibri"/>
      </w:rPr>
    </w:lvl>
    <w:lvl w:ilvl="1" w:tplc="B6160BD8">
      <w:numFmt w:val="decimal"/>
      <w:lvlText w:val=""/>
      <w:lvlJc w:val="left"/>
    </w:lvl>
    <w:lvl w:ilvl="2" w:tplc="D576C89E">
      <w:numFmt w:val="decimal"/>
      <w:lvlText w:val=""/>
      <w:lvlJc w:val="left"/>
    </w:lvl>
    <w:lvl w:ilvl="3" w:tplc="12140D4A">
      <w:numFmt w:val="decimal"/>
      <w:lvlText w:val=""/>
      <w:lvlJc w:val="left"/>
    </w:lvl>
    <w:lvl w:ilvl="4" w:tplc="3EBAAF8C">
      <w:numFmt w:val="decimal"/>
      <w:lvlText w:val=""/>
      <w:lvlJc w:val="left"/>
    </w:lvl>
    <w:lvl w:ilvl="5" w:tplc="07FCC9BA">
      <w:numFmt w:val="decimal"/>
      <w:lvlText w:val=""/>
      <w:lvlJc w:val="left"/>
    </w:lvl>
    <w:lvl w:ilvl="6" w:tplc="762A9D0A">
      <w:numFmt w:val="decimal"/>
      <w:lvlText w:val=""/>
      <w:lvlJc w:val="left"/>
    </w:lvl>
    <w:lvl w:ilvl="7" w:tplc="1C4294C8">
      <w:numFmt w:val="decimal"/>
      <w:lvlText w:val=""/>
      <w:lvlJc w:val="left"/>
    </w:lvl>
    <w:lvl w:ilvl="8" w:tplc="323C84E0">
      <w:numFmt w:val="decimal"/>
      <w:lvlText w:val=""/>
      <w:lvlJc w:val="left"/>
    </w:lvl>
  </w:abstractNum>
  <w:num w:numId="1" w16cid:durableId="1092628656">
    <w:abstractNumId w:val="0"/>
    <w:lvlOverride w:ilvl="0">
      <w:startOverride w:val="1"/>
    </w:lvlOverride>
  </w:num>
  <w:num w:numId="2" w16cid:durableId="12331561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E85"/>
    <w:rsid w:val="001038A3"/>
    <w:rsid w:val="001A391B"/>
    <w:rsid w:val="00A24010"/>
    <w:rsid w:val="00C07E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0C859DD"/>
  <w15:docId w15:val="{99A96B29-C6FF-684B-8152-BF0720254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A1A1A"/>
      <w:sz w:val="38"/>
      <w:szCs w:val="38"/>
    </w:rPr>
  </w:style>
  <w:style w:type="paragraph" w:styleId="Heading2">
    <w:name w:val="heading 2"/>
    <w:uiPriority w:val="9"/>
    <w:unhideWhenUsed/>
    <w:qFormat/>
    <w:pPr>
      <w:spacing w:before="280" w:after="80"/>
      <w:outlineLvl w:val="1"/>
    </w:pPr>
    <w:rPr>
      <w:b/>
      <w:bCs/>
      <w:color w:val="1B3A5C"/>
      <w:sz w:val="26"/>
      <w:szCs w:val="26"/>
    </w:rPr>
  </w:style>
  <w:style w:type="paragraph" w:styleId="Heading3">
    <w:name w:val="heading 3"/>
    <w:uiPriority w:val="9"/>
    <w:semiHidden/>
    <w:unhideWhenUsed/>
    <w:qFormat/>
    <w:pPr>
      <w:spacing w:before="180" w:after="6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1401</Words>
  <Characters>7987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Robinson</dc:creator>
  <cp:keywords/>
  <dc:description/>
  <cp:lastModifiedBy>Griffin Robinson</cp:lastModifiedBy>
  <cp:revision>5</cp:revision>
  <dcterms:created xsi:type="dcterms:W3CDTF">2026-05-06T14:55:00Z</dcterms:created>
  <dcterms:modified xsi:type="dcterms:W3CDTF">2026-05-06T16:36:00Z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3bcb53671aef0694e94f3b89c2b1302d18b74e2d7a5b13540be0adcb4d786fdd</vt:lpwstr>
  </property>
</Properties>
</file>