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tab/>
        <w:t xml:space="preserve">The server shall maintain that each group is allocated one admin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w:t>
        <w:tab/>
        <w:t xml:space="preserve">The DBMS shall ensure that all of the queries being made by us are as efficient as they can be, and that they will run smoothly. Similarly, we will make use of prepared statements to ensure that the system is not vulnerable to SQL injection attacks.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tab/>
        <w:t xml:space="preserve">The server shall be stable and ensure that multiple users connected at the same time will not create lags within the system. It will also be stable to be sure that there are no random logouts from users or problems where users cannot submit their answers to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w:t>
        <w:tab/>
        <w:t xml:space="preserve">A game/matchup shall not begin until two users are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w:t>
        <w:tab/>
        <w:t xml:space="preserve">The website shall ensure that the user does not have the ability to compete in two versus matches simultaneously.</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w:t>
        <w:tab/>
        <w:t xml:space="preserve">The master account list shall ensure that a username does not already exist upon account creation.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