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8206" w14:textId="59F4BDA5" w:rsidR="003C57D7" w:rsidRPr="003C57D7" w:rsidRDefault="003C57D7" w:rsidP="003C57D7">
      <w:pPr>
        <w:jc w:val="center"/>
        <w:rPr>
          <w:sz w:val="28"/>
          <w:szCs w:val="28"/>
        </w:rPr>
      </w:pPr>
      <w:bookmarkStart w:id="0" w:name="_Hlk136594089"/>
      <w:bookmarkEnd w:id="0"/>
      <w:r>
        <w:rPr>
          <w:sz w:val="28"/>
          <w:szCs w:val="28"/>
        </w:rPr>
        <w:t>Status report</w:t>
      </w:r>
      <w:r w:rsidR="00B01BBC">
        <w:rPr>
          <w:sz w:val="28"/>
          <w:szCs w:val="28"/>
        </w:rPr>
        <w:t xml:space="preserve"> </w:t>
      </w:r>
      <w:r w:rsidR="00EF089F">
        <w:rPr>
          <w:sz w:val="28"/>
          <w:szCs w:val="28"/>
        </w:rPr>
        <w:t>2</w:t>
      </w:r>
      <w:r>
        <w:rPr>
          <w:sz w:val="28"/>
          <w:szCs w:val="28"/>
        </w:rPr>
        <w:t>: Programmatic braid</w:t>
      </w:r>
      <w:r w:rsidR="00F42001">
        <w:rPr>
          <w:sz w:val="28"/>
          <w:szCs w:val="28"/>
        </w:rPr>
        <w:t>ed-wire shields</w:t>
      </w:r>
      <w:r>
        <w:rPr>
          <w:sz w:val="28"/>
          <w:szCs w:val="28"/>
        </w:rPr>
        <w:t xml:space="preserve"> in Discovery</w:t>
      </w:r>
    </w:p>
    <w:p w14:paraId="3D8337DF" w14:textId="4DE20DAD" w:rsidR="00F42001" w:rsidRDefault="00F42001" w:rsidP="003C57D7">
      <w:pPr>
        <w:jc w:val="center"/>
      </w:pPr>
      <w:r>
        <w:t>Electro Magnetic Applications, Inc.</w:t>
      </w:r>
    </w:p>
    <w:p w14:paraId="2E698578" w14:textId="64E1DE4C" w:rsidR="003C57D7" w:rsidRDefault="003C57D7" w:rsidP="003C57D7">
      <w:pPr>
        <w:jc w:val="center"/>
      </w:pPr>
      <w:r>
        <w:t>Prepared by Griffin Kowash</w:t>
      </w:r>
    </w:p>
    <w:p w14:paraId="0D0E24CF" w14:textId="222E5DD8" w:rsidR="00F42001" w:rsidRDefault="00EF089F" w:rsidP="00605F41">
      <w:pPr>
        <w:jc w:val="center"/>
      </w:pPr>
      <w:r>
        <w:t>2 June</w:t>
      </w:r>
      <w:r w:rsidR="00F42001">
        <w:t xml:space="preserve"> 2023</w:t>
      </w:r>
    </w:p>
    <w:p w14:paraId="22E65C65" w14:textId="77777777" w:rsidR="00605F41" w:rsidRPr="00F42001" w:rsidRDefault="00605F41" w:rsidP="00605F41">
      <w:pPr>
        <w:jc w:val="center"/>
      </w:pPr>
    </w:p>
    <w:p w14:paraId="5D42820C" w14:textId="3D4B1439" w:rsidR="00842B2D" w:rsidRPr="00842B2D" w:rsidRDefault="003C57D7" w:rsidP="003C57D7">
      <w:pPr>
        <w:rPr>
          <w:bCs/>
        </w:rPr>
      </w:pPr>
      <w:r>
        <w:rPr>
          <w:b/>
          <w:bCs/>
        </w:rPr>
        <w:t xml:space="preserve">Objective: </w:t>
      </w:r>
      <w:r w:rsidR="00842B2D">
        <w:rPr>
          <w:bCs/>
        </w:rPr>
        <w:t>To d</w:t>
      </w:r>
      <w:r>
        <w:rPr>
          <w:bCs/>
        </w:rPr>
        <w:t>evelop a tool to programmatically generate braid</w:t>
      </w:r>
      <w:r w:rsidR="00F42001">
        <w:rPr>
          <w:bCs/>
        </w:rPr>
        <w:t>ed-wire shield</w:t>
      </w:r>
      <w:r>
        <w:rPr>
          <w:bCs/>
        </w:rPr>
        <w:t xml:space="preserve"> models </w:t>
      </w:r>
      <w:r w:rsidR="00F42001">
        <w:rPr>
          <w:bCs/>
        </w:rPr>
        <w:t>using</w:t>
      </w:r>
      <w:r>
        <w:rPr>
          <w:bCs/>
        </w:rPr>
        <w:t xml:space="preserve"> the Discovery scripting API</w:t>
      </w:r>
      <w:r w:rsidR="00F42001">
        <w:rPr>
          <w:bCs/>
        </w:rPr>
        <w:t xml:space="preserve"> and evaluate transfer impedance properties.</w:t>
      </w:r>
    </w:p>
    <w:p w14:paraId="697908F8" w14:textId="6359F659" w:rsidR="00AF6ED2" w:rsidRPr="00605F41" w:rsidRDefault="003C57D7" w:rsidP="003C57D7">
      <w:pPr>
        <w:rPr>
          <w:bCs/>
        </w:rPr>
      </w:pPr>
      <w:r>
        <w:rPr>
          <w:b/>
        </w:rPr>
        <w:t xml:space="preserve">Status summary: </w:t>
      </w:r>
      <w:r>
        <w:rPr>
          <w:bCs/>
        </w:rPr>
        <w:t>The tool can</w:t>
      </w:r>
      <w:r w:rsidR="00F42001">
        <w:rPr>
          <w:bCs/>
        </w:rPr>
        <w:t xml:space="preserve"> programmatically</w:t>
      </w:r>
      <w:r>
        <w:rPr>
          <w:bCs/>
        </w:rPr>
        <w:t xml:space="preserve"> construct </w:t>
      </w:r>
      <w:r w:rsidR="00F42001">
        <w:rPr>
          <w:bCs/>
        </w:rPr>
        <w:t xml:space="preserve">helical </w:t>
      </w:r>
      <w:r>
        <w:rPr>
          <w:bCs/>
        </w:rPr>
        <w:t>braid</w:t>
      </w:r>
      <w:r w:rsidR="00F42001">
        <w:rPr>
          <w:bCs/>
        </w:rPr>
        <w:t xml:space="preserve">s </w:t>
      </w:r>
      <w:r w:rsidR="0034009B">
        <w:rPr>
          <w:bCs/>
        </w:rPr>
        <w:t>using</w:t>
      </w:r>
      <w:r w:rsidR="00EF089F">
        <w:rPr>
          <w:bCs/>
        </w:rPr>
        <w:t xml:space="preserve"> Discovery</w:t>
      </w:r>
      <w:r>
        <w:rPr>
          <w:bCs/>
        </w:rPr>
        <w:t xml:space="preserve"> </w:t>
      </w:r>
      <w:r w:rsidR="00EF089F">
        <w:rPr>
          <w:bCs/>
        </w:rPr>
        <w:t xml:space="preserve">sketching </w:t>
      </w:r>
      <w:r w:rsidR="00605F41">
        <w:rPr>
          <w:bCs/>
        </w:rPr>
        <w:t>curves and</w:t>
      </w:r>
      <w:r w:rsidR="00EF089F">
        <w:rPr>
          <w:bCs/>
        </w:rPr>
        <w:t xml:space="preserve"> can now be executed entirely from within the Discovery GUI. Verification </w:t>
      </w:r>
      <w:r w:rsidR="00C3475C">
        <w:rPr>
          <w:bCs/>
        </w:rPr>
        <w:t>of</w:t>
      </w:r>
      <w:r w:rsidR="00EF089F">
        <w:rPr>
          <w:bCs/>
        </w:rPr>
        <w:t xml:space="preserve"> simulation results</w:t>
      </w:r>
      <w:r w:rsidR="00C3475C">
        <w:rPr>
          <w:bCs/>
        </w:rPr>
        <w:t xml:space="preserve"> against the reference model will be available soon</w:t>
      </w:r>
      <w:r w:rsidR="00EF089F">
        <w:rPr>
          <w:bCs/>
        </w:rPr>
        <w:t>.</w:t>
      </w:r>
    </w:p>
    <w:p w14:paraId="793CC65E" w14:textId="0BA94804" w:rsidR="00EF089F" w:rsidRDefault="00EF089F" w:rsidP="003C57D7">
      <w:pPr>
        <w:rPr>
          <w:b/>
        </w:rPr>
      </w:pPr>
      <w:r>
        <w:rPr>
          <w:b/>
        </w:rPr>
        <w:t xml:space="preserve">Updates since </w:t>
      </w:r>
      <w:r w:rsidR="00AA66F5">
        <w:rPr>
          <w:b/>
        </w:rPr>
        <w:t>previous</w:t>
      </w:r>
      <w:r>
        <w:rPr>
          <w:b/>
        </w:rPr>
        <w:t xml:space="preserve"> report:</w:t>
      </w:r>
    </w:p>
    <w:p w14:paraId="4CE723D0" w14:textId="3FB95486" w:rsidR="00EF089F" w:rsidRDefault="00EF089F" w:rsidP="00605F41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The user can now generate a braid </w:t>
      </w:r>
      <w:r w:rsidR="00605F41">
        <w:rPr>
          <w:bCs/>
        </w:rPr>
        <w:t>with</w:t>
      </w:r>
      <w:r>
        <w:rPr>
          <w:bCs/>
        </w:rPr>
        <w:t xml:space="preserve"> a single execution from within the Discovery GUI. (Previous version required manual execution of separate Python and IronPython scripts.)</w:t>
      </w:r>
    </w:p>
    <w:p w14:paraId="50B869EE" w14:textId="50A99E80" w:rsidR="00EF089F" w:rsidRDefault="00351DEA" w:rsidP="00605F41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Code has been refactored to an object-oriented structure to enable further development.</w:t>
      </w:r>
    </w:p>
    <w:p w14:paraId="79075AC4" w14:textId="11E32CC5" w:rsidR="00AA66F5" w:rsidRPr="00AF6ED2" w:rsidRDefault="000D0FF4" w:rsidP="00AF6ED2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P</w:t>
      </w:r>
      <w:r w:rsidR="00351DEA">
        <w:rPr>
          <w:bCs/>
        </w:rPr>
        <w:t xml:space="preserve">reliminary </w:t>
      </w:r>
      <w:r w:rsidR="00605F41">
        <w:rPr>
          <w:bCs/>
        </w:rPr>
        <w:t>validation of simulation</w:t>
      </w:r>
      <w:r w:rsidR="00351DEA">
        <w:rPr>
          <w:bCs/>
        </w:rPr>
        <w:t xml:space="preserve"> results show</w:t>
      </w:r>
      <w:r w:rsidR="00605F41">
        <w:rPr>
          <w:bCs/>
        </w:rPr>
        <w:t>s</w:t>
      </w:r>
      <w:r w:rsidR="00351DEA">
        <w:rPr>
          <w:bCs/>
        </w:rPr>
        <w:t xml:space="preserve"> </w:t>
      </w:r>
      <w:r w:rsidR="00605F41">
        <w:rPr>
          <w:bCs/>
        </w:rPr>
        <w:t xml:space="preserve">different magnitudes but similar minima and maxima </w:t>
      </w:r>
      <w:r>
        <w:rPr>
          <w:bCs/>
        </w:rPr>
        <w:t xml:space="preserve">in relevant parameters </w:t>
      </w:r>
      <w:r w:rsidR="00605F41">
        <w:rPr>
          <w:bCs/>
        </w:rPr>
        <w:t xml:space="preserve">between </w:t>
      </w:r>
      <w:r>
        <w:rPr>
          <w:bCs/>
        </w:rPr>
        <w:t>the generated and reference braids.</w:t>
      </w:r>
    </w:p>
    <w:p w14:paraId="4976B4AA" w14:textId="468C0F9C" w:rsidR="003C57D7" w:rsidRDefault="00351DEA" w:rsidP="003C57D7">
      <w:pPr>
        <w:rPr>
          <w:bCs/>
        </w:rPr>
      </w:pPr>
      <w:r>
        <w:rPr>
          <w:b/>
        </w:rPr>
        <w:t xml:space="preserve">Preliminary </w:t>
      </w:r>
      <w:r w:rsidR="000D0FF4">
        <w:rPr>
          <w:b/>
        </w:rPr>
        <w:t>validation</w:t>
      </w:r>
      <w:r w:rsidR="003C57D7">
        <w:rPr>
          <w:b/>
        </w:rPr>
        <w:t>:</w:t>
      </w:r>
      <w:r>
        <w:rPr>
          <w:b/>
        </w:rPr>
        <w:t xml:space="preserve"> </w:t>
      </w:r>
      <w:r w:rsidR="00D62947">
        <w:rPr>
          <w:bCs/>
        </w:rPr>
        <w:t xml:space="preserve">To </w:t>
      </w:r>
      <w:r w:rsidR="000D0FF4">
        <w:rPr>
          <w:bCs/>
        </w:rPr>
        <w:t>evaluate</w:t>
      </w:r>
      <w:r w:rsidR="00D62947">
        <w:rPr>
          <w:bCs/>
        </w:rPr>
        <w:t xml:space="preserve"> the </w:t>
      </w:r>
      <w:r w:rsidR="000D0FF4">
        <w:rPr>
          <w:bCs/>
        </w:rPr>
        <w:t>ability of the tool to accurately reproduce the physical behavior of shield braids</w:t>
      </w:r>
      <w:r w:rsidR="00D62947">
        <w:rPr>
          <w:bCs/>
        </w:rPr>
        <w:t xml:space="preserve">, </w:t>
      </w:r>
      <w:proofErr w:type="gramStart"/>
      <w:r w:rsidR="00D62947">
        <w:rPr>
          <w:bCs/>
        </w:rPr>
        <w:t xml:space="preserve">a </w:t>
      </w:r>
      <w:r w:rsidR="000D0FF4">
        <w:rPr>
          <w:bCs/>
        </w:rPr>
        <w:t>geometry</w:t>
      </w:r>
      <w:proofErr w:type="gramEnd"/>
      <w:r w:rsidR="00D62947">
        <w:rPr>
          <w:bCs/>
        </w:rPr>
        <w:t xml:space="preserve"> </w:t>
      </w:r>
      <w:proofErr w:type="gramStart"/>
      <w:r w:rsidR="00D62947">
        <w:rPr>
          <w:bCs/>
        </w:rPr>
        <w:t>was generated</w:t>
      </w:r>
      <w:proofErr w:type="gramEnd"/>
      <w:r w:rsidR="00D62947">
        <w:rPr>
          <w:bCs/>
        </w:rPr>
        <w:t xml:space="preserve"> with the same specifications as the hand-made reference model. The parameters utilized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</w:tblGrid>
      <w:tr w:rsidR="00D62947" w14:paraId="2A322E9F" w14:textId="77777777" w:rsidTr="00D62947">
        <w:trPr>
          <w:trHeight w:val="268"/>
        </w:trPr>
        <w:tc>
          <w:tcPr>
            <w:tcW w:w="1795" w:type="dxa"/>
          </w:tcPr>
          <w:p w14:paraId="40D0B70E" w14:textId="77777777" w:rsidR="00D62947" w:rsidRPr="008918CA" w:rsidRDefault="00D62947" w:rsidP="00CD2E1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600" w:type="dxa"/>
          </w:tcPr>
          <w:p w14:paraId="220B5AF8" w14:textId="473E9517" w:rsidR="00D62947" w:rsidRPr="008918CA" w:rsidRDefault="00D62947" w:rsidP="00CD2E1E">
            <w:pPr>
              <w:rPr>
                <w:b/>
              </w:rPr>
            </w:pPr>
            <w:r>
              <w:rPr>
                <w:b/>
              </w:rPr>
              <w:t>Value (as measured from reference)</w:t>
            </w:r>
          </w:p>
        </w:tc>
      </w:tr>
      <w:tr w:rsidR="00D62947" w14:paraId="1CE06D51" w14:textId="77777777" w:rsidTr="00D62947">
        <w:trPr>
          <w:trHeight w:val="268"/>
        </w:trPr>
        <w:tc>
          <w:tcPr>
            <w:tcW w:w="1795" w:type="dxa"/>
          </w:tcPr>
          <w:p w14:paraId="623345ED" w14:textId="77777777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Shield radius</w:t>
            </w:r>
          </w:p>
        </w:tc>
        <w:tc>
          <w:tcPr>
            <w:tcW w:w="3600" w:type="dxa"/>
          </w:tcPr>
          <w:p w14:paraId="640E8FD4" w14:textId="7635D2B7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0.89</w:t>
            </w:r>
            <w:r>
              <w:rPr>
                <w:bCs/>
              </w:rPr>
              <w:t xml:space="preserve"> mm</w:t>
            </w:r>
          </w:p>
        </w:tc>
      </w:tr>
      <w:tr w:rsidR="00D62947" w14:paraId="1EA4617E" w14:textId="77777777" w:rsidTr="00D62947">
        <w:trPr>
          <w:trHeight w:val="268"/>
        </w:trPr>
        <w:tc>
          <w:tcPr>
            <w:tcW w:w="1795" w:type="dxa"/>
          </w:tcPr>
          <w:p w14:paraId="68CE6F4D" w14:textId="77777777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Carriers</w:t>
            </w:r>
          </w:p>
        </w:tc>
        <w:tc>
          <w:tcPr>
            <w:tcW w:w="3600" w:type="dxa"/>
          </w:tcPr>
          <w:p w14:paraId="5290C3A0" w14:textId="30B5D45C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16 (8 per winding direction)</w:t>
            </w:r>
          </w:p>
        </w:tc>
      </w:tr>
      <w:tr w:rsidR="00D62947" w14:paraId="416A3D0C" w14:textId="77777777" w:rsidTr="00D62947">
        <w:trPr>
          <w:trHeight w:val="268"/>
        </w:trPr>
        <w:tc>
          <w:tcPr>
            <w:tcW w:w="1795" w:type="dxa"/>
          </w:tcPr>
          <w:p w14:paraId="233CE056" w14:textId="77777777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Wires per carrier</w:t>
            </w:r>
          </w:p>
        </w:tc>
        <w:tc>
          <w:tcPr>
            <w:tcW w:w="3600" w:type="dxa"/>
          </w:tcPr>
          <w:p w14:paraId="71771A9B" w14:textId="0F465223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D62947" w14:paraId="71084AD6" w14:textId="77777777" w:rsidTr="00D62947">
        <w:trPr>
          <w:trHeight w:val="279"/>
        </w:trPr>
        <w:tc>
          <w:tcPr>
            <w:tcW w:w="1795" w:type="dxa"/>
          </w:tcPr>
          <w:p w14:paraId="23B4BE31" w14:textId="77777777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Wire diameter</w:t>
            </w:r>
          </w:p>
        </w:tc>
        <w:tc>
          <w:tcPr>
            <w:tcW w:w="3600" w:type="dxa"/>
          </w:tcPr>
          <w:p w14:paraId="67F13205" w14:textId="4F1B8814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0.</w:t>
            </w:r>
            <w:r>
              <w:rPr>
                <w:bCs/>
              </w:rPr>
              <w:t>131</w:t>
            </w:r>
            <w:r>
              <w:rPr>
                <w:bCs/>
              </w:rPr>
              <w:t xml:space="preserve"> mm</w:t>
            </w:r>
          </w:p>
        </w:tc>
      </w:tr>
      <w:tr w:rsidR="00D62947" w14:paraId="46FCD591" w14:textId="77777777" w:rsidTr="00D62947">
        <w:trPr>
          <w:trHeight w:val="268"/>
        </w:trPr>
        <w:tc>
          <w:tcPr>
            <w:tcW w:w="1795" w:type="dxa"/>
          </w:tcPr>
          <w:p w14:paraId="662BF298" w14:textId="77777777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Pitch angle</w:t>
            </w:r>
          </w:p>
        </w:tc>
        <w:tc>
          <w:tcPr>
            <w:tcW w:w="3600" w:type="dxa"/>
          </w:tcPr>
          <w:p w14:paraId="3F069EFD" w14:textId="37AFA068" w:rsidR="00D62947" w:rsidRDefault="00D62947" w:rsidP="00CD2E1E">
            <w:pPr>
              <w:rPr>
                <w:bCs/>
              </w:rPr>
            </w:pPr>
            <w:r>
              <w:rPr>
                <w:rFonts w:cstheme="minorHAnsi"/>
                <w:bCs/>
              </w:rPr>
              <w:t>72.0</w:t>
            </w:r>
            <w:r>
              <w:rPr>
                <w:rFonts w:cstheme="minorHAnsi"/>
                <w:bCs/>
              </w:rPr>
              <w:t>°</w:t>
            </w:r>
            <w:r>
              <w:rPr>
                <w:rFonts w:cstheme="minorHAnsi"/>
                <w:bCs/>
              </w:rPr>
              <w:t xml:space="preserve"> (relative to normal plane)</w:t>
            </w:r>
          </w:p>
        </w:tc>
      </w:tr>
      <w:tr w:rsidR="00D62947" w14:paraId="08E081BD" w14:textId="77777777" w:rsidTr="00D62947">
        <w:trPr>
          <w:trHeight w:val="268"/>
        </w:trPr>
        <w:tc>
          <w:tcPr>
            <w:tcW w:w="1795" w:type="dxa"/>
          </w:tcPr>
          <w:p w14:paraId="5A5D6F34" w14:textId="77777777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Cable length</w:t>
            </w:r>
          </w:p>
        </w:tc>
        <w:tc>
          <w:tcPr>
            <w:tcW w:w="3600" w:type="dxa"/>
          </w:tcPr>
          <w:p w14:paraId="4D8002AB" w14:textId="0A3D37AF" w:rsidR="00D62947" w:rsidRDefault="00D62947" w:rsidP="00CD2E1E">
            <w:pPr>
              <w:rPr>
                <w:bCs/>
              </w:rPr>
            </w:pPr>
            <w:r>
              <w:rPr>
                <w:bCs/>
              </w:rPr>
              <w:t>145</w:t>
            </w:r>
            <w:r>
              <w:rPr>
                <w:bCs/>
              </w:rPr>
              <w:t xml:space="preserve"> mm</w:t>
            </w:r>
          </w:p>
        </w:tc>
      </w:tr>
    </w:tbl>
    <w:p w14:paraId="2D31D0E3" w14:textId="77777777" w:rsidR="00D62947" w:rsidRDefault="00D62947" w:rsidP="003C57D7">
      <w:pPr>
        <w:rPr>
          <w:bCs/>
        </w:rPr>
      </w:pPr>
    </w:p>
    <w:p w14:paraId="27FEF0D0" w14:textId="77777777" w:rsidR="00AA66F5" w:rsidRDefault="00D62947" w:rsidP="00AA66F5">
      <w:pPr>
        <w:tabs>
          <w:tab w:val="left" w:pos="7354"/>
        </w:tabs>
        <w:rPr>
          <w:bCs/>
        </w:rPr>
      </w:pPr>
      <w:r>
        <w:rPr>
          <w:bCs/>
        </w:rPr>
        <w:t>The generated model has a resolution of 400 points per curve (</w:t>
      </w:r>
      <w:r w:rsidR="00AA66F5">
        <w:rPr>
          <w:bCs/>
        </w:rPr>
        <w:t>4</w:t>
      </w:r>
      <w:r>
        <w:rPr>
          <w:bCs/>
        </w:rPr>
        <w:t>00*</w:t>
      </w:r>
      <w:r w:rsidR="00AA66F5">
        <w:rPr>
          <w:bCs/>
        </w:rPr>
        <w:t>16*4 = 25600 points total).</w:t>
      </w:r>
    </w:p>
    <w:p w14:paraId="5DD28D3F" w14:textId="2D51B0C5" w:rsidR="00D62947" w:rsidRDefault="00AA66F5" w:rsidP="00AA66F5">
      <w:pPr>
        <w:tabs>
          <w:tab w:val="left" w:pos="7354"/>
        </w:tabs>
        <w:rPr>
          <w:bCs/>
        </w:rPr>
      </w:pPr>
      <w:r>
        <w:rPr>
          <w:bCs/>
        </w:rPr>
        <w:t>Additional components, including cable ends, material assignments, domain settings, current sources, and measurement probes, were also copied from the reference model.</w:t>
      </w:r>
    </w:p>
    <w:p w14:paraId="594425A5" w14:textId="7B7F39CF" w:rsidR="00B060CE" w:rsidRDefault="00C3475C" w:rsidP="00AA66F5">
      <w:pPr>
        <w:tabs>
          <w:tab w:val="left" w:pos="7354"/>
        </w:tabs>
      </w:pPr>
      <w:r>
        <w:rPr>
          <w:bCs/>
        </w:rPr>
        <w:t>Preliminary verification results are shown below.</w:t>
      </w:r>
      <w:r>
        <w:rPr>
          <w:b/>
          <w:bCs/>
        </w:rPr>
        <w:t xml:space="preserve"> </w:t>
      </w:r>
      <w:r>
        <w:t xml:space="preserve">Note that </w:t>
      </w:r>
      <w:r>
        <w:rPr>
          <w:b/>
          <w:bCs/>
        </w:rPr>
        <w:t>simulations were not run to completion</w:t>
      </w:r>
      <w:r>
        <w:t xml:space="preserve">; the difference in final time step value make comparisons of absolute magnitude unreliable. However, the locations of local minima and maxima for each </w:t>
      </w:r>
      <w:r w:rsidR="00B060CE">
        <w:t>model</w:t>
      </w:r>
      <w:r>
        <w:t xml:space="preserve"> roughly correspond to each other, suggesting similar physical behavior. Full simulations are underway</w:t>
      </w:r>
      <w:r w:rsidR="00B060CE">
        <w:t xml:space="preserve"> and will provide more useful verification results.</w:t>
      </w:r>
    </w:p>
    <w:p w14:paraId="0FDC3725" w14:textId="7CFE470F" w:rsidR="00B060CE" w:rsidRDefault="000D0FF4" w:rsidP="000D0FF4">
      <w:pPr>
        <w:tabs>
          <w:tab w:val="left" w:pos="7354"/>
        </w:tabs>
        <w:jc w:val="center"/>
      </w:pPr>
      <w:r>
        <w:rPr>
          <w:noProof/>
        </w:rPr>
        <w:lastRenderedPageBreak/>
        <w:drawing>
          <wp:inline distT="0" distB="0" distL="0" distR="0" wp14:anchorId="7298CFD9" wp14:editId="450D8D11">
            <wp:extent cx="3418114" cy="2034437"/>
            <wp:effectExtent l="0" t="0" r="0" b="4445"/>
            <wp:docPr id="1421418391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18391" name="Picture 4" descr="A picture containing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4" cy="205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34D3" w14:textId="78DD15EF" w:rsidR="000D0FF4" w:rsidRDefault="000D0FF4" w:rsidP="00AF6ED2">
      <w:pPr>
        <w:tabs>
          <w:tab w:val="left" w:pos="7354"/>
        </w:tabs>
        <w:jc w:val="center"/>
      </w:pPr>
      <w:r>
        <w:rPr>
          <w:b/>
          <w:bCs/>
        </w:rPr>
        <w:t xml:space="preserve">Figure 1: </w:t>
      </w:r>
      <w:r>
        <w:t xml:space="preserve">Model used for validation, </w:t>
      </w:r>
      <w:r w:rsidR="00AF6ED2">
        <w:t xml:space="preserve">showing </w:t>
      </w:r>
      <w:r>
        <w:t>procedurally generated braid with additional components copied from reference model.</w:t>
      </w:r>
    </w:p>
    <w:p w14:paraId="7FF275CF" w14:textId="77777777" w:rsidR="00AF6ED2" w:rsidRPr="000D0FF4" w:rsidRDefault="00AF6ED2" w:rsidP="00AF6ED2">
      <w:pPr>
        <w:tabs>
          <w:tab w:val="left" w:pos="7354"/>
        </w:tabs>
        <w:jc w:val="center"/>
      </w:pPr>
    </w:p>
    <w:p w14:paraId="76D52CC1" w14:textId="77777777" w:rsidR="00B060CE" w:rsidRDefault="00B060CE" w:rsidP="00B060CE">
      <w:pPr>
        <w:tabs>
          <w:tab w:val="left" w:pos="7354"/>
        </w:tabs>
        <w:jc w:val="center"/>
      </w:pPr>
      <w:r>
        <w:rPr>
          <w:noProof/>
        </w:rPr>
        <w:drawing>
          <wp:inline distT="0" distB="0" distL="0" distR="0" wp14:anchorId="587B18FD" wp14:editId="59B269CC">
            <wp:extent cx="3869871" cy="2172893"/>
            <wp:effectExtent l="0" t="0" r="0" b="0"/>
            <wp:docPr id="1683322620" name="Picture 2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22620" name="Picture 2" descr="A picture containing text, line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546" cy="218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5682" w14:textId="40AA7E52" w:rsidR="00B060CE" w:rsidRDefault="00B060CE" w:rsidP="00B060CE">
      <w:pPr>
        <w:tabs>
          <w:tab w:val="left" w:pos="7354"/>
        </w:tabs>
        <w:jc w:val="center"/>
      </w:pPr>
      <w:r>
        <w:rPr>
          <w:b/>
          <w:bCs/>
        </w:rPr>
        <w:t xml:space="preserve">Figure </w:t>
      </w:r>
      <w:r w:rsidR="000D0FF4">
        <w:rPr>
          <w:b/>
          <w:bCs/>
        </w:rPr>
        <w:t>2</w:t>
      </w:r>
      <w:r>
        <w:rPr>
          <w:b/>
          <w:bCs/>
        </w:rPr>
        <w:t xml:space="preserve">: </w:t>
      </w:r>
      <w:r w:rsidR="00AF6ED2">
        <w:t>Preliminary validation — E</w:t>
      </w:r>
      <w:r>
        <w:t>lectric field strength by frequency</w:t>
      </w:r>
    </w:p>
    <w:p w14:paraId="239798DC" w14:textId="77777777" w:rsidR="00AF6ED2" w:rsidRDefault="00AF6ED2" w:rsidP="00B060CE">
      <w:pPr>
        <w:tabs>
          <w:tab w:val="left" w:pos="7354"/>
        </w:tabs>
        <w:jc w:val="center"/>
      </w:pPr>
    </w:p>
    <w:p w14:paraId="1163B18E" w14:textId="77777777" w:rsidR="00B060CE" w:rsidRDefault="00B060CE" w:rsidP="00B060CE">
      <w:pPr>
        <w:tabs>
          <w:tab w:val="left" w:pos="7354"/>
        </w:tabs>
        <w:jc w:val="center"/>
      </w:pPr>
      <w:r>
        <w:rPr>
          <w:noProof/>
        </w:rPr>
        <w:drawing>
          <wp:inline distT="0" distB="0" distL="0" distR="0" wp14:anchorId="73304C57" wp14:editId="74F9A6E3">
            <wp:extent cx="3853543" cy="2172831"/>
            <wp:effectExtent l="0" t="0" r="0" b="0"/>
            <wp:docPr id="10163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10" cy="219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3619" w14:textId="731499A1" w:rsidR="00B060CE" w:rsidRDefault="00B060CE" w:rsidP="00B060CE">
      <w:pPr>
        <w:tabs>
          <w:tab w:val="left" w:pos="7354"/>
        </w:tabs>
        <w:jc w:val="center"/>
      </w:pPr>
      <w:r>
        <w:rPr>
          <w:b/>
          <w:bCs/>
        </w:rPr>
        <w:t xml:space="preserve">Figure </w:t>
      </w:r>
      <w:r w:rsidR="000D0FF4">
        <w:rPr>
          <w:b/>
          <w:bCs/>
        </w:rPr>
        <w:t>3</w:t>
      </w:r>
      <w:r>
        <w:rPr>
          <w:b/>
          <w:bCs/>
        </w:rPr>
        <w:t xml:space="preserve">: </w:t>
      </w:r>
      <w:r w:rsidR="00AF6ED2">
        <w:t xml:space="preserve">Preliminary validation — </w:t>
      </w:r>
      <w:r w:rsidRPr="00B060CE">
        <w:t>Bulk current by frequency</w:t>
      </w:r>
    </w:p>
    <w:p w14:paraId="546A71F4" w14:textId="77777777" w:rsidR="00B060CE" w:rsidRDefault="00B060CE" w:rsidP="00B060CE">
      <w:pPr>
        <w:tabs>
          <w:tab w:val="left" w:pos="7354"/>
        </w:tabs>
      </w:pPr>
    </w:p>
    <w:p w14:paraId="008AF59F" w14:textId="389F600A" w:rsidR="00B060CE" w:rsidRPr="00C3475C" w:rsidRDefault="00B060CE" w:rsidP="00B060CE">
      <w:pPr>
        <w:tabs>
          <w:tab w:val="left" w:pos="7354"/>
        </w:tabs>
        <w:jc w:val="center"/>
      </w:pPr>
      <w:r>
        <w:rPr>
          <w:noProof/>
        </w:rPr>
        <w:drawing>
          <wp:inline distT="0" distB="0" distL="0" distR="0" wp14:anchorId="0D8B18FA" wp14:editId="78BB3FBB">
            <wp:extent cx="3973286" cy="2194387"/>
            <wp:effectExtent l="0" t="0" r="8255" b="0"/>
            <wp:docPr id="892635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48" cy="22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B29C" w14:textId="7856AFD8" w:rsidR="00351DEA" w:rsidRPr="00AF6ED2" w:rsidRDefault="00B060CE" w:rsidP="00AF6ED2">
      <w:pPr>
        <w:tabs>
          <w:tab w:val="left" w:pos="7354"/>
        </w:tabs>
        <w:jc w:val="center"/>
        <w:rPr>
          <w:bCs/>
        </w:rPr>
      </w:pPr>
      <w:r>
        <w:rPr>
          <w:b/>
        </w:rPr>
        <w:t xml:space="preserve">Figure </w:t>
      </w:r>
      <w:r w:rsidR="000D0FF4">
        <w:rPr>
          <w:b/>
        </w:rPr>
        <w:t>4</w:t>
      </w:r>
      <w:r>
        <w:rPr>
          <w:b/>
        </w:rPr>
        <w:t xml:space="preserve">: </w:t>
      </w:r>
      <w:r w:rsidR="00AF6ED2">
        <w:t xml:space="preserve">Preliminary validation — </w:t>
      </w:r>
      <w:r>
        <w:rPr>
          <w:bCs/>
        </w:rPr>
        <w:t>Shielding effectiveness by frequency</w:t>
      </w:r>
    </w:p>
    <w:p w14:paraId="71347B28" w14:textId="628F6DD2" w:rsidR="003F04B7" w:rsidRDefault="003F04B7" w:rsidP="003F04B7">
      <w:pPr>
        <w:rPr>
          <w:b/>
          <w:bCs/>
        </w:rPr>
      </w:pPr>
      <w:r>
        <w:rPr>
          <w:b/>
          <w:bCs/>
        </w:rPr>
        <w:t>Next steps:</w:t>
      </w:r>
    </w:p>
    <w:p w14:paraId="569CF31E" w14:textId="17CC09E4" w:rsidR="001A0BAF" w:rsidRDefault="00605F41" w:rsidP="00AF6ED2">
      <w:pPr>
        <w:pStyle w:val="ListParagraph"/>
        <w:numPr>
          <w:ilvl w:val="0"/>
          <w:numId w:val="5"/>
        </w:numPr>
      </w:pPr>
      <w:r>
        <w:t>Obtain full simulation results and validate against reference model.</w:t>
      </w:r>
    </w:p>
    <w:p w14:paraId="4D2AC96D" w14:textId="3001DBBF" w:rsidR="003F04B7" w:rsidRDefault="00605F41" w:rsidP="00AF6ED2">
      <w:pPr>
        <w:pStyle w:val="ListParagraph"/>
        <w:numPr>
          <w:ilvl w:val="0"/>
          <w:numId w:val="5"/>
        </w:numPr>
      </w:pPr>
      <w:r>
        <w:t xml:space="preserve">Establish procedure for calculating </w:t>
      </w:r>
      <w:r w:rsidR="00F42001">
        <w:t>transfer impedance</w:t>
      </w:r>
      <w:r w:rsidR="003F04B7">
        <w:t>.</w:t>
      </w:r>
    </w:p>
    <w:p w14:paraId="1ADF7EF7" w14:textId="69ADBFF5" w:rsidR="00605F41" w:rsidRPr="00AF6ED2" w:rsidRDefault="001A0BAF" w:rsidP="003C57D7">
      <w:pPr>
        <w:pStyle w:val="ListParagraph"/>
        <w:numPr>
          <w:ilvl w:val="0"/>
          <w:numId w:val="5"/>
        </w:numPr>
      </w:pPr>
      <w:r>
        <w:t xml:space="preserve">Investigate </w:t>
      </w:r>
      <w:r w:rsidR="00605F41">
        <w:t>efficiency of IronPython I/O operations.</w:t>
      </w:r>
    </w:p>
    <w:p w14:paraId="3C9671E9" w14:textId="32845C8E" w:rsidR="00842B2D" w:rsidRDefault="00842B2D" w:rsidP="003C57D7">
      <w:pPr>
        <w:rPr>
          <w:b/>
          <w:bCs/>
        </w:rPr>
      </w:pPr>
      <w:r>
        <w:rPr>
          <w:b/>
          <w:bCs/>
        </w:rPr>
        <w:t>References:</w:t>
      </w:r>
    </w:p>
    <w:p w14:paraId="624F1B66" w14:textId="213B4A31" w:rsidR="00842B2D" w:rsidRPr="00842B2D" w:rsidRDefault="00842B2D" w:rsidP="003C57D7">
      <w:r>
        <w:t xml:space="preserve">Vance, E.F. (1974.) </w:t>
      </w:r>
      <w:r>
        <w:rPr>
          <w:i/>
          <w:iCs/>
        </w:rPr>
        <w:t>Shielding effectiveness of braided wire shields</w:t>
      </w:r>
      <w:r>
        <w:t>. Stanford Research Institute, Interaction Note 172.</w:t>
      </w:r>
    </w:p>
    <w:sectPr w:rsidR="00842B2D" w:rsidRPr="0084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137"/>
    <w:multiLevelType w:val="hybridMultilevel"/>
    <w:tmpl w:val="42DC4522"/>
    <w:lvl w:ilvl="0" w:tplc="EBEA30CA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02B2C"/>
    <w:multiLevelType w:val="hybridMultilevel"/>
    <w:tmpl w:val="A96E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93C5F"/>
    <w:multiLevelType w:val="hybridMultilevel"/>
    <w:tmpl w:val="0350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12F0F"/>
    <w:multiLevelType w:val="hybridMultilevel"/>
    <w:tmpl w:val="5F525D9E"/>
    <w:lvl w:ilvl="0" w:tplc="7E7E47F2">
      <w:start w:val="2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0838C6"/>
    <w:multiLevelType w:val="hybridMultilevel"/>
    <w:tmpl w:val="0B786C58"/>
    <w:lvl w:ilvl="0" w:tplc="B3928D9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097778">
    <w:abstractNumId w:val="3"/>
  </w:num>
  <w:num w:numId="2" w16cid:durableId="136337042">
    <w:abstractNumId w:val="0"/>
  </w:num>
  <w:num w:numId="3" w16cid:durableId="804086485">
    <w:abstractNumId w:val="4"/>
  </w:num>
  <w:num w:numId="4" w16cid:durableId="1805150256">
    <w:abstractNumId w:val="1"/>
  </w:num>
  <w:num w:numId="5" w16cid:durableId="110449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4C"/>
    <w:rsid w:val="000B4C77"/>
    <w:rsid w:val="000D0FF4"/>
    <w:rsid w:val="000E364C"/>
    <w:rsid w:val="00122A73"/>
    <w:rsid w:val="00191189"/>
    <w:rsid w:val="001A0BAF"/>
    <w:rsid w:val="001E3DF4"/>
    <w:rsid w:val="002A08C2"/>
    <w:rsid w:val="0034009B"/>
    <w:rsid w:val="00351DEA"/>
    <w:rsid w:val="003C57D7"/>
    <w:rsid w:val="003D3DBC"/>
    <w:rsid w:val="003F04B7"/>
    <w:rsid w:val="00605F41"/>
    <w:rsid w:val="00796455"/>
    <w:rsid w:val="00842B2D"/>
    <w:rsid w:val="008918CA"/>
    <w:rsid w:val="009E0A1E"/>
    <w:rsid w:val="00A33860"/>
    <w:rsid w:val="00AA66F5"/>
    <w:rsid w:val="00AF6ED2"/>
    <w:rsid w:val="00B01BBC"/>
    <w:rsid w:val="00B060CE"/>
    <w:rsid w:val="00C3475C"/>
    <w:rsid w:val="00CC16BF"/>
    <w:rsid w:val="00D62947"/>
    <w:rsid w:val="00EF089F"/>
    <w:rsid w:val="00EF7065"/>
    <w:rsid w:val="00F4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C3FC"/>
  <w15:chartTrackingRefBased/>
  <w15:docId w15:val="{61B48DCD-4C7E-4392-B883-4D968EBA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57D7"/>
  </w:style>
  <w:style w:type="character" w:customStyle="1" w:styleId="DateChar">
    <w:name w:val="Date Char"/>
    <w:basedOn w:val="DefaultParagraphFont"/>
    <w:link w:val="Date"/>
    <w:uiPriority w:val="99"/>
    <w:semiHidden/>
    <w:rsid w:val="003C57D7"/>
  </w:style>
  <w:style w:type="paragraph" w:styleId="ListParagraph">
    <w:name w:val="List Paragraph"/>
    <w:basedOn w:val="Normal"/>
    <w:uiPriority w:val="34"/>
    <w:qFormat/>
    <w:rsid w:val="003C57D7"/>
    <w:pPr>
      <w:ind w:left="720"/>
      <w:contextualSpacing/>
    </w:pPr>
  </w:style>
  <w:style w:type="table" w:styleId="TableGrid">
    <w:name w:val="Table Grid"/>
    <w:basedOn w:val="TableNormal"/>
    <w:uiPriority w:val="39"/>
    <w:rsid w:val="0089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060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B2A3B-B53D-474C-B480-B4666639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Kowash</dc:creator>
  <cp:keywords/>
  <dc:description/>
  <cp:lastModifiedBy>Griffin Kowash</cp:lastModifiedBy>
  <cp:revision>10</cp:revision>
  <dcterms:created xsi:type="dcterms:W3CDTF">2023-05-26T16:04:00Z</dcterms:created>
  <dcterms:modified xsi:type="dcterms:W3CDTF">2023-06-02T16:52:00Z</dcterms:modified>
</cp:coreProperties>
</file>