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left"/>
      </w:pPr>
      <w:r>
        <w:t>OPERATOR REFERENCE  |  VERSION 1.2</w:t>
      </w:r>
    </w:p>
    <w:p>
      <w:pPr>
        <w:spacing w:before="0" w:after="140"/>
      </w:pPr>
      <w:r>
        <w:rPr>
          <w:rFonts w:ascii="Calibri" w:hAnsi="Calibri"/>
          <w:b/>
          <w:color w:val="0B2545"/>
          <w:sz w:val="54"/>
        </w:rPr>
        <w:t>GitLab Development and Deployment Workflow</w:t>
      </w:r>
    </w:p>
    <w:p>
      <w:pPr>
        <w:pStyle w:val="Subtitle"/>
        <w:spacing w:after="80"/>
      </w:pPr>
      <w:r>
        <w:t>Kindred-Asterling-AI-Coaching  |  Safe branch, CI, merge, Coolify, and production handoff</w:t>
      </w:r>
    </w:p>
    <w:p>
      <w:pPr>
        <w:pStyle w:val="SmallNote"/>
        <w:pBdr>
          <w:bottom w:val="single" w:sz="14" w:space="8" w:color="2E74B5"/>
        </w:pBdr>
      </w:pPr>
      <w:r>
        <w:t>Baseline: 28 August 2026  |  Repository: kindred-asterling-ai-group/Kindred-Asterling-AI-Coaching</w:t>
      </w:r>
    </w:p>
    <w:p>
      <w:pPr>
        <w:pStyle w:val="Callout"/>
        <w:shd w:fill="F4F6F9"/>
        <w:pBdr>
          <w:left w:val="single" w:sz="18" w:space="8" w:color="2E74B5"/>
        </w:pBdr>
      </w:pPr>
      <w:r>
        <w:rPr>
          <w:b/>
          <w:color w:val="2E74B5"/>
        </w:rPr>
        <w:t xml:space="preserve">Core rule: </w:t>
      </w:r>
      <w:r>
        <w:t>Treat local validation, a pushed branch, a green GitLab pipeline, a merged merge request, a completed Coolify deployment, and a healthy production service as six separate facts. Never use evidence from one step to claim another step is complete.</w:t>
      </w:r>
    </w:p>
    <w:p>
      <w:pPr>
        <w:pStyle w:val="Heading1"/>
        <w:keepNext/>
        <w:pageBreakBefore w:val="0"/>
      </w:pPr>
      <w:r>
        <w:t>Purpose and scope</w:t>
      </w:r>
    </w:p>
    <w:p>
      <w:pPr/>
      <w:r>
        <w:t>This SOP defines the safe delivery path for Kindred monorepo changes from a clean branch through production verification. It covers implementation, review, deployment evidence, and recovery from authentication, lockfile, branch, pipeline, or deployment failures.</w:t>
      </w:r>
    </w:p>
    <w:p>
      <w:pPr>
        <w:pStyle w:val="Heading2"/>
        <w:keepNext/>
        <w:pageBreakBefore w:val="0"/>
      </w:pPr>
      <w:r>
        <w:t>Workflow at a glance</w:t>
      </w:r>
    </w:p>
    <w:p>
      <w:pPr>
        <w:spacing w:before="80" w:after="200" w:line="276" w:lineRule="auto"/>
        <w:jc w:val="center"/>
        <w:shd w:fill="E8EEF5"/>
      </w:pPr>
      <w:r>
        <w:rPr>
          <w:rFonts w:ascii="Calibri" w:hAnsi="Calibri"/>
          <w:b/>
          <w:color w:val="0B2545"/>
          <w:sz w:val="20"/>
        </w:rPr>
        <w:t>LOCAL CHECKS  &gt;  FEATURE BRANCH  &gt;  GITLAB PIPELINE  &gt;  MERGE REQUEST  &gt;  MAIN  &gt;  COOLIFY  &gt;  PRODUCTION PROOF</w:t>
      </w:r>
    </w:p>
    <w:p>
      <w:pPr>
        <w:pStyle w:val="Heading1"/>
        <w:keepNext/>
        <w:pageBreakBefore w:val="0"/>
      </w:pPr>
      <w:r>
        <w:t>Control baseline</w:t>
      </w:r>
    </w:p>
    <w:p>
      <w:pPr>
        <w:pStyle w:val="WorkflowBullet"/>
        <w:numPr>
          <w:ilvl w:val="0"/>
          <w:numId w:val="10"/>
        </w:numPr>
      </w:pPr>
      <w:r>
        <w:rPr>
          <w:b/>
        </w:rPr>
        <w:t>Runtime:</w:t>
      </w:r>
      <w:r>
        <w:t xml:space="preserve"> Node.js 24.x and pnpm 10.28.1.</w:t>
      </w:r>
    </w:p>
    <w:p>
      <w:pPr>
        <w:pStyle w:val="WorkflowBullet"/>
        <w:numPr>
          <w:ilvl w:val="0"/>
          <w:numId w:val="10"/>
        </w:numPr>
      </w:pPr>
      <w:r>
        <w:rPr>
          <w:b/>
        </w:rPr>
        <w:t>Source control:</w:t>
      </w:r>
      <w:r>
        <w:t xml:space="preserve"> GitLab over SSH; origin is the kindred-asterling-ai-group/Kindred-Asterling-AI-Coaching project.</w:t>
      </w:r>
    </w:p>
    <w:p>
      <w:pPr>
        <w:pStyle w:val="WorkflowBullet"/>
        <w:numPr>
          <w:ilvl w:val="0"/>
          <w:numId w:val="10"/>
        </w:numPr>
      </w:pPr>
      <w:r>
        <w:rPr>
          <w:b/>
        </w:rPr>
        <w:t>Protected branch:</w:t>
      </w:r>
      <w:r>
        <w:t xml:space="preserve"> main is protected. Direct pushes are not part of the normal workflow.</w:t>
      </w:r>
    </w:p>
    <w:p>
      <w:pPr>
        <w:pStyle w:val="WorkflowBullet"/>
        <w:numPr>
          <w:ilvl w:val="0"/>
          <w:numId w:val="10"/>
        </w:numPr>
      </w:pPr>
      <w:r>
        <w:rPr>
          <w:b/>
        </w:rPr>
        <w:t>Merge gate:</w:t>
      </w:r>
      <w:r>
        <w:t xml:space="preserve"> Pipelines must succeed is enabled; skipped pipelines are not treated as successful.</w:t>
      </w:r>
    </w:p>
    <w:p>
      <w:pPr>
        <w:pStyle w:val="WorkflowBullet"/>
        <w:numPr>
          <w:ilvl w:val="0"/>
          <w:numId w:val="10"/>
        </w:numPr>
      </w:pPr>
      <w:r>
        <w:rPr>
          <w:b/>
        </w:rPr>
        <w:t>Deployment:</w:t>
      </w:r>
      <w:r>
        <w:t xml:space="preserve"> GitLab CI validates; Coolify separately builds the root Dockerfile and deploys.</w:t>
      </w:r>
    </w:p>
    <w:p>
      <w:pPr>
        <w:pStyle w:val="WorkflowBullet"/>
        <w:numPr>
          <w:ilvl w:val="0"/>
          <w:numId w:val="10"/>
        </w:numPr>
      </w:pPr>
      <w:r>
        <w:rPr>
          <w:b/>
        </w:rPr>
        <w:t>Production health:</w:t>
      </w:r>
      <w:r>
        <w:t xml:space="preserve"> /api/healthz proves the app responds; /api/healthz/db proves the application can reach PostgreSQL.</w:t>
      </w:r>
    </w:p>
    <w:p>
      <w:pPr>
        <w:pStyle w:val="Heading1"/>
        <w:keepNext/>
        <w:pageBreakBefore/>
      </w:pPr>
      <w:r>
        <w:t>1. Standard change workflow</w:t>
      </w:r>
    </w:p>
    <w:p>
      <w:pPr>
        <w:pStyle w:val="WorkflowNumber"/>
        <w:numPr>
          <w:ilvl w:val="0"/>
          <w:numId w:val="11"/>
        </w:numPr>
      </w:pPr>
      <w:r>
        <w:rPr>
          <w:b/>
        </w:rPr>
        <w:t>Inspect the checkout</w:t>
      </w:r>
      <w:r>
        <w:t xml:space="preserve"> — Identify the active branch, uncommitted work, and remote relationship before changing files. Preserve unrelated changes; never clean, reset, or overwrite them merely to obtain a tidy workspace.</w:t>
      </w:r>
    </w:p>
    <w:p>
      <w:pPr>
        <w:pStyle w:val="Command"/>
        <w:shd w:fill="F2F4F7"/>
      </w:pPr>
      <w:r>
        <w:t>git status --short --branch</w:t>
      </w:r>
      <w:r>
        <w:br/>
      </w:r>
      <w:r>
        <w:t>git remote -v</w:t>
      </w:r>
      <w:r>
        <w:br/>
      </w:r>
      <w:r>
        <w:t>git branch -vv</w:t>
      </w:r>
    </w:p>
    <w:p>
      <w:pPr>
        <w:pStyle w:val="WorkflowNumber"/>
        <w:numPr>
          <w:ilvl w:val="0"/>
          <w:numId w:val="11"/>
        </w:numPr>
      </w:pPr>
      <w:r>
        <w:rPr>
          <w:b/>
        </w:rPr>
        <w:t>Refresh remote state</w:t>
      </w:r>
      <w:r>
        <w:t xml:space="preserve"> — Fetch GitLab before branching. A stale local main is not a safe base and should not be force-updated when it contains local commits.</w:t>
      </w:r>
    </w:p>
    <w:p>
      <w:pPr>
        <w:pStyle w:val="Command"/>
        <w:shd w:fill="F2F4F7"/>
      </w:pPr>
      <w:r>
        <w:t>git fetch origin --prune</w:t>
      </w:r>
    </w:p>
    <w:p>
      <w:pPr>
        <w:pStyle w:val="WorkflowNumber"/>
        <w:numPr>
          <w:ilvl w:val="0"/>
          <w:numId w:val="11"/>
        </w:numPr>
      </w:pPr>
      <w:r>
        <w:rPr>
          <w:b/>
        </w:rPr>
        <w:t>Create a scoped branch from origin/main</w:t>
      </w:r>
      <w:r>
        <w:t xml:space="preserve"> — Use a short codex/&lt;slug&gt; name. Starting from origin/main avoids accidentally carrying divergent local-main commits into the merge request.</w:t>
      </w:r>
    </w:p>
    <w:p>
      <w:pPr>
        <w:pStyle w:val="Command"/>
        <w:shd w:fill="F2F4F7"/>
      </w:pPr>
      <w:r>
        <w:t>git switch -c codex/&lt;change-slug&gt; origin/main</w:t>
      </w:r>
    </w:p>
    <w:p>
      <w:pPr>
        <w:pStyle w:val="WorkflowNumber"/>
        <w:numPr>
          <w:ilvl w:val="0"/>
          <w:numId w:val="11"/>
        </w:numPr>
      </w:pPr>
      <w:r>
        <w:rPr>
          <w:b/>
        </w:rPr>
        <w:t>Implement the smallest coherent change</w:t>
      </w:r>
      <w:r>
        <w:t xml:space="preserve"> — Keep the diff focused. Do not mix generated output, unrelated repairs, configuration experiments, or another person's uncommitted work into the same branch.</w:t>
      </w:r>
    </w:p>
    <w:p>
      <w:pPr>
        <w:pStyle w:val="WorkflowBullet"/>
        <w:numPr>
          <w:ilvl w:val="0"/>
          <w:numId w:val="10"/>
        </w:numPr>
      </w:pPr>
      <w:r>
        <w:t>Update package.json and pnpm-lock.yaml together when dependencies change.</w:t>
      </w:r>
    </w:p>
    <w:p>
      <w:pPr>
        <w:pStyle w:val="WorkflowBullet"/>
        <w:numPr>
          <w:ilvl w:val="0"/>
          <w:numId w:val="10"/>
        </w:numPr>
      </w:pPr>
      <w:r>
        <w:t>Do not commit .next, dist, coverage, local environment files, or secrets.</w:t>
      </w:r>
    </w:p>
    <w:p>
      <w:pPr>
        <w:pStyle w:val="WorkflowBullet"/>
        <w:numPr>
          <w:ilvl w:val="0"/>
          <w:numId w:val="10"/>
        </w:numPr>
      </w:pPr>
      <w:r>
        <w:t>Use CI/CD variables and Coolify secrets for credentials and build-time tokens.</w:t>
      </w:r>
    </w:p>
    <w:p>
      <w:pPr>
        <w:pStyle w:val="WorkflowNumber"/>
        <w:numPr>
          <w:ilvl w:val="0"/>
          <w:numId w:val="11"/>
        </w:numPr>
      </w:pPr>
      <w:r>
        <w:rPr>
          <w:b/>
        </w:rPr>
        <w:t>Run proportional local validation</w:t>
      </w:r>
      <w:r>
        <w:t xml:space="preserve"> — Use focused checks while iterating, then run the repository-level checks that cover the changed surfaces. A database-backed API suite requires a disposable PostgreSQL database.</w:t>
      </w:r>
    </w:p>
    <w:p>
      <w:pPr>
        <w:pStyle w:val="Command"/>
        <w:shd w:fill="F2F4F7"/>
      </w:pPr>
      <w:r>
        <w:t>corepack enable</w:t>
      </w:r>
      <w:r>
        <w:br/>
      </w:r>
      <w:r>
        <w:t>corepack prepare pnpm@10.28.1 --activate</w:t>
      </w:r>
      <w:r>
        <w:br/>
      </w:r>
      <w:r>
        <w:t>pnpm install --frozen-lockfile</w:t>
      </w:r>
      <w:r>
        <w:br/>
      </w:r>
      <w:r>
        <w:t>pnpm run typecheck</w:t>
      </w:r>
    </w:p>
    <w:p>
      <w:pPr>
        <w:pStyle w:val="Command"/>
        <w:shd w:fill="F2F4F7"/>
      </w:pPr>
      <w:r>
        <w:t>pnpm --filter @workspace/kindred-coach run test</w:t>
      </w:r>
      <w:r>
        <w:br/>
      </w:r>
      <w:r>
        <w:t>pnpm --filter @workspace/kindred-coach run build</w:t>
      </w:r>
      <w:r>
        <w:br/>
      </w:r>
      <w:r>
        <w:t>pnpm --filter @workspace/api-server run build</w:t>
      </w:r>
    </w:p>
    <w:p>
      <w:pPr/>
      <w:r>
        <w:t>For API changes, configure a disposable DATABASE_URL, apply the test schema, and run the full API suite:</w:t>
      </w:r>
    </w:p>
    <w:p>
      <w:pPr>
        <w:pStyle w:val="Command"/>
        <w:shd w:fill="F2F4F7"/>
      </w:pPr>
      <w:r>
        <w:t>pnpm --filter @workspace/db run push</w:t>
      </w:r>
      <w:r>
        <w:br/>
      </w:r>
      <w:r>
        <w:t>pnpm --filter @workspace/api-server run test</w:t>
      </w:r>
    </w:p>
    <w:p>
      <w:pPr>
        <w:pStyle w:val="Callout"/>
        <w:shd w:fill="F4F6F9"/>
        <w:pBdr>
          <w:left w:val="single" w:sz="18" w:space="8" w:color="7A5A00"/>
        </w:pBdr>
      </w:pPr>
      <w:r>
        <w:rPr>
          <w:b/>
          <w:color w:val="7A5A00"/>
        </w:rPr>
        <w:t xml:space="preserve">Validation boundary: </w:t>
      </w:r>
      <w:r>
        <w:t>Local success proves only the current checkout and environment. GitLab remains authoritative for clean-checkout validation and the configured CI security jobs.</w:t>
      </w:r>
    </w:p>
    <w:p>
      <w:pPr>
        <w:pStyle w:val="WorkflowNumber"/>
        <w:numPr>
          <w:ilvl w:val="0"/>
          <w:numId w:val="11"/>
        </w:numPr>
      </w:pPr>
      <w:r>
        <w:rPr>
          <w:b/>
        </w:rPr>
        <w:t>Review and commit</w:t>
      </w:r>
      <w:r>
        <w:t xml:space="preserve"> — Read the diff, confirm that generated or sensitive files are absent, and create a descriptive commit.</w:t>
      </w:r>
    </w:p>
    <w:p>
      <w:pPr>
        <w:pStyle w:val="Command"/>
        <w:shd w:fill="F2F4F7"/>
      </w:pPr>
      <w:r>
        <w:t>git status --short</w:t>
      </w:r>
      <w:r>
        <w:br/>
      </w:r>
      <w:r>
        <w:t>git diff --check</w:t>
      </w:r>
      <w:r>
        <w:br/>
      </w:r>
      <w:r>
        <w:t>git diff</w:t>
      </w:r>
      <w:r>
        <w:br/>
      </w:r>
      <w:r>
        <w:t>git add &lt;intended-paths&gt;</w:t>
      </w:r>
      <w:r>
        <w:br/>
      </w:r>
      <w:r>
        <w:t>git diff --cached</w:t>
      </w:r>
      <w:r>
        <w:br/>
      </w:r>
      <w:r>
        <w:t>git commit -m "&lt;concise outcome&gt;"</w:t>
      </w:r>
    </w:p>
    <w:p>
      <w:pPr>
        <w:pStyle w:val="WorkflowNumber"/>
        <w:numPr>
          <w:ilvl w:val="0"/>
          <w:numId w:val="11"/>
        </w:numPr>
      </w:pPr>
      <w:r>
        <w:rPr>
          <w:b/>
        </w:rPr>
        <w:t>Push the branch</w:t>
      </w:r>
      <w:r>
        <w:t xml:space="preserve"> — Push the current HEAD to a same-named GitLab branch and set upstream tracking. Do not push directly to main.</w:t>
      </w:r>
    </w:p>
    <w:p>
      <w:pPr>
        <w:pStyle w:val="Command"/>
        <w:shd w:fill="F2F4F7"/>
      </w:pPr>
      <w:r>
        <w:t>git push -u origin HEAD</w:t>
      </w:r>
    </w:p>
    <w:p>
      <w:pPr>
        <w:pStyle w:val="WorkflowNumber"/>
        <w:numPr>
          <w:ilvl w:val="0"/>
          <w:numId w:val="11"/>
        </w:numPr>
      </w:pPr>
      <w:r>
        <w:rPr>
          <w:b/>
        </w:rPr>
        <w:t>Open and review the merge request</w:t>
      </w:r>
      <w:r>
        <w:t xml:space="preserve"> — Target main. Describe the outcome, tests, operational impact, secrets or migrations, rollback notes, and production checks. Review the actual GitLab diff, not only the local working tree.</w:t>
      </w:r>
    </w:p>
    <w:p>
      <w:pPr>
        <w:pStyle w:val="WorkflowNumber"/>
        <w:numPr>
          <w:ilvl w:val="0"/>
          <w:numId w:val="11"/>
        </w:numPr>
      </w:pPr>
      <w:r>
        <w:rPr>
          <w:b/>
        </w:rPr>
        <w:t>Wait for the latest pipeline</w:t>
      </w:r>
      <w:r>
        <w:t xml:space="preserve"> — Do not merge while jobs are running, failed, canceled, or missing. If another commit is pushed, evaluate the new pipeline rather than relying on an earlier green result.</w:t>
      </w:r>
    </w:p>
    <w:p>
      <w:pPr>
        <w:pStyle w:val="WorkflowNumber"/>
        <w:numPr>
          <w:ilvl w:val="0"/>
          <w:numId w:val="11"/>
        </w:numPr>
      </w:pPr>
      <w:r>
        <w:rPr>
          <w:b/>
        </w:rPr>
        <w:t>Merge through GitLab</w:t>
      </w:r>
      <w:r>
        <w:t xml:space="preserve"> — Merge only after the latest pipeline succeeds, conflicts are resolved, the branch is current enough for the chosen merge method, and all displayed approval requirements are satisfied.</w:t>
      </w:r>
    </w:p>
    <w:p>
      <w:pPr>
        <w:pStyle w:val="WorkflowNumber"/>
        <w:numPr>
          <w:ilvl w:val="0"/>
          <w:numId w:val="11"/>
        </w:numPr>
      </w:pPr>
      <w:r>
        <w:t>Deploy through Coolify — After main advances and any required database backup and migration gate succeeds, confirm that Coolify fetched the intended commit, built the root Dockerfile, started the new container, and reported a healthy deployment. GitLab does not publish or deploy the production image in the current architecture.</w:t>
      </w:r>
    </w:p>
    <w:p>
      <w:pPr>
        <w:pStyle w:val="WorkflowNumber"/>
        <w:numPr>
          <w:ilvl w:val="0"/>
          <w:numId w:val="11"/>
        </w:numPr>
      </w:pPr>
      <w:r>
        <w:t>Verify production — Check both health endpoints, the configured AI provider with synthetic data when affected, and the user journeys changed by the release. Record timestamps, commit SHA, deployment identifier, HTTP results, and relevant evidence.</w:t>
      </w:r>
    </w:p>
    <w:p>
      <w:pPr>
        <w:pStyle w:val="Command"/>
        <w:shd w:fill="F2F4F7"/>
      </w:pPr>
      <w:r>
        <w:t>curl -fsS https://&lt;production-base-url&gt;/api/healthz</w:t>
      </w:r>
      <w:r>
        <w:br/>
      </w:r>
      <w:r>
        <w:t>curl -fsS https://&lt;production-base-url&gt;/api/healthz/db</w:t>
      </w:r>
    </w:p>
    <w:p>
      <w:pPr>
        <w:pStyle w:val="Heading1"/>
        <w:keepNext/>
        <w:pageBreakBefore/>
      </w:pPr>
      <w:r>
        <w:t>2. GitLab pipeline specification</w:t>
      </w:r>
    </w:p>
    <w:p>
      <w:pPr/>
      <w:r>
        <w:t>The repository pipeline runs for branch pushes and merge request events. The dependency cache is keyed by pnpm-lock.yaml, and every pnpm job installs with --frozen-lockfile. The pipeline contains three project stages plus GitLab-provided security scanning templates.</w:t>
      </w:r>
    </w:p>
    <w:tbl>
      <w:tblPr>
        <w:tblStyle w:val="TableGrid"/>
        <w:tblW w:type="dxa" w:w="9360"/>
        <w:jc w:val="left"/>
        <w:tblLayout w:type="fixed"/>
        <w:tblLook w:firstColumn="1" w:firstRow="1" w:lastColumn="0" w:lastRow="0" w:noHBand="0" w:noVBand="1" w:val="04A0"/>
        <w:tblInd w:type="dxa" w:w="120"/>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350"/>
        <w:gridCol w:w="5100"/>
        <w:gridCol w:w="2910"/>
      </w:tblGrid>
      <w:tr>
        <w:trPr>
          <w:tblHeader w:val="true"/>
        </w:trPr>
        <w:tc>
          <w:tcPr>
            <w:tcW w:type="dxa" w:w="135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Stage</w:t>
            </w:r>
          </w:p>
        </w:tc>
        <w:tc>
          <w:tcPr>
            <w:tcW w:type="dxa" w:w="510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Required work</w:t>
            </w:r>
          </w:p>
        </w:tc>
        <w:tc>
          <w:tcPr>
            <w:tcW w:type="dxa" w:w="291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Pass condition</w:t>
            </w:r>
          </w:p>
        </w:tc>
      </w:tr>
      <w:tr>
        <w:trPr/>
        <w:tc>
          <w:tcPr>
            <w:tcW w:type="dxa" w:w="135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Validate</w:t>
            </w:r>
          </w:p>
        </w:tc>
        <w:tc>
          <w:tcPr>
            <w:tcW w:type="dxa" w:w="5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typecheck: root library build plus type checks across artifacts, scripts, and frontend</w:t>
            </w:r>
          </w:p>
        </w:tc>
        <w:tc>
          <w:tcPr>
            <w:tcW w:type="dxa" w:w="291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No TypeScript errors</w:t>
            </w:r>
          </w:p>
        </w:tc>
      </w:tr>
      <w:tr>
        <w:trPr/>
        <w:tc>
          <w:tcPr>
            <w:tcW w:type="dxa" w:w="135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Test</w:t>
            </w:r>
          </w:p>
        </w:tc>
        <w:tc>
          <w:tcPr>
            <w:tcW w:type="dxa" w:w="51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test-api-server: PostgreSQL 16 service, schema push, full API test suite</w:t>
            </w:r>
          </w:p>
        </w:tc>
        <w:tc>
          <w:tcPr>
            <w:tcW w:type="dxa" w:w="291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Database setup and API tests succeed</w:t>
            </w:r>
          </w:p>
        </w:tc>
      </w:tr>
      <w:tr>
        <w:trPr/>
        <w:tc>
          <w:tcPr>
            <w:tcW w:type="dxa" w:w="135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Test</w:t>
            </w:r>
          </w:p>
        </w:tc>
        <w:tc>
          <w:tcPr>
            <w:tcW w:type="dxa" w:w="5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test-kindred-coach: Vitest suite for the Vite application</w:t>
            </w:r>
          </w:p>
        </w:tc>
        <w:tc>
          <w:tcPr>
            <w:tcW w:type="dxa" w:w="291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All frontend tests succeed</w:t>
            </w:r>
          </w:p>
        </w:tc>
      </w:tr>
      <w:tr>
        <w:trPr/>
        <w:tc>
          <w:tcPr>
            <w:tcW w:type="dxa" w:w="135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Build</w:t>
            </w:r>
          </w:p>
        </w:tc>
        <w:tc>
          <w:tcPr>
            <w:tcW w:type="dxa" w:w="51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build-production-artifacts: Kindred Coach and API production builds</w:t>
            </w:r>
          </w:p>
        </w:tc>
        <w:tc>
          <w:tcPr>
            <w:tcW w:type="dxa" w:w="291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Both production artifacts compile</w:t>
            </w:r>
          </w:p>
        </w:tc>
      </w:tr>
      <w:tr>
        <w:trPr/>
        <w:tc>
          <w:tcPr>
            <w:tcW w:type="dxa" w:w="135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Security</w:t>
            </w:r>
          </w:p>
        </w:tc>
        <w:tc>
          <w:tcPr>
            <w:tcW w:type="dxa" w:w="5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GitLab SAST, dependency scanning, and secret detection templates</w:t>
            </w:r>
          </w:p>
        </w:tc>
        <w:tc>
          <w:tcPr>
            <w:tcW w:type="dxa" w:w="291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Required security jobs do not block the pipeline</w:t>
            </w:r>
          </w:p>
        </w:tc>
      </w:tr>
    </w:tbl>
    <w:p>
      <w:pPr>
        <w:spacing w:after="60"/>
      </w:pPr>
    </w:p>
    <w:p>
      <w:pPr>
        <w:pStyle w:val="Heading2"/>
        <w:keepNext/>
        <w:pageBreakBefore w:val="0"/>
      </w:pPr>
      <w:r>
        <w:t>Pipeline decision rules</w:t>
      </w:r>
    </w:p>
    <w:p>
      <w:pPr>
        <w:pStyle w:val="WorkflowBullet"/>
        <w:numPr>
          <w:ilvl w:val="0"/>
          <w:numId w:val="10"/>
        </w:numPr>
      </w:pPr>
      <w:r>
        <w:t>Use the latest pipeline attached to the merge request. A green branch pipeline does not replace a failed merge-request pipeline.</w:t>
      </w:r>
    </w:p>
    <w:p>
      <w:pPr>
        <w:pStyle w:val="WorkflowBullet"/>
        <w:numPr>
          <w:ilvl w:val="0"/>
          <w:numId w:val="10"/>
        </w:numPr>
      </w:pPr>
      <w:r>
        <w:t>Treat allowed failures and skipped jobs according to GitLab's displayed status; do not manually call a failed pipeline successful.</w:t>
      </w:r>
    </w:p>
    <w:p>
      <w:pPr>
        <w:pStyle w:val="WorkflowBullet"/>
        <w:numPr>
          <w:ilvl w:val="0"/>
          <w:numId w:val="10"/>
        </w:numPr>
      </w:pPr>
      <w:r>
        <w:t>When a clean-checkout CI failure differs from local results, inspect the failing job trace and reproduce from origin/main plus the branch commit.</w:t>
      </w:r>
    </w:p>
    <w:p>
      <w:pPr>
        <w:pStyle w:val="WorkflowBullet"/>
        <w:numPr>
          <w:ilvl w:val="0"/>
          <w:numId w:val="10"/>
        </w:numPr>
      </w:pPr>
      <w:r>
        <w:t>Do not add Docker-in-Docker publishing or deployment jobs unless the deployment architecture is intentionally changed and documented.</w:t>
      </w:r>
    </w:p>
    <w:p>
      <w:pPr>
        <w:pStyle w:val="Heading2"/>
        <w:keepNext/>
        <w:pageBreakBefore w:val="0"/>
      </w:pPr>
      <w:r>
        <w:t>Dependency-change rule</w:t>
      </w:r>
    </w:p>
    <w:p>
      <w:pPr>
        <w:pStyle w:val="Callout"/>
        <w:shd w:fill="F4F6F9"/>
        <w:pBdr>
          <w:left w:val="single" w:sz="18" w:space="8" w:color="2E74B5"/>
        </w:pBdr>
      </w:pPr>
      <w:r>
        <w:rPr>
          <w:b/>
          <w:color w:val="2E74B5"/>
        </w:rPr>
        <w:t xml:space="preserve">Required pairing: </w:t>
      </w:r>
      <w:r>
        <w:t>Any dependency version change in a workspace package must include the regenerated pnpm-lock.yaml in the same branch. Generate it with pnpm 10.28.1, then prove that pnpm install --frozen-lockfile succeeds.</w:t>
      </w:r>
    </w:p>
    <w:p>
      <w:pPr>
        <w:pStyle w:val="Command"/>
        <w:shd w:fill="F2F4F7"/>
      </w:pPr>
      <w:r>
        <w:t>corepack prepare pnpm@10.28.1 --activate</w:t>
      </w:r>
      <w:r>
        <w:br/>
      </w:r>
      <w:r>
        <w:t>pnpm install --lockfile-only</w:t>
      </w:r>
      <w:r>
        <w:br/>
      </w:r>
      <w:r>
        <w:t>pnpm install --frozen-lockfile</w:t>
      </w:r>
    </w:p>
    <w:p>
      <w:pPr>
        <w:pStyle w:val="Heading1"/>
        <w:keepNext/>
        <w:pageBreakBefore w:val="0"/>
      </w:pPr>
      <w:r>
        <w:t>3. Merge and release gates</w:t>
      </w:r>
    </w:p>
    <w:tbl>
      <w:tblPr>
        <w:tblStyle w:val="TableGrid"/>
        <w:tblW w:type="dxa" w:w="9360"/>
        <w:jc w:val="left"/>
        <w:tblLayout w:type="fixed"/>
        <w:tblLook w:firstColumn="1" w:firstRow="1" w:lastColumn="0" w:lastRow="0" w:noHBand="0" w:noVBand="1" w:val="04A0"/>
        <w:tblInd w:type="dxa" w:w="120"/>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200"/>
        <w:gridCol w:w="4100"/>
        <w:gridCol w:w="4060"/>
      </w:tblGrid>
      <w:tr>
        <w:trPr>
          <w:tblHeader w:val="true"/>
        </w:trPr>
        <w:tc>
          <w:tcPr>
            <w:tcW w:type="dxa" w:w="120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Gate</w:t>
            </w:r>
          </w:p>
        </w:tc>
        <w:tc>
          <w:tcPr>
            <w:tcW w:type="dxa" w:w="410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Evidence required</w:t>
            </w:r>
          </w:p>
        </w:tc>
        <w:tc>
          <w:tcPr>
            <w:tcW w:type="dxa" w:w="406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What it proves</w:t>
            </w:r>
          </w:p>
        </w:tc>
      </w:tr>
      <w:tr>
        <w:trPr/>
        <w:tc>
          <w:tcPr>
            <w:tcW w:type="dxa" w:w="120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Local</w:t>
            </w:r>
          </w:p>
        </w:tc>
        <w:tc>
          <w:tcPr>
            <w:tcW w:type="dxa" w:w="4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Focused tests, root typecheck, relevant builds</w:t>
            </w:r>
          </w:p>
        </w:tc>
        <w:tc>
          <w:tcPr>
            <w:tcW w:type="dxa" w:w="40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current checkout passed local validation</w:t>
            </w:r>
          </w:p>
        </w:tc>
      </w:tr>
      <w:tr>
        <w:trPr/>
        <w:tc>
          <w:tcPr>
            <w:tcW w:type="dxa" w:w="120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Push</w:t>
            </w:r>
          </w:p>
        </w:tc>
        <w:tc>
          <w:tcPr>
            <w:tcW w:type="dxa" w:w="41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Remote branch and commit SHA visible in GitLab</w:t>
            </w:r>
          </w:p>
        </w:tc>
        <w:tc>
          <w:tcPr>
            <w:tcW w:type="dxa" w:w="40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reviewed commit reached GitLab</w:t>
            </w:r>
          </w:p>
        </w:tc>
      </w:tr>
      <w:tr>
        <w:trPr/>
        <w:tc>
          <w:tcPr>
            <w:tcW w:type="dxa" w:w="120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Pipeline</w:t>
            </w:r>
          </w:p>
        </w:tc>
        <w:tc>
          <w:tcPr>
            <w:tcW w:type="dxa" w:w="4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Latest MR pipeline is successful</w:t>
            </w:r>
          </w:p>
        </w:tc>
        <w:tc>
          <w:tcPr>
            <w:tcW w:type="dxa" w:w="40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Clean CI validation and required scans passed</w:t>
            </w:r>
          </w:p>
        </w:tc>
      </w:tr>
      <w:tr>
        <w:trPr/>
        <w:tc>
          <w:tcPr>
            <w:tcW w:type="dxa" w:w="120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Merge</w:t>
            </w:r>
          </w:p>
        </w:tc>
        <w:tc>
          <w:tcPr>
            <w:tcW w:type="dxa" w:w="41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MR shows merged; origin/main contains the merge commit</w:t>
            </w:r>
          </w:p>
        </w:tc>
        <w:tc>
          <w:tcPr>
            <w:tcW w:type="dxa" w:w="40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change is in the deployment source branch</w:t>
            </w:r>
          </w:p>
        </w:tc>
      </w:tr>
      <w:tr>
        <w:trPr/>
        <w:tc>
          <w:tcPr>
            <w:tcW w:type="dxa" w:w="120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Deploy</w:t>
            </w:r>
          </w:p>
        </w:tc>
        <w:tc>
          <w:tcPr>
            <w:tcW w:type="dxa" w:w="4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Coolify deployment completed for the intended main SHA</w:t>
            </w:r>
          </w:p>
        </w:tc>
        <w:tc>
          <w:tcPr>
            <w:tcW w:type="dxa" w:w="40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production platform built and started that revision</w:t>
            </w:r>
          </w:p>
        </w:tc>
      </w:tr>
      <w:tr>
        <w:trPr/>
        <w:tc>
          <w:tcPr>
            <w:tcW w:type="dxa" w:w="120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Health</w:t>
            </w:r>
          </w:p>
        </w:tc>
        <w:tc>
          <w:tcPr>
            <w:tcW w:type="dxa" w:w="41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Both health endpoints return HTTP 200; DB reports connected</w:t>
            </w:r>
          </w:p>
        </w:tc>
        <w:tc>
          <w:tcPr>
            <w:tcW w:type="dxa" w:w="40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deployed app and its database connection are healthy</w:t>
            </w:r>
          </w:p>
        </w:tc>
      </w:tr>
      <w:tr>
        <w:trPr/>
        <w:tc>
          <w:tcPr>
            <w:tcW w:type="dxa" w:w="1200"/>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Smoke</w:t>
            </w:r>
          </w:p>
        </w:tc>
        <w:tc>
          <w:tcPr>
            <w:tcW w:type="dxa" w:w="41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Release-specific user journey succeeds</w:t>
            </w:r>
          </w:p>
        </w:tc>
        <w:tc>
          <w:tcPr>
            <w:tcW w:type="dxa" w:w="40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changed product behavior works in production</w:t>
            </w:r>
          </w:p>
        </w:tc>
      </w:tr>
    </w:tbl>
    <w:p>
      <w:pPr>
        <w:spacing w:after="60"/>
      </w:pPr>
    </w:p>
    <w:p>
      <w:pPr>
        <w:pStyle w:val="Callout"/>
        <w:shd w:fill="F4F6F9"/>
        <w:pBdr>
          <w:left w:val="single" w:sz="18" w:space="8" w:color="9B1C1C"/>
        </w:pBdr>
      </w:pPr>
      <w:r>
        <w:rPr>
          <w:b/>
          <w:color w:val="9B1C1C"/>
        </w:rPr>
        <w:t xml:space="preserve">No skipped gates: </w:t>
      </w:r>
      <w:r>
        <w:t>A green pipeline does not prove the merge occurred. A merged MR does not prove Coolify deployed it. A healthy generic endpoint does not prove the changed user journey works.</w:t>
      </w:r>
    </w:p>
    <w:p>
      <w:pPr>
        <w:pStyle w:val="Heading2"/>
        <w:keepNext/>
        <w:pageBreakBefore w:val="0"/>
      </w:pPr>
      <w:r>
        <w:t>Coolify deployment checklist</w:t>
      </w:r>
    </w:p>
    <w:p>
      <w:pPr>
        <w:pStyle w:val="WorkflowBullet"/>
        <w:numPr>
          <w:ilvl w:val="0"/>
          <w:numId w:val="10"/>
        </w:numPr>
      </w:pPr>
      <w:r>
        <w:t>Confirm the Git source points to this GitLab project and the deployment revision matches the intended main commit.</w:t>
      </w:r>
    </w:p>
    <w:p>
      <w:pPr>
        <w:pStyle w:val="WorkflowBullet"/>
        <w:numPr>
          <w:ilvl w:val="0"/>
          <w:numId w:val="10"/>
        </w:numPr>
      </w:pPr>
      <w:r>
        <w:t>Confirm the build uses the repository-root Dockerfile and Node 24/pnpm 10.28.1 path encoded there.</w:t>
      </w:r>
    </w:p>
    <w:p>
      <w:pPr>
        <w:pStyle w:val="WorkflowBullet"/>
        <w:numPr>
          <w:ilvl w:val="0"/>
          <w:numId w:val="10"/>
        </w:numPr>
      </w:pPr>
      <w:r>
        <w:t>Check build-time variables without exposing values: VITE_CLERK_PUBLISHABLE_KEY, VITE_SENTRY_DSN, VITE_SENTRY_ENVIRONMENT, VITE_SENTRY_RELEASE, and VITE_SENTRY_TRACES_SAMPLE_RATE.</w:t>
      </w:r>
    </w:p>
    <w:p>
      <w:pPr>
        <w:pStyle w:val="WorkflowBullet"/>
        <w:numPr>
          <w:ilvl w:val="0"/>
          <w:numId w:val="10"/>
        </w:numPr>
      </w:pPr>
      <w:r>
        <w:t>Configure exactly one private Coolify Build Secret named sentry_auth_token and pass it as BuildKit secret ID sentry_auth_token. Do not enable it as a build argument or runtime variable. The root Dockerfile mounts it only during the Vite build and maps its value to process.env.SENTRY_AUTH_TOKEN; tokenless builds remain supported. Never use a VITE_* name or store the value in repository files, image layers, or routine logs. Do not treat source maps as verified until a live Coolify build uploads them and a new deployed Sentry event symbolicates with the matching release.</w:t>
      </w:r>
    </w:p>
    <w:p>
      <w:pPr>
        <w:pStyle w:val="WorkflowBullet"/>
        <w:numPr>
          <w:ilvl w:val="0"/>
          <w:numId w:val="10"/>
        </w:numPr>
      </w:pPr>
      <w:r>
        <w:t>Confirm required runtime secrets, DATABASE_URL, and explicit AI_PROVIDER=bedrock configuration are present in Coolify; replace duplicate keys rather than adding a second conflicting entry.</w:t>
      </w:r>
    </w:p>
    <w:p>
      <w:pPr>
        <w:pStyle w:val="WorkflowBullet"/>
        <w:numPr>
          <w:ilvl w:val="0"/>
          <w:numId w:val="10"/>
        </w:numPr>
      </w:pPr>
      <w:r>
        <w:t>Review container start logs and the Docker health check before declaring the deployment complete.</w:t>
      </w:r>
    </w:p>
    <w:p>
      <w:pPr>
        <w:pStyle w:val="Heading2"/>
        <w:keepNext/>
      </w:pPr>
      <w:r>
        <w:t>Database and backup gate</w:t>
      </w:r>
    </w:p>
    <w:p>
      <w:pPr>
        <w:pStyle w:val="Callout"/>
        <w:shd w:fill="F4F6F9"/>
        <w:pBdr>
          <w:left w:val="single" w:sz="18" w:space="8" w:color="2E74B5"/>
        </w:pBdr>
      </w:pPr>
      <w:r>
        <w:t>Existing production rule: Take a verified encrypted backup, then apply reviewed SQL migrations through the migration runner. Never use drizzle-kit push to upgrade an existing production database.</w:t>
      </w:r>
    </w:p>
    <w:p>
      <w:pPr>
        <w:pStyle w:val="WorkflowBullet"/>
        <w:numPr>
          <w:ilvl w:val="0"/>
          <w:numId w:val="10"/>
        </w:numPr>
      </w:pPr>
      <w:r>
        <w:t>Brand-new empty database: From a trusted admin environment containing the full repository and pnpm, run the one-time @workspace/db initialize bootstrap. Do not run legacy incremental migrations first.</w:t>
      </w:r>
    </w:p>
    <w:p>
      <w:pPr>
        <w:pStyle w:val="WorkflowBullet"/>
        <w:numPr>
          <w:ilvl w:val="0"/>
          <w:numId w:val="10"/>
        </w:numPr>
      </w:pPr>
      <w:r>
        <w:t>Existing production database: Back up first, supply the dedicated migrator credential as MIGRATION_DATABASE_URL, and run only the reviewed migration runner.</w:t>
      </w:r>
    </w:p>
    <w:p>
      <w:pPr>
        <w:pStyle w:val="Command"/>
        <w:shd w:fill="F2F4F7"/>
      </w:pPr>
      <w:r>
        <w:t>NODE_ENV=production pnpm --filter @workspace/db run migrate</w:t>
      </w:r>
    </w:p>
    <w:p>
      <w:pPr>
        <w:pStyle w:val="WorkflowBullet"/>
        <w:numPr>
          <w:ilvl w:val="0"/>
          <w:numId w:val="10"/>
        </w:numPr>
      </w:pPr>
      <w:r>
        <w:t>Run the command from a trusted admin/migration environment, not the slim application image. A failed migration blocks traffic promotion; application startup does not apply or repeat migrations.</w:t>
      </w:r>
    </w:p>
    <w:p>
      <w:pPr>
        <w:pStyle w:val="WorkflowBullet"/>
        <w:numPr>
          <w:ilvl w:val="0"/>
          <w:numId w:val="10"/>
        </w:numPr>
      </w:pPr>
      <w:r>
        <w:t>Retain no production backup beyond 35 days. A compatible schedule is 7 daily and 5 weekly restore points, with pre-migration backups expiring within 30 days.</w:t>
      </w:r>
    </w:p>
    <w:p>
      <w:pPr>
        <w:pStyle w:val="Heading2"/>
        <w:keepNext/>
      </w:pPr>
      <w:r>
        <w:t>Production AI and privacy gate</w:t>
      </w:r>
    </w:p>
    <w:p>
      <w:pPr>
        <w:pStyle w:val="WorkflowBullet"/>
        <w:numPr>
          <w:ilvl w:val="0"/>
          <w:numId w:val="10"/>
        </w:numPr>
      </w:pPr>
      <w:r>
        <w:t>Set AI_PROVIDER=bedrock together with the approved AWS region and exact Bedrock inference-profile ID. Do not rely on the application's Ollama fallback.</w:t>
      </w:r>
    </w:p>
    <w:p>
      <w:pPr>
        <w:pStyle w:val="WorkflowBullet"/>
        <w:numPr>
          <w:ilvl w:val="0"/>
          <w:numId w:val="10"/>
        </w:numPr>
      </w:pPr>
      <w:r>
        <w:t>Keep hosted inference disabled, or use only a private approved provider, until privacy, security, retention, residency, and contractual review is complete.</w:t>
      </w:r>
    </w:p>
    <w:p>
      <w:pPr>
        <w:pStyle w:val="WorkflowBullet"/>
        <w:numPr>
          <w:ilvl w:val="0"/>
          <w:numId w:val="10"/>
        </w:numPr>
      </w:pPr>
      <w:r>
        <w:t>Verify the deployed provider with synthetic records first. Private Ollama may be kept as a temporary rollback configuration, but any provider change requires fresh approval and release evidence.</w:t>
      </w:r>
    </w:p>
    <w:p>
      <w:pPr>
        <w:pStyle w:val="Heading1"/>
        <w:keepNext/>
        <w:pageBreakBefore/>
      </w:pPr>
      <w:r>
        <w:t>4. Authentication and push workflow</w:t>
      </w:r>
    </w:p>
    <w:p>
      <w:pPr/>
      <w:r>
        <w:t>The repository uses GitLab SSH for fetch and push. This avoids disabled password prompts and keeps credentials out of command lines and remote URLs.</w:t>
      </w:r>
    </w:p>
    <w:p>
      <w:pPr>
        <w:pStyle w:val="Heading2"/>
        <w:keepNext/>
        <w:pageBreakBefore w:val="0"/>
      </w:pPr>
      <w:r>
        <w:t>Expected remote</w:t>
      </w:r>
    </w:p>
    <w:p>
      <w:pPr>
        <w:pStyle w:val="Command"/>
        <w:shd w:fill="F2F4F7"/>
      </w:pPr>
      <w:r>
        <w:t>git remote get-url origin</w:t>
      </w:r>
      <w:r>
        <w:br/>
      </w:r>
      <w:r>
        <w:t># Expected:</w:t>
      </w:r>
      <w:r>
        <w:br/>
      </w:r>
      <w:r>
        <w:t># git@gitlab.com:kindred-asterling-ai-group/Kindred-Asterling-AI-Coaching.git</w:t>
      </w:r>
    </w:p>
    <w:p>
      <w:pPr>
        <w:pStyle w:val="Heading2"/>
        <w:keepNext/>
        <w:pageBreakBefore w:val="0"/>
      </w:pPr>
      <w:r>
        <w:t>SSH readiness checks</w:t>
      </w:r>
    </w:p>
    <w:p>
      <w:pPr>
        <w:pStyle w:val="Command"/>
        <w:shd w:fill="F2F4F7"/>
      </w:pPr>
      <w:r>
        <w:t>ssh-add -l</w:t>
      </w:r>
      <w:r>
        <w:br/>
      </w:r>
      <w:r>
        <w:t>ssh -T git@gitlab.com</w:t>
      </w:r>
    </w:p>
    <w:p>
      <w:pPr/>
      <w:r>
        <w:t>A successful SSH test authenticates the GitLab account even though GitLab provides no interactive shell. A tunnel or proxy must preserve the SSH target and must not rewrite origin to unauthenticated HTTPS.</w:t>
      </w:r>
    </w:p>
    <w:p>
      <w:pPr>
        <w:pStyle w:val="Heading2"/>
        <w:keepNext/>
        <w:pageBreakBefore w:val="0"/>
      </w:pPr>
      <w:r>
        <w:t>If origin was changed to HTTPS</w:t>
      </w:r>
    </w:p>
    <w:p>
      <w:pPr>
        <w:pStyle w:val="Callout"/>
        <w:shd w:fill="F4F6F9"/>
        <w:pBdr>
          <w:left w:val="single" w:sz="18" w:space="8" w:color="7A5A00"/>
        </w:pBdr>
      </w:pPr>
      <w:r>
        <w:rPr>
          <w:b/>
          <w:color w:val="7A5A00"/>
        </w:rPr>
        <w:t xml:space="preserve">Symptom: </w:t>
      </w:r>
      <w:r>
        <w:t>fatal: could not read Username for 'https://gitlab.com': terminal prompts disabled</w:t>
      </w:r>
    </w:p>
    <w:p>
      <w:pPr/>
      <w:r>
        <w:t>This is authentication failure, not pipeline failure. Restore SSH, or configure an approved credential helper with a GitLab access token. Never place a token in the remote URL or repository.</w:t>
      </w:r>
    </w:p>
    <w:p>
      <w:pPr>
        <w:pStyle w:val="Command"/>
        <w:shd w:fill="F2F4F7"/>
      </w:pPr>
      <w:r>
        <w:t>git remote set-url origin git@gitlab.com:kindred-asterling-ai-group/Kindred-Asterling-AI-Coaching.git</w:t>
      </w:r>
      <w:r>
        <w:br/>
      </w:r>
      <w:r>
        <w:t>git remote -v</w:t>
      </w:r>
      <w:r>
        <w:br/>
      </w:r>
      <w:r>
        <w:t>ssh -T git@gitlab.com</w:t>
      </w:r>
    </w:p>
    <w:p>
      <w:pPr>
        <w:pStyle w:val="Heading1"/>
        <w:keepNext/>
        <w:pageBreakBefore w:val="0"/>
      </w:pPr>
      <w:r>
        <w:t>5. Safe recovery when branches diverge</w:t>
      </w:r>
    </w:p>
    <w:p>
      <w:pPr/>
      <w:r>
        <w:t>When local main is ahead and behind origin/main, preserve it as evidence and create a fresh recovery branch from the remote. Do not force-push main and do not blindly merge an old local main into a clean remote branch.</w:t>
      </w:r>
    </w:p>
    <w:p>
      <w:pPr>
        <w:pStyle w:val="Command"/>
        <w:shd w:fill="F2F4F7"/>
      </w:pPr>
      <w:r>
        <w:t>git branch codex/backup-local-main-YYYYMMDD main</w:t>
      </w:r>
      <w:r>
        <w:br/>
      </w:r>
      <w:r>
        <w:t>git fetch origin --prune</w:t>
      </w:r>
      <w:r>
        <w:br/>
      </w:r>
      <w:r>
        <w:t>git switch -c codex/recover-&lt;issue&gt; origin/main</w:t>
      </w:r>
    </w:p>
    <w:p>
      <w:pPr>
        <w:pStyle w:val="WorkflowBullet"/>
        <w:numPr>
          <w:ilvl w:val="0"/>
          <w:numId w:val="10"/>
        </w:numPr>
      </w:pPr>
      <w:r>
        <w:t>Recover only intended commits or paths; review every selected diff.</w:t>
      </w:r>
    </w:p>
    <w:p>
      <w:pPr>
        <w:pStyle w:val="WorkflowBullet"/>
        <w:numPr>
          <w:ilvl w:val="0"/>
          <w:numId w:val="10"/>
        </w:numPr>
      </w:pPr>
      <w:r>
        <w:t>Exclude generated output, partial edits, unrelated scripts, and environment-specific behavior.</w:t>
      </w:r>
    </w:p>
    <w:p>
      <w:pPr>
        <w:pStyle w:val="WorkflowBullet"/>
        <w:numPr>
          <w:ilvl w:val="0"/>
          <w:numId w:val="10"/>
        </w:numPr>
      </w:pPr>
      <w:r>
        <w:t>Run full validation on the clean recovery branch before pushing.</w:t>
      </w:r>
    </w:p>
    <w:p>
      <w:pPr>
        <w:pStyle w:val="WorkflowBullet"/>
        <w:keepLines/>
        <w:numPr>
          <w:ilvl w:val="0"/>
          <w:numId w:val="10"/>
        </w:numPr>
      </w:pPr>
      <w:r>
        <w:t>Force-push only a disposable feature branch after explicit review; never protected main.</w:t>
      </w:r>
    </w:p>
    <w:p>
      <w:pPr>
        <w:pStyle w:val="Heading1"/>
        <w:keepNext/>
        <w:pageBreakBefore w:val="0"/>
      </w:pPr>
      <w:r>
        <w:t>6. Troubleshooting matrix</w:t>
      </w:r>
    </w:p>
    <w:tbl>
      <w:tblPr>
        <w:tblStyle w:val="TableGrid"/>
        <w:tblW w:type="dxa" w:w="9360"/>
        <w:jc w:val="left"/>
        <w:tblLayout w:type="fixed"/>
        <w:tblLook w:firstColumn="1" w:firstRow="1" w:lastColumn="0" w:lastRow="0" w:noHBand="0" w:noVBand="1" w:val="04A0"/>
        <w:tblInd w:type="dxa" w:w="120"/>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2450"/>
        <w:gridCol w:w="2750"/>
        <w:gridCol w:w="4160"/>
      </w:tblGrid>
      <w:tr>
        <w:trPr>
          <w:tblHeader w:val="true"/>
        </w:trPr>
        <w:tc>
          <w:tcPr>
            <w:tcW w:type="dxa" w:w="245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Observed failure</w:t>
            </w:r>
          </w:p>
        </w:tc>
        <w:tc>
          <w:tcPr>
            <w:tcW w:type="dxa" w:w="275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Likely cause</w:t>
            </w:r>
          </w:p>
        </w:tc>
        <w:tc>
          <w:tcPr>
            <w:tcW w:type="dxa" w:w="416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Safe response</w:t>
            </w:r>
          </w:p>
        </w:tc>
      </w:tr>
      <w:tr>
        <w:trPr/>
        <w:tc>
          <w:tcPr>
            <w:tcW w:type="dxa" w:w="24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Username prompt disabled for https://gitlab.com</w:t>
            </w:r>
          </w:p>
        </w:tc>
        <w:tc>
          <w:tcPr>
            <w:tcW w:type="dxa" w:w="27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Origin uses HTTPS without a non-interactive credential</w:t>
            </w:r>
          </w:p>
        </w:tc>
        <w:tc>
          <w:tcPr>
            <w:tcW w:type="dxa" w:w="4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Restore the SSH remote or configure an approved credential helper; then retry the push</w:t>
            </w:r>
          </w:p>
        </w:tc>
      </w:tr>
      <w:tr>
        <w:trPr/>
        <w:tc>
          <w:tcPr>
            <w:tcW w:type="dxa" w:w="24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Permission denied (publickey)</w:t>
            </w:r>
          </w:p>
        </w:tc>
        <w:tc>
          <w:tcPr>
            <w:tcW w:type="dxa" w:w="27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SSH key is missing, not loaded, or not authorized in GitLab</w:t>
            </w:r>
          </w:p>
        </w:tc>
        <w:tc>
          <w:tcPr>
            <w:tcW w:type="dxa" w:w="4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Run ssh-add -l and ssh -T git@gitlab.com; fix key authorization before retrying</w:t>
            </w:r>
          </w:p>
        </w:tc>
      </w:tr>
      <w:tr>
        <w:trPr/>
        <w:tc>
          <w:tcPr>
            <w:tcW w:type="dxa" w:w="24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Non-fast-forward push</w:t>
            </w:r>
          </w:p>
        </w:tc>
        <w:tc>
          <w:tcPr>
            <w:tcW w:type="dxa" w:w="27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The remote branch advanced or the wrong ref is targeted</w:t>
            </w:r>
          </w:p>
        </w:tc>
        <w:tc>
          <w:tcPr>
            <w:tcW w:type="dxa" w:w="4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Fetch, inspect divergence, rebase a feature branch or start a clean recovery branch; do not force main</w:t>
            </w:r>
          </w:p>
        </w:tc>
      </w:tr>
      <w:tr>
        <w:trPr/>
        <w:tc>
          <w:tcPr>
            <w:tcW w:type="dxa" w:w="24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Frozen lockfile install fails</w:t>
            </w:r>
          </w:p>
        </w:tc>
        <w:tc>
          <w:tcPr>
            <w:tcW w:type="dxa" w:w="27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package.json and pnpm-lock.yaml disagree</w:t>
            </w:r>
          </w:p>
        </w:tc>
        <w:tc>
          <w:tcPr>
            <w:tcW w:type="dxa" w:w="4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Regenerate with pnpm 10.28.1, commit both files, and rerun frozen install</w:t>
            </w:r>
          </w:p>
        </w:tc>
      </w:tr>
      <w:tr>
        <w:trPr/>
        <w:tc>
          <w:tcPr>
            <w:tcW w:type="dxa" w:w="24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Local checks pass; CI fails</w:t>
            </w:r>
          </w:p>
        </w:tc>
        <w:tc>
          <w:tcPr>
            <w:tcW w:type="dxa" w:w="27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Fresh-checkout, service, environment, or generated-state difference</w:t>
            </w:r>
          </w:p>
        </w:tc>
        <w:tc>
          <w:tcPr>
            <w:tcW w:type="dxa" w:w="4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Read the failing job trace and reproduce from a clean branch with CI-equivalent versions</w:t>
            </w:r>
          </w:p>
        </w:tc>
      </w:tr>
      <w:tr>
        <w:trPr/>
        <w:tc>
          <w:tcPr>
            <w:tcW w:type="dxa" w:w="24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Pipeline is green; production is unchanged</w:t>
            </w:r>
          </w:p>
        </w:tc>
        <w:tc>
          <w:tcPr>
            <w:tcW w:type="dxa" w:w="275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MR is unmerged, main did not advance, or Coolify did not deploy</w:t>
            </w:r>
          </w:p>
        </w:tc>
        <w:tc>
          <w:tcPr>
            <w:tcW w:type="dxa" w:w="4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Verify each boundary in order: MR, origin/main SHA, Coolify deployment, health endpoints</w:t>
            </w:r>
          </w:p>
        </w:tc>
      </w:tr>
      <w:tr>
        <w:trPr/>
        <w:tc>
          <w:tcPr>
            <w:tcW w:type="dxa" w:w="24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Health endpoint works; feature fails</w:t>
            </w:r>
          </w:p>
        </w:tc>
        <w:tc>
          <w:tcPr>
            <w:tcW w:type="dxa" w:w="275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Generic service health does not cover the changed user journey</w:t>
            </w:r>
          </w:p>
        </w:tc>
        <w:tc>
          <w:tcPr>
            <w:tcW w:type="dxa" w:w="4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Run release-specific smoke tests and inspect application/provider logs</w:t>
            </w:r>
          </w:p>
        </w:tc>
      </w:tr>
    </w:tbl>
    <w:p>
      <w:pPr>
        <w:spacing w:after="60"/>
      </w:pPr>
    </w:p>
    <w:p>
      <w:pPr>
        <w:pStyle w:val="Heading1"/>
        <w:keepNext/>
        <w:pageBreakBefore/>
      </w:pPr>
      <w:r>
        <w:t>7. Merge request and handoff template</w:t>
      </w:r>
    </w:p>
    <w:p>
      <w:pPr/>
      <w:r>
        <w:t>Use the following structure in the merge request description or release handoff. Replace every placeholder with evidence; do not claim a step that has not been completed.</w:t>
      </w:r>
    </w:p>
    <w:p>
      <w:pPr/>
      <w:r>
        <w:rPr>
          <w:b/>
          <w:color w:val="1F4D78"/>
        </w:rPr>
        <w:t xml:space="preserve">Outcome: </w:t>
      </w:r>
      <w:r>
        <w:t>What changed and why.</w:t>
      </w:r>
    </w:p>
    <w:p>
      <w:pPr/>
      <w:r>
        <w:rPr>
          <w:b/>
          <w:color w:val="1F4D78"/>
        </w:rPr>
        <w:t xml:space="preserve">Scope: </w:t>
      </w:r>
      <w:r>
        <w:t>Files, packages, APIs, user journeys, migrations, infrastructure, and provider settings affected.</w:t>
      </w:r>
    </w:p>
    <w:p>
      <w:pPr/>
      <w:r>
        <w:rPr>
          <w:b/>
          <w:color w:val="1F4D78"/>
        </w:rPr>
        <w:t xml:space="preserve">Local validation: </w:t>
      </w:r>
      <w:r>
        <w:t>Commands run and results. State any tests that could not run and why.</w:t>
      </w:r>
    </w:p>
    <w:p>
      <w:pPr/>
      <w:r>
        <w:rPr>
          <w:b/>
          <w:color w:val="1F4D78"/>
        </w:rPr>
        <w:t xml:space="preserve">GitLab pipeline: </w:t>
      </w:r>
      <w:r>
        <w:t>Pipeline URL/ID and final status for the latest commit.</w:t>
      </w:r>
    </w:p>
    <w:p>
      <w:pPr/>
      <w:r>
        <w:rPr>
          <w:b/>
          <w:color w:val="1F4D78"/>
        </w:rPr>
        <w:t xml:space="preserve">Risk: </w:t>
      </w:r>
      <w:r>
        <w:t>Failure modes, security/privacy impact, and data or compatibility concerns.</w:t>
      </w:r>
    </w:p>
    <w:p>
      <w:pPr/>
      <w:r>
        <w:rPr>
          <w:b/>
          <w:color w:val="1F4D78"/>
        </w:rPr>
        <w:t xml:space="preserve">Secrets/configuration: </w:t>
      </w:r>
      <w:r>
        <w:t>Names of required variables or provider changes. Never include values.</w:t>
      </w:r>
    </w:p>
    <w:p>
      <w:pPr/>
      <w:r>
        <w:rPr>
          <w:b/>
          <w:color w:val="1F4D78"/>
        </w:rPr>
        <w:t xml:space="preserve">Rollback: </w:t>
      </w:r>
      <w:r>
        <w:t>Revert strategy, database considerations, and feature-disable path.</w:t>
      </w:r>
    </w:p>
    <w:p>
      <w:pPr/>
      <w:r>
        <w:t>Database gate: Backup identifier, migration command/environment, result, and confirmation that no production drizzle-kit push was used.</w:t>
      </w:r>
    </w:p>
    <w:p>
      <w:pPr/>
      <w:r>
        <w:rPr>
          <w:b/>
          <w:color w:val="1F4D78"/>
        </w:rPr>
        <w:t xml:space="preserve">Deployment: </w:t>
      </w:r>
      <w:r>
        <w:t>Coolify deployment ID, deployed main SHA, completion time, and operator.</w:t>
      </w:r>
    </w:p>
    <w:p>
      <w:pPr/>
      <w:r>
        <w:rPr>
          <w:b/>
          <w:color w:val="1F4D78"/>
        </w:rPr>
        <w:t xml:space="preserve">Production proof: </w:t>
      </w:r>
      <w:r>
        <w:t>Health results and release-specific smoke checks with timestamps.</w:t>
      </w:r>
    </w:p>
    <w:p>
      <w:pPr>
        <w:pStyle w:val="Heading2"/>
        <w:keepNext/>
        <w:pageBreakBefore w:val="0"/>
      </w:pPr>
      <w:r>
        <w:t>Release evidence record</w:t>
      </w:r>
    </w:p>
    <w:tbl>
      <w:tblPr>
        <w:tblStyle w:val="TableGrid"/>
        <w:tblW w:type="dxa" w:w="9360"/>
        <w:jc w:val="left"/>
        <w:tblLayout w:type="fixed"/>
        <w:tblLook w:firstColumn="1" w:firstRow="1" w:lastColumn="0" w:lastRow="0" w:noHBand="0" w:noVBand="1" w:val="04A0"/>
        <w:tblInd w:type="dxa" w:w="120"/>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2200"/>
        <w:gridCol w:w="7160"/>
      </w:tblGrid>
      <w:tr>
        <w:trPr>
          <w:tblHeader w:val="true"/>
        </w:trPr>
        <w:tc>
          <w:tcPr>
            <w:tcW w:type="dxa" w:w="220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Record</w:t>
            </w:r>
          </w:p>
        </w:tc>
        <w:tc>
          <w:tcPr>
            <w:tcW w:type="dxa" w:w="7160"/>
            <w:shd w:fill="E8EEF5"/>
            <w:vAlign w:val="center"/>
            <w:tcMar>
              <w:top w:w="100" w:type="dxa"/>
              <w:bottom w:w="100" w:type="dxa"/>
              <w:start w:w="120" w:type="dxa"/>
              <w:end w:w="120" w:type="dxa"/>
            </w:tcMar>
          </w:tcPr>
          <w:p>
            <w:pPr>
              <w:spacing w:before="0" w:after="0" w:line="276" w:lineRule="auto"/>
              <w:jc w:val="left"/>
            </w:pPr>
            <w:r/>
            <w:r>
              <w:rPr>
                <w:rFonts w:ascii="Calibri" w:hAnsi="Calibri"/>
                <w:b/>
                <w:color w:val="0B2545"/>
                <w:sz w:val="19"/>
              </w:rPr>
              <w:t>Value</w:t>
            </w:r>
          </w:p>
        </w:tc>
      </w:tr>
      <w:tr>
        <w:trPr/>
        <w:tc>
          <w:tcPr>
            <w:tcW w:type="dxa" w:w="22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Source branch</w:t>
            </w:r>
          </w:p>
        </w:tc>
        <w:tc>
          <w:tcPr>
            <w:tcW w:type="dxa" w:w="7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codex/&lt;change-slug&gt;</w:t>
            </w:r>
          </w:p>
        </w:tc>
      </w:tr>
      <w:tr>
        <w:trPr/>
        <w:tc>
          <w:tcPr>
            <w:tcW w:type="dxa" w:w="220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Commit SHA</w:t>
            </w:r>
          </w:p>
        </w:tc>
        <w:tc>
          <w:tcPr>
            <w:tcW w:type="dxa" w:w="7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&lt;full SHA&gt;</w:t>
            </w:r>
          </w:p>
        </w:tc>
      </w:tr>
      <w:tr>
        <w:trPr/>
        <w:tc>
          <w:tcPr>
            <w:tcW w:type="dxa" w:w="22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Merge request</w:t>
            </w:r>
          </w:p>
        </w:tc>
        <w:tc>
          <w:tcPr>
            <w:tcW w:type="dxa" w:w="7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&lt;GitLab MR URL or IID&gt;</w:t>
            </w:r>
          </w:p>
        </w:tc>
      </w:tr>
      <w:tr>
        <w:trPr/>
        <w:tc>
          <w:tcPr>
            <w:tcW w:type="dxa" w:w="22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Latest pipeline</w:t>
            </w:r>
          </w:p>
        </w:tc>
        <w:tc>
          <w:tcPr>
            <w:tcW w:type="dxa" w:w="7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&lt;pipeline URL/ID and status&gt;</w:t>
            </w:r>
          </w:p>
        </w:tc>
      </w:tr>
      <w:tr>
        <w:trPr/>
        <w:tc>
          <w:tcPr>
            <w:tcW w:type="dxa" w:w="22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Merged main SHA</w:t>
            </w:r>
          </w:p>
        </w:tc>
        <w:tc>
          <w:tcPr>
            <w:tcW w:type="dxa" w:w="7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&lt;full SHA&gt;</w:t>
            </w:r>
          </w:p>
        </w:tc>
      </w:tr>
      <w:tr>
        <w:trPr/>
        <w:tc>
          <w:tcPr>
            <w:tcW w:type="dxa" w:w="220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Coolify deployment</w:t>
            </w:r>
          </w:p>
        </w:tc>
        <w:tc>
          <w:tcPr>
            <w:tcW w:type="dxa" w:w="7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&lt;deployment ID and status&gt;</w:t>
            </w:r>
          </w:p>
        </w:tc>
      </w:tr>
      <w:tr>
        <w:trPr/>
        <w:tc>
          <w:tcPr>
            <w:tcW w:type="dxa" w:w="220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Health verification</w:t>
            </w:r>
          </w:p>
        </w:tc>
        <w:tc>
          <w:tcPr>
            <w:tcW w:type="dxa" w:w="7160"/>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&lt;timestamp, endpoint, HTTP status&gt;</w:t>
            </w:r>
          </w:p>
        </w:tc>
      </w:tr>
      <w:tr>
        <w:trPr/>
        <w:tc>
          <w:tcPr>
            <w:tcW w:type="dxa" w:w="2200"/>
            <w:shd w:fill="FAFBFC"/>
            <w:vAlign w:val="center"/>
            <w:tcMar>
              <w:top w:w="100" w:type="dxa"/>
              <w:bottom w:w="100" w:type="dxa"/>
              <w:start w:w="120" w:type="dxa"/>
              <w:end w:w="120" w:type="dxa"/>
            </w:tcMar>
          </w:tcPr>
          <w:p>
            <w:pPr>
              <w:spacing w:before="0" w:after="0" w:line="276" w:lineRule="auto"/>
              <w:jc w:val="center"/>
            </w:pPr>
            <w:r/>
            <w:r>
              <w:rPr>
                <w:rFonts w:ascii="Calibri" w:hAnsi="Calibri"/>
                <w:b w:val="0"/>
                <w:color w:val="0B2545"/>
                <w:sz w:val="18"/>
              </w:rPr>
              <w:t>Smoke test</w:t>
            </w:r>
          </w:p>
        </w:tc>
        <w:tc>
          <w:tcPr>
            <w:tcW w:type="dxa" w:w="7160"/>
            <w:shd w:fill="FAFBFC"/>
            <w:vAlign w:val="center"/>
            <w:tcMar>
              <w:top w:w="100" w:type="dxa"/>
              <w:bottom w:w="100" w:type="dxa"/>
              <w:start w:w="120" w:type="dxa"/>
              <w:end w:w="120" w:type="dxa"/>
            </w:tcMar>
          </w:tcPr>
          <w:p>
            <w:pPr>
              <w:spacing w:before="0" w:after="0" w:line="276" w:lineRule="auto"/>
              <w:jc w:val="left"/>
            </w:pPr>
            <w:r/>
            <w:r>
              <w:rPr>
                <w:rFonts w:ascii="Calibri" w:hAnsi="Calibri"/>
                <w:b w:val="0"/>
                <w:color w:val="0B2545"/>
                <w:sz w:val="18"/>
              </w:rPr>
              <w:t>&lt;journey, result, evidence&gt;</w:t>
            </w:r>
          </w:p>
        </w:tc>
      </w:tr>
    </w:tbl>
    <w:p>
      <w:pPr>
        <w:spacing w:after="60"/>
      </w:pPr>
    </w:p>
    <w:p>
      <w:pPr>
        <w:pStyle w:val="Heading1"/>
        <w:keepNext/>
        <w:pageBreakBefore/>
      </w:pPr>
      <w:r>
        <w:t>Definition of done</w:t>
      </w:r>
    </w:p>
    <w:p>
      <w:pPr>
        <w:pStyle w:val="WorkflowBullet"/>
        <w:numPr>
          <w:ilvl w:val="0"/>
          <w:numId w:val="10"/>
        </w:numPr>
      </w:pPr>
      <w:r>
        <w:t>The intended diff is reviewed, scoped, and free of secrets or generated artifacts.</w:t>
      </w:r>
    </w:p>
    <w:p>
      <w:pPr>
        <w:pStyle w:val="WorkflowBullet"/>
        <w:numPr>
          <w:ilvl w:val="0"/>
          <w:numId w:val="10"/>
        </w:numPr>
      </w:pPr>
      <w:r>
        <w:t>Required local checks pass or documented limitations are accepted by the reviewer.</w:t>
      </w:r>
    </w:p>
    <w:p>
      <w:pPr>
        <w:pStyle w:val="WorkflowBullet"/>
        <w:numPr>
          <w:ilvl w:val="0"/>
          <w:numId w:val="10"/>
        </w:numPr>
      </w:pPr>
      <w:r>
        <w:t>The latest merge-request pipeline succeeds under the protected merge gate.</w:t>
      </w:r>
    </w:p>
    <w:p>
      <w:pPr>
        <w:pStyle w:val="WorkflowBullet"/>
        <w:numPr>
          <w:ilvl w:val="0"/>
          <w:numId w:val="10"/>
        </w:numPr>
      </w:pPr>
      <w:r>
        <w:t>The merge request is merged and the expected commit is present on origin/main.</w:t>
      </w:r>
    </w:p>
    <w:p>
      <w:pPr>
        <w:pStyle w:val="WorkflowBullet"/>
        <w:numPr>
          <w:ilvl w:val="0"/>
          <w:numId w:val="10"/>
        </w:numPr>
      </w:pPr>
      <w:r>
        <w:t>Any required database migration ran from the approved migration environment after a verified backup; retention remains within 35 days.</w:t>
      </w:r>
    </w:p>
    <w:p>
      <w:pPr>
        <w:pStyle w:val="WorkflowBullet"/>
        <w:numPr>
          <w:ilvl w:val="0"/>
          <w:numId w:val="10"/>
        </w:numPr>
      </w:pPr>
      <w:r>
        <w:t>Production uses the explicitly approved AI provider, and any provider-sensitive smoke test used synthetic data first.</w:t>
      </w:r>
    </w:p>
    <w:p>
      <w:pPr>
        <w:pStyle w:val="WorkflowBullet"/>
        <w:numPr>
          <w:ilvl w:val="0"/>
          <w:numId w:val="10"/>
        </w:numPr>
      </w:pPr>
      <w:r>
        <w:t>Coolify deploys that exact main revision successfully.</w:t>
      </w:r>
    </w:p>
    <w:p>
      <w:pPr>
        <w:pStyle w:val="WorkflowBullet"/>
        <w:numPr>
          <w:ilvl w:val="0"/>
          <w:numId w:val="10"/>
        </w:numPr>
      </w:pPr>
      <w:r>
        <w:t>Production health and release-specific user journeys are verified.</w:t>
      </w:r>
    </w:p>
    <w:p>
      <w:pPr>
        <w:pStyle w:val="WorkflowBullet"/>
        <w:numPr>
          <w:ilvl w:val="0"/>
          <w:numId w:val="10"/>
        </w:numPr>
      </w:pPr>
      <w:r>
        <w:t>The evidence record and rollback notes are complete.</w:t>
      </w:r>
    </w:p>
    <w:p>
      <w:pPr>
        <w:pStyle w:val="Callout"/>
        <w:shd w:fill="F4F6F9"/>
        <w:pBdr>
          <w:left w:val="single" w:sz="18" w:space="8" w:color="2E74B5"/>
        </w:pBdr>
      </w:pPr>
      <w:r>
        <w:rPr>
          <w:b/>
          <w:color w:val="2E74B5"/>
        </w:rPr>
        <w:t xml:space="preserve">Final reminder: </w:t>
      </w:r>
      <w:r>
        <w:t>If any item above is unknown, report it as unknown or pending. Accurate boundaries are more valuable than a premature 'working' status.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Internal SOP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flowBullet">
    <w:name w:val="Workflow Bullet"/>
    <w:basedOn w:val="Normal"/>
    <w:pPr>
      <w:spacing w:after="80" w:line="300" w:lineRule="auto"/>
      <w:ind w:left="540" w:hanging="270"/>
    </w:pPr>
  </w:style>
  <w:style w:type="paragraph" w:customStyle="1" w:styleId="WorkflowNumber">
    <w:name w:val="Workflow Number"/>
    <w:basedOn w:val="Normal"/>
    <w:pPr>
      <w:spacing w:after="120" w:line="300" w:lineRule="auto"/>
      <w:ind w:left="540" w:hanging="270"/>
    </w:pPr>
  </w:style>
  <w:style w:type="paragraph" w:customStyle="1" w:styleId="Command">
    <w:name w:val="Command"/>
    <w:pPr>
      <w:spacing w:before="60" w:after="160" w:line="276" w:lineRule="auto"/>
      <w:ind w:left="173" w:right="173"/>
    </w:pPr>
    <w:rPr>
      <w:rFonts w:ascii="Liberation Mono" w:hAnsi="Liberation Mono"/>
      <w:color w:val="0B2545"/>
      <w:sz w:val="18"/>
    </w:rPr>
  </w:style>
  <w:style w:type="paragraph" w:customStyle="1" w:styleId="Callout">
    <w:name w:val="Callout"/>
    <w:basedOn w:val="Normal"/>
    <w:pPr>
      <w:spacing w:before="100" w:after="180" w:line="283" w:lineRule="auto"/>
      <w:ind w:left="230" w:right="173"/>
    </w:pPr>
  </w:style>
  <w:style w:type="paragraph" w:customStyle="1" w:styleId="SmallNote">
    <w:name w:val="Small Note"/>
    <w:basedOn w:val="Normal"/>
    <w:pPr>
      <w:spacing w:after="80"/>
    </w:pPr>
    <w:rPr>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Kindred GitLab Development and Deployment Workflow</dc:title>
  <dc:subject>Engineering delivery SOP for branch, CI, merge, Coolify deployment, and production verification</dc:subject>
  <dc:creator>Kindred Engineering</dc:creator>
  <cp:keywords>GitLab, CI, pnpm, Coolify, workflow, deployment, SOP</cp:keywords>
  <dc:description>Generated from the repository control baseline on 27 August 2026.</dc:description>
  <cp:lastModifiedBy/>
  <cp:revision>1</cp:revision>
  <dcterms:created xsi:type="dcterms:W3CDTF">2013-12-23T23:15:00Z</dcterms:created>
  <dcterms:modified xsi:type="dcterms:W3CDTF">2026-08-28T14:35:24Z</dcterms:modified>
  <cp:category/>
  <cp:version>1.2</cp:version>
</cp:coreProperties>
</file>