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№8</w:t>
      </w:r>
      <w:r>
        <w:t xml:space="preserve"> </w:t>
      </w:r>
      <w:r>
        <w:t xml:space="preserve">“</w:t>
      </w:r>
      <w:r>
        <w:t xml:space="preserve">Текстовой редактор vi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12.05.2022</w:t>
      </w:r>
    </w:p>
    <w:p>
      <w:pPr>
        <w:pStyle w:val="BodyText"/>
      </w:pPr>
      <w:r>
        <w:t xml:space="preserve">Москва 2022</w:t>
      </w:r>
      <w:r>
        <w:t xml:space="preserve"> 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  <w:r>
        <w:t xml:space="preserve"> </w:t>
      </w:r>
      <w:r>
        <w:drawing>
          <wp:inline>
            <wp:extent cx="1388420" cy="91745"/>
            <wp:effectExtent b="0" l="0" r="0" t="0"/>
            <wp:docPr descr="picture1" title="" id="22" name="Picture"/>
            <a:graphic>
              <a:graphicData uri="http://schemas.openxmlformats.org/drawingml/2006/picture">
                <pic:pic>
                  <pic:nvPicPr>
                    <pic:cNvPr descr="images/pict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20" cy="9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t xml:space="preserve"> </w:t>
      </w:r>
      <w:r>
        <w:drawing>
          <wp:inline>
            <wp:extent cx="1159055" cy="131502"/>
            <wp:effectExtent b="0" l="0" r="0" t="0"/>
            <wp:docPr descr="picture2" title="" id="25" name="Picture"/>
            <a:graphic>
              <a:graphicData uri="http://schemas.openxmlformats.org/drawingml/2006/picture">
                <pic:pic>
                  <pic:nvPicPr>
                    <pic:cNvPr descr="images/pictur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55" cy="13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br/>
      </w:r>
      <w:r>
        <w:rPr>
          <w:rStyle w:val="VerbatimChar"/>
        </w:rPr>
        <w:t xml:space="preserve">vi hello.sh</w:t>
      </w:r>
      <w:r>
        <w:t xml:space="preserve"> </w:t>
      </w:r>
      <w:r>
        <w:drawing>
          <wp:inline>
            <wp:extent cx="1461816" cy="88687"/>
            <wp:effectExtent b="0" l="0" r="0" t="0"/>
            <wp:docPr descr="picture3" title="" id="28" name="Picture"/>
            <a:graphic>
              <a:graphicData uri="http://schemas.openxmlformats.org/drawingml/2006/picture">
                <pic:pic>
                  <pic:nvPicPr>
                    <pic:cNvPr descr="images/pictur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16" cy="8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rPr>
          <w:rStyle w:val="VerbatimChar"/>
        </w:rPr>
        <w:t xml:space="preserve">#!/bin/bash   HELL=Hello   function hello {   LOCAL HELLO=World   echo $HELLO   }   echo $HELLO   hello</w:t>
      </w:r>
      <w:r>
        <w:t xml:space="preserve"> </w:t>
      </w:r>
      <w:r>
        <w:drawing>
          <wp:inline>
            <wp:extent cx="899109" cy="565765"/>
            <wp:effectExtent b="0" l="0" r="0" t="0"/>
            <wp:docPr descr="picture4" title="" id="31" name="Picture"/>
            <a:graphic>
              <a:graphicData uri="http://schemas.openxmlformats.org/drawingml/2006/picture">
                <pic:pic>
                  <pic:nvPicPr>
                    <pic:cNvPr descr="images/pictur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09" cy="56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drawing>
          <wp:inline>
            <wp:extent cx="1657541" cy="64222"/>
            <wp:effectExtent b="0" l="0" r="0" t="0"/>
            <wp:docPr descr="picture5" title="" id="34" name="Picture"/>
            <a:graphic>
              <a:graphicData uri="http://schemas.openxmlformats.org/drawingml/2006/picture">
                <pic:pic>
                  <pic:nvPicPr>
                    <pic:cNvPr descr="images/pictur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41" cy="6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 </w:t>
      </w:r>
      <w:r>
        <w:drawing>
          <wp:inline>
            <wp:extent cx="1474049" cy="107036"/>
            <wp:effectExtent b="0" l="0" r="0" t="0"/>
            <wp:docPr descr="picture6" title="" id="37" name="Picture"/>
            <a:graphic>
              <a:graphicData uri="http://schemas.openxmlformats.org/drawingml/2006/picture">
                <pic:pic>
                  <pic:nvPicPr>
                    <pic:cNvPr descr="images/pictur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049" cy="10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  <w:r>
        <w:t xml:space="preserve"> </w:t>
      </w:r>
      <w:r>
        <w:drawing>
          <wp:inline>
            <wp:extent cx="862410" cy="538242"/>
            <wp:effectExtent b="0" l="0" r="0" t="0"/>
            <wp:docPr descr="picture7" title="" id="40" name="Picture"/>
            <a:graphic>
              <a:graphicData uri="http://schemas.openxmlformats.org/drawingml/2006/picture">
                <pic:pic>
                  <pic:nvPicPr>
                    <pic:cNvPr descr="images/pictur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410" cy="53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  <w:r>
        <w:t xml:space="preserve"> </w:t>
      </w:r>
      <w:r>
        <w:drawing>
          <wp:inline>
            <wp:extent cx="694210" cy="541300"/>
            <wp:effectExtent b="0" l="0" r="0" t="0"/>
            <wp:docPr descr="picture8" title="" id="43" name="Picture"/>
            <a:graphic>
              <a:graphicData uri="http://schemas.openxmlformats.org/drawingml/2006/picture">
                <pic:pic>
                  <pic:nvPicPr>
                    <pic:cNvPr descr="images/pictur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10" cy="5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  <w:r>
        <w:t xml:space="preserve"> </w:t>
      </w:r>
      <w:r>
        <w:drawing>
          <wp:inline>
            <wp:extent cx="694210" cy="541300"/>
            <wp:effectExtent b="0" l="0" r="0" t="0"/>
            <wp:docPr descr="picture9" title="" id="45" name="Picture"/>
            <a:graphic>
              <a:graphicData uri="http://schemas.openxmlformats.org/drawingml/2006/picture">
                <pic:pic>
                  <pic:nvPicPr>
                    <pic:cNvPr descr="images/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10" cy="5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drawing>
          <wp:inline>
            <wp:extent cx="874643" cy="553533"/>
            <wp:effectExtent b="0" l="0" r="0" t="0"/>
            <wp:docPr descr="picture10" title="" id="48" name="Picture"/>
            <a:graphic>
              <a:graphicData uri="http://schemas.openxmlformats.org/drawingml/2006/picture">
                <pic:pic>
                  <pic:nvPicPr>
                    <pic:cNvPr descr="images/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43" cy="55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  <w:r>
        <w:t xml:space="preserve"> </w:t>
      </w:r>
      <w:r>
        <w:drawing>
          <wp:inline>
            <wp:extent cx="929690" cy="614696"/>
            <wp:effectExtent b="0" l="0" r="0" t="0"/>
            <wp:docPr descr="picture11" title="" id="51" name="Picture"/>
            <a:graphic>
              <a:graphicData uri="http://schemas.openxmlformats.org/drawingml/2006/picture">
                <pic:pic>
                  <pic:nvPicPr>
                    <pic:cNvPr descr="images/pictur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90" cy="61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  <w:r>
        <w:t xml:space="preserve"> </w:t>
      </w:r>
      <w:r>
        <w:drawing>
          <wp:inline>
            <wp:extent cx="853236" cy="541300"/>
            <wp:effectExtent b="0" l="0" r="0" t="0"/>
            <wp:docPr descr="picture12" title="" id="54" name="Picture"/>
            <a:graphic>
              <a:graphicData uri="http://schemas.openxmlformats.org/drawingml/2006/picture">
                <pic:pic>
                  <pic:nvPicPr>
                    <pic:cNvPr descr="images/pictur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36" cy="5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1"/>
          <w:numId w:val="1003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2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2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2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1"/>
          <w:numId w:val="1005"/>
        </w:numPr>
        <w:pStyle w:val="Compact"/>
      </w:pPr>
      <w:r>
        <w:t xml:space="preserve">Необходимо перейти в режим последней строки: находясь в командном режиме, нажать</w:t>
      </w:r>
      <w:r>
        <w:t xml:space="preserve"> </w:t>
      </w:r>
      <w:r>
        <w:rPr>
          <w:rStyle w:val="VerbatimChar"/>
        </w:rPr>
        <w:t xml:space="preserve">Shift+;</w:t>
      </w:r>
      <w:r>
        <w:t xml:space="preserve">;</w:t>
      </w:r>
    </w:p>
    <w:p>
      <w:pPr>
        <w:numPr>
          <w:ilvl w:val="1"/>
          <w:numId w:val="1005"/>
        </w:numPr>
        <w:pStyle w:val="Compact"/>
      </w:pPr>
      <w:r>
        <w:t xml:space="preserve">набрать символ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rPr>
          <w:rStyle w:val="VerbatimChar"/>
        </w:rPr>
        <w:t xml:space="preserve">!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— переход в начало строки;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numPr>
          <w:ilvl w:val="1"/>
          <w:numId w:val="1006"/>
        </w:numPr>
        <w:pStyle w:val="Compact"/>
      </w:pPr>
      <w:r>
        <w:t xml:space="preserve">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02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1"/>
          <w:numId w:val="1007"/>
        </w:numPr>
        <w:pStyle w:val="Compact"/>
      </w:pPr>
      <w:r>
        <w:t xml:space="preserve">При использовании прописных W и B под разделителями между словами понимаются только пробел, табуляция и возврат каретки.</w:t>
      </w:r>
    </w:p>
    <w:p>
      <w:pPr>
        <w:numPr>
          <w:ilvl w:val="1"/>
          <w:numId w:val="1007"/>
        </w:numPr>
        <w:pStyle w:val="Compact"/>
      </w:pPr>
      <w:r>
        <w:t xml:space="preserve">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1"/>
          <w:numId w:val="1009"/>
        </w:numPr>
        <w:pStyle w:val="Compact"/>
      </w:pPr>
      <w:r>
        <w:t xml:space="preserve">Команды редактирования</w:t>
      </w:r>
    </w:p>
    <w:p>
      <w:pPr>
        <w:numPr>
          <w:ilvl w:val="2"/>
          <w:numId w:val="1010"/>
        </w:numPr>
        <w:pStyle w:val="Compact"/>
      </w:pPr>
      <w:r>
        <w:t xml:space="preserve">Вставка текста</w:t>
      </w:r>
    </w:p>
    <w:p>
      <w:pPr>
        <w:numPr>
          <w:ilvl w:val="2"/>
          <w:numId w:val="1010"/>
        </w:numPr>
        <w:pStyle w:val="Compact"/>
      </w:pPr>
      <w:r>
        <w:t xml:space="preserve">Вставка строки</w:t>
      </w:r>
    </w:p>
    <w:p>
      <w:pPr>
        <w:numPr>
          <w:ilvl w:val="2"/>
          <w:numId w:val="1010"/>
        </w:numPr>
        <w:pStyle w:val="Compact"/>
      </w:pPr>
      <w:r>
        <w:t xml:space="preserve">Удаление текста</w:t>
      </w:r>
    </w:p>
    <w:p>
      <w:pPr>
        <w:numPr>
          <w:ilvl w:val="2"/>
          <w:numId w:val="1010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2"/>
          <w:numId w:val="1010"/>
        </w:numPr>
        <w:pStyle w:val="Compact"/>
      </w:pPr>
      <w:r>
        <w:t xml:space="preserve">Копирование текста в буфер</w:t>
      </w:r>
    </w:p>
    <w:p>
      <w:pPr>
        <w:numPr>
          <w:ilvl w:val="2"/>
          <w:numId w:val="1010"/>
        </w:numPr>
        <w:pStyle w:val="Compact"/>
      </w:pPr>
      <w:r>
        <w:t xml:space="preserve">Вставка текста из буфера</w:t>
      </w:r>
    </w:p>
    <w:p>
      <w:pPr>
        <w:numPr>
          <w:ilvl w:val="2"/>
          <w:numId w:val="1010"/>
        </w:numPr>
        <w:pStyle w:val="Compact"/>
      </w:pPr>
      <w:r>
        <w:t xml:space="preserve">Замена текста</w:t>
      </w:r>
    </w:p>
    <w:p>
      <w:pPr>
        <w:numPr>
          <w:ilvl w:val="2"/>
          <w:numId w:val="1010"/>
        </w:numPr>
        <w:pStyle w:val="Compact"/>
      </w:pPr>
      <w:r>
        <w:t xml:space="preserve">Поиск текста</w:t>
      </w:r>
    </w:p>
    <w:p>
      <w:pPr>
        <w:numPr>
          <w:ilvl w:val="0"/>
          <w:numId w:val="1002"/>
        </w:numPr>
        <w:pStyle w:val="Compact"/>
      </w:pPr>
      <w:r>
        <w:t xml:space="preserve">Необходимо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. Каковы ваши действия?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— переход в начало строки;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</w:p>
    <w:p>
      <w:pPr>
        <w:numPr>
          <w:ilvl w:val="0"/>
          <w:numId w:val="100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характеристику основным группам команд режима командной строки.</w:t>
      </w:r>
    </w:p>
    <w:p>
      <w:pPr>
        <w:numPr>
          <w:ilvl w:val="1"/>
          <w:numId w:val="1013"/>
        </w:numPr>
        <w:pStyle w:val="Compact"/>
      </w:pPr>
      <w:r>
        <w:t xml:space="preserve">Команды редактирования в режиме командной строки</w:t>
      </w:r>
    </w:p>
    <w:p>
      <w:pPr>
        <w:numPr>
          <w:ilvl w:val="2"/>
          <w:numId w:val="1014"/>
        </w:numPr>
        <w:pStyle w:val="Compact"/>
      </w:pPr>
      <w:r>
        <w:t xml:space="preserve">Копирование и перемещение текста</w:t>
      </w:r>
    </w:p>
    <w:p>
      <w:pPr>
        <w:numPr>
          <w:ilvl w:val="2"/>
          <w:numId w:val="1014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02"/>
        </w:numPr>
        <w:pStyle w:val="Compact"/>
      </w:pPr>
      <w:r>
        <w:t xml:space="preserve">Как определить, не перемещая курсора, позицию, в которой заканчивается строка</w:t>
      </w:r>
    </w:p>
    <w:p>
      <w:pPr>
        <w:numPr>
          <w:ilvl w:val="0"/>
          <w:numId w:val="100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02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 взаимосвязи режимов работы редактора vi.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2022-05-14T13:09:43Z</dcterms:created>
  <dcterms:modified xsi:type="dcterms:W3CDTF">2022-05-14T13:09:43Z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