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</w:p>
    <w:p>
      <w:pPr>
        <w:pStyle w:val="Compact"/>
        <w:numPr>
          <w:ilvl w:val="0"/>
          <w:numId w:val="1001"/>
        </w:numPr>
      </w:pPr>
      <w:r>
        <w:t xml:space="preserve">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pStyle w:val="Compact"/>
        <w:numPr>
          <w:ilvl w:val="0"/>
          <w:numId w:val="1001"/>
        </w:numPr>
      </w:pPr>
      <w:r>
        <w:t xml:space="preserve">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pStyle w:val="Compact"/>
        <w:numPr>
          <w:ilvl w:val="0"/>
          <w:numId w:val="1001"/>
        </w:numPr>
      </w:pPr>
      <w:r>
        <w:t xml:space="preserve">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pStyle w:val="Compact"/>
        <w:numPr>
          <w:ilvl w:val="0"/>
          <w:numId w:val="1001"/>
        </w:numPr>
      </w:pPr>
      <w:r>
        <w:t xml:space="preserve">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 осуществляется с помощью командной строки посредством построчного ввода команд. При этом обычно используется командные интерпретаторы языка shell: /bin/sh; /bin/csh; /bin/ksh. Формат команды. Командой в операционной системе называется записанный по 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системе.Обычно первым словом идёт имя команды, остальной текст — аргументы или опции, конкретизирующие действие. Общий формат команд можно представить следующим образом:</w:t>
      </w:r>
      <w:r>
        <w:t xml:space="preserve"> </w:t>
      </w:r>
    </w:p>
    <w:bookmarkEnd w:id="11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перехожу в каталог tmp, смотрю его содержимое. (рис. 1)</w:t>
      </w:r>
    </w:p>
    <w:bookmarkStart w:id="15" w:name="fig:001"/>
    <w:p>
      <w:pPr>
        <w:pStyle w:val="CaptionedFigure"/>
      </w:pPr>
      <w:r>
        <w:drawing>
          <wp:inline>
            <wp:extent cx="3733800" cy="946030"/>
            <wp:effectExtent b="0" l="0" r="0" t="0"/>
            <wp:docPr descr="tmp и домашний каталог" title="" id="13" name="Picture"/>
            <a:graphic>
              <a:graphicData uri="http://schemas.openxmlformats.org/drawingml/2006/picture">
                <pic:pic>
                  <pic:nvPicPr>
                    <pic:cNvPr descr="6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6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tmp и домашний каталог</w:t>
      </w:r>
    </w:p>
    <w:bookmarkEnd w:id="15"/>
    <w:p>
      <w:pPr>
        <w:pStyle w:val="BodyText"/>
      </w:pPr>
      <w:r>
        <w:t xml:space="preserve">Использую команду ls с разными флагами. (рис. 2)</w:t>
      </w:r>
    </w:p>
    <w:bookmarkStart w:id="19" w:name="fig:001"/>
    <w:p>
      <w:pPr>
        <w:pStyle w:val="CaptionedFigure"/>
      </w:pPr>
      <w:r>
        <w:drawing>
          <wp:inline>
            <wp:extent cx="3733800" cy="2744444"/>
            <wp:effectExtent b="0" l="0" r="0" t="0"/>
            <wp:docPr descr="Команда ls" title="" id="17" name="Picture"/>
            <a:graphic>
              <a:graphicData uri="http://schemas.openxmlformats.org/drawingml/2006/picture">
                <pic:pic>
                  <pic:nvPicPr>
                    <pic:cNvPr descr="6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19"/>
    <w:p>
      <w:pPr>
        <w:pStyle w:val="BodyText"/>
      </w:pPr>
      <w:r>
        <w:t xml:space="preserve">Проверяю, есть ли подкаталог cron в каталоге /var/spool. (итог - да, есть) (рис. 3)</w:t>
      </w:r>
    </w:p>
    <w:bookmarkStart w:id="23" w:name="fig:001"/>
    <w:p>
      <w:pPr>
        <w:pStyle w:val="CaptionedFigure"/>
      </w:pPr>
      <w:r>
        <w:drawing>
          <wp:inline>
            <wp:extent cx="3733800" cy="454005"/>
            <wp:effectExtent b="0" l="0" r="0" t="0"/>
            <wp:docPr descr="Проверка наличия подкаталога" title="" id="21" name="Picture"/>
            <a:graphic>
              <a:graphicData uri="http://schemas.openxmlformats.org/drawingml/2006/picture">
                <pic:pic>
                  <pic:nvPicPr>
                    <pic:cNvPr descr="6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наличия подкаталога</w:t>
      </w:r>
    </w:p>
    <w:bookmarkEnd w:id="23"/>
    <w:p>
      <w:pPr>
        <w:pStyle w:val="BodyText"/>
      </w:pPr>
      <w:r>
        <w:t xml:space="preserve">Проверяю права доступа в домашнем каталоге. (рис. 4)</w:t>
      </w:r>
    </w:p>
    <w:bookmarkStart w:id="27" w:name="fig:001"/>
    <w:p>
      <w:pPr>
        <w:pStyle w:val="CaptionedFigure"/>
      </w:pPr>
      <w:r>
        <w:drawing>
          <wp:inline>
            <wp:extent cx="3733800" cy="2603834"/>
            <wp:effectExtent b="0" l="0" r="0" t="0"/>
            <wp:docPr descr="Права доступа" title="" id="25" name="Picture"/>
            <a:graphic>
              <a:graphicData uri="http://schemas.openxmlformats.org/drawingml/2006/picture">
                <pic:pic>
                  <pic:nvPicPr>
                    <pic:cNvPr descr="6.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3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7"/>
    <w:p>
      <w:pPr>
        <w:pStyle w:val="BodyText"/>
      </w:pPr>
      <w:r>
        <w:t xml:space="preserve">Создаю и удаляю каталоги разными способами, по заданию.(рис. 5)</w:t>
      </w:r>
    </w:p>
    <w:bookmarkStart w:id="31" w:name="fig:001"/>
    <w:p>
      <w:pPr>
        <w:pStyle w:val="CaptionedFigure"/>
      </w:pPr>
      <w:r>
        <w:drawing>
          <wp:inline>
            <wp:extent cx="3733800" cy="2466363"/>
            <wp:effectExtent b="0" l="0" r="0" t="0"/>
            <wp:docPr descr="Создание и удаление каталогов" title="" id="29" name="Picture"/>
            <a:graphic>
              <a:graphicData uri="http://schemas.openxmlformats.org/drawingml/2006/picture">
                <pic:pic>
                  <pic:nvPicPr>
                    <pic:cNvPr descr="6.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6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31"/>
    <w:p>
      <w:pPr>
        <w:pStyle w:val="BodyText"/>
      </w:pPr>
      <w:r>
        <w:t xml:space="preserve">Просматриваю описания различных команд с помощью команды manю (рис. 6)</w:t>
      </w:r>
    </w:p>
    <w:bookmarkStart w:id="35" w:name="fig:001"/>
    <w:p>
      <w:pPr>
        <w:pStyle w:val="CaptionedFigure"/>
      </w:pPr>
      <w:r>
        <w:drawing>
          <wp:inline>
            <wp:extent cx="3733800" cy="2785428"/>
            <wp:effectExtent b="0" l="0" r="0" t="0"/>
            <wp:docPr descr="Описания команд" title="" id="33" name="Picture"/>
            <a:graphic>
              <a:graphicData uri="http://schemas.openxmlformats.org/drawingml/2006/picture">
                <pic:pic>
                  <pic:nvPicPr>
                    <pic:cNvPr descr="6.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Описания команд</w:t>
      </w:r>
    </w:p>
    <w:bookmarkEnd w:id="35"/>
    <w:p>
      <w:pPr>
        <w:pStyle w:val="BodyText"/>
      </w:pPr>
      <w:r>
        <w:t xml:space="preserve">Смотрю историю команд и изменяю некоторые из них. (рис. 7)</w:t>
      </w:r>
    </w:p>
    <w:bookmarkStart w:id="39" w:name="fig:001"/>
    <w:p>
      <w:pPr>
        <w:pStyle w:val="CaptionedFigure"/>
      </w:pPr>
      <w:r>
        <w:drawing>
          <wp:inline>
            <wp:extent cx="3733800" cy="3551896"/>
            <wp:effectExtent b="0" l="0" r="0" t="0"/>
            <wp:docPr descr="История команд и изменения" title="" id="37" name="Picture"/>
            <a:graphic>
              <a:graphicData uri="http://schemas.openxmlformats.org/drawingml/2006/picture">
                <pic:pic>
                  <pic:nvPicPr>
                    <pic:cNvPr descr="6.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1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 и изменения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приобрел практические навыки взаимодействия пользователя с системой посредством командной строки.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Кац Григорий Михайлович</dc:creator>
  <dc:language>ru-Ru\</dc:language>
  <cp:keywords/>
  <dcterms:created xsi:type="dcterms:W3CDTF">2026-10-06T11:26:36Z</dcterms:created>
  <dcterms:modified xsi:type="dcterms:W3CDTF">2026-10-06T11:26:36Z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ontsize">
    <vt:lpwstr>12pt</vt:lpwstr>
  </property>
  <property fmtid="{D5CDD505-2E9C-101B-9397-08002B2CF9AE}" pid="11" name="header-includes">
    <vt:lpwstr/>
  </property>
  <property fmtid="{D5CDD505-2E9C-101B-9397-08002B2CF9AE}" pid="12" name="igureTitle">
    <vt:lpwstr>Рис.</vt:lpwstr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