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ESG Sustainability Report 2025</w:t>
      </w:r>
    </w:p>
    <w:p>
      <w:pPr>
        <w:spacing w:after="200"/>
      </w:pPr>
      <w:r>
        <w:rPr>
          <w:sz w:val="24"/>
        </w:rPr>
        <w:t/>
      </w:r>
    </w:p>
    <w:p>
      <w:pPr>
        <w:pStyle w:val="Heading2"/>
      </w:pPr>
      <w:r>
        <w:t>Company Information</w:t>
      </w:r>
    </w:p>
    <w:p>
      <w:pPr>
        <w:spacing w:after="200"/>
      </w:pPr>
      <w:r>
        <w:rPr>
          <w:b/>
          <w:sz w:val="24"/>
        </w:rPr>
        <w:t>Company Name:</w:t>
      </w:r>
    </w:p>
    <w:sdt>
      <w:sdtPr>
        <w:tag w:val="company_name"/>
        <w:id w:val="92307430"/>
        <w:placeholder>
          <w:docPart w:val="DefaultPlaceholder_1081868574"/>
        </w:placeholder>
        <w:showingPlcHdr w:val="0"/>
        <w:text/>
      </w:sdtPr>
      <w:sdtContent>
        <w:p>
          <w:r>
            <w:t>Test Company LLC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spacing w:after="200"/>
      </w:pPr>
      <w:r>
        <w:rPr>
          <w:b/>
          <w:sz w:val="24"/>
        </w:rPr>
        <w:t>Report Date:</w:t>
      </w:r>
    </w:p>
    <w:sdt>
      <w:sdtPr>
        <w:tag w:val="report_date"/>
        <w:id w:val="78730983"/>
        <w:placeholder>
          <w:docPart w:val="DefaultPlaceholder_1081868574"/>
        </w:placeholder>
        <w:showingPlcHdr w:val="0"/>
        <w:text/>
      </w:sdtPr>
      <w:sdtContent>
        <w:p>
          <w:r>
            <w:t>31.12.2025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pStyle w:val="Heading2"/>
      </w:pPr>
      <w:r>
        <w:t>Economic Performance</w:t>
      </w:r>
    </w:p>
    <w:p>
      <w:pPr>
        <w:spacing w:after="200"/>
      </w:pPr>
      <w:r>
        <w:rPr>
          <w:b/>
          <w:sz w:val="24"/>
        </w:rPr>
        <w:t>Revenue 2025 (EUR):</w:t>
      </w:r>
    </w:p>
    <w:sdt>
      <w:sdtPr>
        <w:tag w:val="revenue_2025"/>
        <w:id w:val="53716181"/>
        <w:placeholder>
          <w:docPart w:val="DefaultPlaceholder_1081868574"/>
        </w:placeholder>
        <w:showingPlcHdr w:val="0"/>
        <w:text/>
      </w:sdtPr>
      <w:sdtContent>
        <w:p>
          <w:r>
            <w:t>1 234 567,89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spacing w:after="200"/>
      </w:pPr>
      <w:r>
        <w:rPr>
          <w:b/>
          <w:sz w:val="24"/>
        </w:rPr>
        <w:t>Revenue 2024 (EUR):</w:t>
      </w:r>
    </w:p>
    <w:sdt>
      <w:sdtPr>
        <w:tag w:val="revenue_2024"/>
        <w:id w:val="35960060"/>
        <w:placeholder>
          <w:docPart w:val="DefaultPlaceholder_1081868574"/>
        </w:placeholder>
        <w:showingPlcHdr w:val="0"/>
        <w:text/>
      </w:sdtPr>
      <w:sdtContent>
        <w:p>
          <w:r>
            <w:t>987 654,32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spacing w:after="200"/>
      </w:pPr>
      <w:r>
        <w:rPr>
          <w:b/>
          <w:sz w:val="24"/>
        </w:rPr>
        <w:t>Operating Costs 2025 (EUR):</w:t>
      </w:r>
    </w:p>
    <w:sdt>
      <w:sdtPr>
        <w:tag w:val="operating_costs_2025"/>
        <w:id w:val="4902265"/>
        <w:placeholder>
          <w:docPart w:val="DefaultPlaceholder_1081868574"/>
        </w:placeholder>
        <w:showingPlcHdr w:val="0"/>
        <w:text/>
      </w:sdtPr>
      <w:sdtContent>
        <w:p>
          <w:r>
            <w:t>876 543,21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spacing w:after="200"/>
      </w:pPr>
      <w:r>
        <w:rPr>
          <w:b/>
          <w:sz w:val="24"/>
        </w:rPr>
        <w:t>Net Profit 2025 (EUR):</w:t>
      </w:r>
    </w:p>
    <w:sdt>
      <w:sdtPr>
        <w:tag w:val="net_profit_2025"/>
        <w:id w:val="84251925"/>
        <w:placeholder>
          <w:docPart w:val="DefaultPlaceholder_1081868574"/>
        </w:placeholder>
        <w:showingPlcHdr w:val="0"/>
        <w:text/>
      </w:sdtPr>
      <w:sdtContent>
        <w:p>
          <w:r>
            <w:t>358 024,68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pStyle w:val="Heading2"/>
      </w:pPr>
      <w:r>
        <w:t>Social Indicators</w:t>
      </w:r>
    </w:p>
    <w:p>
      <w:pPr>
        <w:spacing w:after="200"/>
      </w:pPr>
      <w:r>
        <w:rPr>
          <w:b/>
          <w:sz w:val="24"/>
        </w:rPr>
        <w:t>Total Employees (end of 2025):</w:t>
      </w:r>
    </w:p>
    <w:sdt>
      <w:sdtPr>
        <w:tag w:val="employees_2025"/>
        <w:id w:val="84467782"/>
        <w:placeholder>
          <w:docPart w:val="DefaultPlaceholder_1081868574"/>
        </w:placeholder>
        <w:showingPlcHdr w:val="0"/>
        <w:text/>
      </w:sdtPr>
      <w:sdtContent>
        <w:p>
          <w:r>
            <w:t>250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spacing w:after="200"/>
      </w:pPr>
      <w:r>
        <w:rPr>
          <w:b/>
          <w:sz w:val="24"/>
        </w:rPr>
        <w:t>Total Employees (end of 2024):</w:t>
      </w:r>
    </w:p>
    <w:sdt>
      <w:sdtPr>
        <w:tag w:val="employees_2024"/>
        <w:id w:val="35565846"/>
        <w:placeholder>
          <w:docPart w:val="DefaultPlaceholder_1081868574"/>
        </w:placeholder>
        <w:showingPlcHdr w:val="0"/>
        <w:text/>
      </w:sdtPr>
      <w:sdtContent>
        <w:p>
          <w:r>
            <w:t>235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spacing w:after="200"/>
      </w:pPr>
      <w:r>
        <w:rPr>
          <w:b/>
          <w:sz w:val="24"/>
        </w:rPr>
        <w:t>Female Employees (end of 2025):</w:t>
      </w:r>
    </w:p>
    <w:sdt>
      <w:sdtPr>
        <w:tag w:val="employees_female_2025"/>
        <w:id w:val="59001543"/>
        <w:placeholder>
          <w:docPart w:val="DefaultPlaceholder_1081868574"/>
        </w:placeholder>
        <w:showingPlcHdr w:val="0"/>
        <w:text/>
      </w:sdtPr>
      <w:sdtContent>
        <w:p>
          <w:r>
            <w:t>127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pStyle w:val="Heading2"/>
      </w:pPr>
      <w:r>
        <w:t>Environmental Indicators</w:t>
      </w:r>
    </w:p>
    <w:p>
      <w:pPr>
        <w:spacing w:after="200"/>
      </w:pPr>
      <w:r>
        <w:rPr>
          <w:b/>
          <w:sz w:val="24"/>
        </w:rPr>
        <w:t>Energy Consumption 2025 (GJ):</w:t>
      </w:r>
    </w:p>
    <w:sdt>
      <w:sdtPr>
        <w:tag w:val="energy_consumption_2025"/>
        <w:id w:val="91545281"/>
        <w:placeholder>
          <w:docPart w:val="DefaultPlaceholder_1081868574"/>
        </w:placeholder>
        <w:showingPlcHdr w:val="0"/>
        <w:text/>
      </w:sdtPr>
      <w:sdtContent>
        <w:p>
          <w:r>
            <w:t>12 345,67</w:t>
          </w:r>
        </w:p>
      </w:sdtContent>
    </w:sdt>
    <w:p>
      <w:pPr>
        <w:spacing w:after="200"/>
      </w:pPr>
      <w:r>
        <w:rPr>
          <w:sz w:val="24"/>
        </w:rPr>
        <w:t/>
      </w:r>
    </w:p>
    <w:p>
      <w:pPr>
        <w:spacing w:after="200"/>
      </w:pPr>
      <w:r>
        <w:rPr>
          <w:b/>
          <w:sz w:val="24"/>
        </w:rPr>
        <w:t>CO2 Emissions 2025 (tonnes):</w:t>
      </w:r>
    </w:p>
    <w:sdt>
      <w:sdtPr>
        <w:tag w:val="co2_emissions_2025"/>
        <w:id w:val="82992549"/>
        <w:placeholder>
          <w:docPart w:val="DefaultPlaceholder_1081868574"/>
        </w:placeholder>
        <w:showingPlcHdr w:val="0"/>
        <w:text/>
      </w:sdtPr>
      <w:sdtContent>
        <w:p>
          <w:r>
            <w:t>1 234,56</w:t>
          </w:r>
        </w:p>
      </w:sdtContent>
    </w:sdt>
    <w:p>
      <w:pPr>
        <w:spacing w:after="200"/>
      </w:pPr>
      <w:r>
        <w:rPr>
          <w:sz w:val="24"/>
        </w:rPr>
        <w:t/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/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'1.0' encoding='UTF-8'?>
<Relationships xmlns="http://schemas.openxmlformats.org/package/2006/relationships">
  <Relationship Id="rId1" Type="http://schemas.openxmlformats.org/officeDocument/2006/relationships/styles" Target="styles.xml"/>
</Relationships>

</file>