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5CD4DD" w14:textId="77777777" w:rsidR="00A149F8" w:rsidRDefault="00B84485">
      <w:pPr>
        <w:keepNext/>
        <w:pageBreakBefore/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ВВЕДЕНИЕ</w:t>
      </w:r>
    </w:p>
    <w:p w14:paraId="205EF349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Современный ландшафт киберугроз характеризуется постоянным появлением новых вредоносных объектов и развитием способов проведения атак. По данным «Лаборатории Касперского», в 2025 году её решения обнаруживали в среднем 500 тысяч новых вредоносных файлов ежедневно, что на 7 % больше, чем в 2024 году. Наряду с распространением вредоносного программного обеспечения исследователи отмечают использование уязвимостей нулевого дня, похищенных учётных данных и атак на цепочки поставок [1]. Эти наблюдения отражают масштаб и разнообразие угроз, которые необходимо учитывать при защите информационных систем.</w:t>
      </w:r>
    </w:p>
    <w:p w14:paraId="75A7F88E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 таких условиях своевременное получение и осмысление информации об угрозах становится необходимым условием обоснованного выбора защитных мер. «Лаборатория Касперского» рекомендует организациям использовать актуальные данные Threat Intelligence для отслеживания способов действий злоумышленников [1]. Это позволяет рассматривать регулярное обновление знаний об угрозах как постоянную задачу обеспечения безопасности.</w:t>
      </w:r>
    </w:p>
    <w:p w14:paraId="47F752E7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Киберразведка (англ. Threat Intelligence, TI) связывает сбор такой информации с её анализом и использованием при принятии решений в области информационной безопасности (ИБ). Её назначение состоит в том, чтобы предоставить специалистам сведения, позволяющие оценивать угрозы с учётом особенностей защищаемой организации [2, 3].</w:t>
      </w:r>
    </w:p>
    <w:p w14:paraId="7634305F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Работа с информацией об угрозах осуществляется в условиях ограниченных кадровых ресурсов. Согласно результатам глобального исследования, опубликованным «Лабораторией Касперского» в сентябре 2024 года, 41 % опрошенных компаний испытывали нехватку квалифицированных ИБ-специалистов. Исследование охватывало 29 стран, включая Россию, и основывалось на ответах 1012 руководителей и специалистов [4]. Эти данные характеризуют кадровую проблему в исследованной выборке и позволяют </w:t>
        <w:lastRenderedPageBreak/>
        <w:t>рассматривать рациональное использование рабочего времени аналитиков как значимую организационную задачу.</w:t>
      </w:r>
    </w:p>
    <w:p w14:paraId="4B309F27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Одним из направлений такой работы является анализ текстовых материалов. В исследовании ThreatKG рассматривается извлечение сведений об объектах угроз и связях между ними из открытых аналитических отчётов и технических статей. Авторы отмечают, что содержащаяся в подобных текстах информация дополняет отдельные технические индикаторы и требует специальных методов обработки [5]. Научные публикации также могут представлять интерес для киберразведки: например, отечественное исследование посвящено источникам индикаторов, их контексту и способам применения при защите информационных и киберфизических систем [6].</w:t>
      </w:r>
    </w:p>
    <w:p w14:paraId="235671B6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 использовании научных публикаций аналитику необходимо найти материалы по выбранной теме, определить их соответствие поставленной задаче, изучить результаты и сопоставить их с уже имеющимися сведениями. Выполнение этих действий предполагает затраты рабочего времени. Поэтому проблема использования научной литературы для обогащения киберразведки включает как поиск материалов, так и анализ их содержания.</w:t>
      </w:r>
    </w:p>
    <w:p w14:paraId="46552517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Актуальность исследования связана с необходимостью систематически использовать научные результаты при изучении методов атак и средств противодействия. Научные публикации позволяют рассматривать такие методы вместе с условиями их экспериментальной проверки и ограничениями. Например, Fang и соавторы показали возможность автоматизированной эксплуатации уязвимостей агентом на основе GPT-4 и зависимость результативности от доступности описания уязвимости [7].</w:t>
      </w:r>
    </w:p>
    <w:p w14:paraId="4B7CB241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Вместе с тем научные публикации остаются слабо формализованным источником сведений об угрозах. Существующие решения киберразведки оперируют структурированными данными — индикаторами компрометации, их атрибутами и идентификаторами техник MITRE ATT&amp;CK, — тогда как содержание научной работы представлено на естественном языке и для использования в процессе киберразведки должно быть отобрано, изучено и </w:t>
        <w:lastRenderedPageBreak/>
        <w:t>приведено к форме, пригодной для анализа [2, 8]. В разделе Cryptography and Security (cs.CR) arXiv число записей увеличилось с 3 707 в 2020 году до 7 924 в 2025 году [9]. Рост исходного потока увеличивает объём материалов для тематического отбора, после которого требуется содержательная обработка подходящих работ. В условиях ограниченных кадровых ресурсов [4] возникает задача автоматизации подготовки структурированных и проверяемых сведений из научных публикаций.</w:t>
      </w:r>
    </w:p>
    <w:p w14:paraId="09CF4BB9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Решение этой задачи требует автоматизации подготовки научных публикаций: их отбора в соответствии с информационными потребностями киберразведки и преобразования содержания в структурированное представление, согласованное с принятыми моделями описания угроз. Такое представление должно фиксировать исследуемый метод атаки или защиты, объект воздействия, условия применимости, установленные результаты и предлагаемые меры противодействия. Это позволяет аналитику оценивать применимость научного результата к защищаемой инфраструктуре без изучения полного текста работы. Поскольку решения по обеспечению безопасности должны быть обоснованы, каждое извлечённое утверждение должно сохранять прослеживаемость к фрагменту первоисточника. Корректность получаемых представлений и достигаемое сокращение трудозатрат аналитика при этом требуют экспериментальной оценки.</w:t>
      </w:r>
    </w:p>
    <w:p w14:paraId="70989F18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качестве технологического подхода в работе рассматривается применение больших языковых моделей (англ. Large Language Models, LLM). Возможность их использования для извлечения информации об угрозах из TI-отчётов исследуется, в частности, в работе CTINexus [10]. Результаты подобных исследований обосновывают интерес к этому подходу, однако его применимость к выбранным научным публикациям необходимо оценить в рамках собственной экспериментальной проверки.</w:t>
      </w:r>
    </w:p>
    <w:p w14:paraId="2A1C3FF9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Цель дипломной работы — разработать и экспериментально оценить систему автоматизированного поиска и анализа научных публикаций в </w:t>
        <w:lastRenderedPageBreak/>
        <w:t>области информационной безопасности для обогащения киберразведки с использованием больших языковых моделей.</w:t>
      </w:r>
    </w:p>
    <w:p w14:paraId="18CF0ECC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Для достижения поставленной цели необходимо решить следующие задачи:</w:t>
      </w:r>
    </w:p>
    <w:p w14:paraId="5A776BB2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– провести анализ предметной области, источников информации и существующих решений киберразведки, а также подходов к обработке научных публикаций, определить ограничения рассматриваемых подходов и обосновать актуальность решаемой проблемы;</w:t>
      </w:r>
    </w:p>
    <w:p w14:paraId="326B5F5C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– определить состав информации, представляющей интерес для киберразведки и подлежащей выявлению в научных публикациях, а также критерии оценки качества её получения;</w:t>
      </w:r>
    </w:p>
    <w:p w14:paraId="5C362223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– исследовать возможности применения больших языковых моделей к выбранным задачам анализа публикаций и обосновать выбор модели и способа её использования;</w:t>
      </w:r>
    </w:p>
    <w:p w14:paraId="23C89120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– сформировать требования к системе и спроектировать её архитектуру, включая получение публикаций, обработку текстов, хранение и представление результатов;</w:t>
      </w:r>
    </w:p>
    <w:p w14:paraId="60744E7E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– реализовать систему, обеспечивающую автоматизированный поиск и получение публикаций, предварительную обработку их содержания и анализ с использованием выбранной языковой модели, хранение и представление полученных результатов;</w:t>
      </w:r>
    </w:p>
    <w:p w14:paraId="68F417C1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– разработать методику экспериментальной оценки и подготовить набор публикаций с эталонными результатами для проверки качества анализа;</w:t>
      </w:r>
    </w:p>
    <w:p w14:paraId="77403B19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– провести экспериментальную оценку качества получаемой информации, времени обработки и затрат времени на выполнение сопоставимой аналитической задачи с системой и без неё, определить достигнутые результаты и ограничения разработанного подхода.</w:t>
      </w:r>
    </w:p>
    <w:p w14:paraId="7628352D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Объект исследования — процессы получения и анализа информации для обогащения киберразведки.</w:t>
      </w:r>
    </w:p>
    <w:p w14:paraId="7F8CEC5D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Предмет исследования — методы и средства автоматизированного поиска и анализа научных публикаций в области информационной безопасности с применением больших языковых моделей.</w:t>
      </w:r>
    </w:p>
    <w:p w14:paraId="5C54B713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Практическая значимость работы заключается в создании и оценке программного средства, предназначенного для поддержки работы с научными публикациями как дополнительным источником информации для киберразведки.</w:t>
      </w:r>
    </w:p>
    <w:p w14:paraId="39004784" w14:textId="77777777" w:rsidR="00A149F8" w:rsidRDefault="00B84485">
      <w:pPr>
        <w:pStyle w:val="Heading1"/>
        <w:keepNext/>
        <w:pageBreakBefore/>
        <w:spacing w:after="240" w:line="360" w:lineRule="auto"/>
        <w:ind w:firstLine="709"/>
        <w:suppressAutoHyphens w:val="1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1 Анализ предметной области, решений киберразведки и средств обработки научных публикаций</w:t>
      </w:r>
    </w:p>
    <w:p w14:paraId="5AC47735" w14:textId="77777777" w:rsidR="00A149F8" w:rsidRDefault="00B84485">
      <w:pPr>
        <w:pStyle w:val="Heading2"/>
        <w:keepNext/>
        <w:spacing w:before="240" w:after="120" w:line="360" w:lineRule="auto"/>
        <w:ind w:firstLine="709"/>
        <w:suppressAutoHyphens w:val="1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1.1 Понятие и задачи киберразведки</w:t>
      </w:r>
    </w:p>
    <w:p w14:paraId="3E1E0771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 настоящей работе киберразведка (Threat Intelligence, TI) понимается как процесс подготовки сведений об угрозах для принятия обоснованных решений по обеспечению безопасности. Он включает сбор, анализ и интерпретацию данных о целях, инструментах и способах действий злоумышленников [2, 3].</w:t>
      </w:r>
    </w:p>
    <w:p w14:paraId="21105611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Ценность таких сведений определяется контекстом. Например, хеш-сумма идентифицирует файл, а информация о его связи с вредоносной активностью, поведении и времени наблюдения позволяет оценивать угрозу для защищаемой инфраструктуры. Поэтому при анализе необходимо устанавливать происхождение данных и связи между объектами [11].</w:t>
      </w:r>
    </w:p>
    <w:p w14:paraId="62ABBDB8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Работа начинается с определения информационных потребностей организации и продолжается сбором, подготовкой и анализом данных. Результаты передаются специалистам, а обратная связь используется для уточнения дальнейших задач [2]. На этапе подготовки выбирают источники, устраняют дубликаты и согласуют представление полученных сведений [6].</w:t>
      </w:r>
    </w:p>
    <w:p w14:paraId="13A2A35F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Обогащение дополняет исходные сведения контекстом, необходимым для их интерпретации. Например, BI.ZONE Threat Intelligence связывает индикаторы с известными угрозами, методами и инструментами злоумышленников [12]. Такие связи помогают перейти от обнаруженного объекта к пониманию возможного способа атаки.</w:t>
      </w:r>
    </w:p>
    <w:p w14:paraId="61623DFD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Для описания поведения используются тактики, техники и процедуры (Tactics, Techniques and Procedures, TTP). Тактика определяет цель действия, техника — способ её достижения, процедура — конкретную реализацию. База знаний MITRE ATT&amp;CK систематизирует тактики и техники и позволяет сопоставлять способы действий злоумышленников [8].</w:t>
      </w:r>
    </w:p>
    <w:p w14:paraId="10F101E2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Подготовленные сведения применяются при расследовании событий, проактивном поиске угроз и составлении аналитических отчётов [12]. Содержание результата зависит от информационной потребности, поэтому далее рассматриваются источники и формы представления данных, пригодных для такого анализа.</w:t>
      </w:r>
    </w:p>
    <w:p w14:paraId="5E98D4CA" w14:textId="77777777" w:rsidR="00A149F8" w:rsidRDefault="00B84485">
      <w:pPr>
        <w:pStyle w:val="Heading2"/>
        <w:keepNext/>
        <w:spacing w:before="240" w:after="120" w:line="360" w:lineRule="auto"/>
        <w:ind w:firstLine="709"/>
        <w:suppressAutoHyphens w:val="1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1.2 Источники информации Threat Intelligence</w:t>
      </w:r>
    </w:p>
    <w:p w14:paraId="28283488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 отношению к защищаемой организации источники делятся на внутренние и внешние. К первым относятся журналы событий, сетевая активность и материалы расследований; ко вторым — сведения поставщиков и открытых ресурсов [6, 11]. Внешние источники расширяют наблюдения организации и предоставляют как подготовленные данные, так и исходные материалы для анализа.</w:t>
      </w:r>
    </w:p>
    <w:p w14:paraId="2851D28E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Сведения могут быть организованы в виде баз знаний, аналитических порталов, потоков данных и текстовых материалов. Например, MITRE ATT&amp;CK систематизирует поведение злоумышленников [8], а BI.ZONE Threat Intelligence предоставляет средства исследования угроз и экспорта данных [12]. Форма предоставления определяет доступные операции с информацией.</w:t>
      </w:r>
    </w:p>
    <w:p w14:paraId="66075578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Под TI-фидом (Threat Intelligence Feed) понимается обновляемый поток структурированных записей об угрозах для использования в других системах. F6 предоставляет такие данные через программный интерфейс (API) [13], Kaspersky — в тематических потоках с различным составом и периодичностью обновления [14].</w:t>
      </w:r>
    </w:p>
    <w:p w14:paraId="4266CC2A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Индикаторы компрометации (Indicators of Compromise, IoC) — технические данные для обнаружения вредоносных объектов или процессов [11]. К ним относятся связанные с угрозами IP-адреса, домены, URL и хеши файлов. Состав индикаторов зависит от назначения потока: в Kaspersky отдельно представлены вредоносные и фишинговые ссылки, репутация IP-адресов и хеши вредоносных файлов [14].</w:t>
      </w:r>
    </w:p>
    <w:p w14:paraId="00BEB153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Модель STIX (Structured Threat Information Expression) 2.1 описывает индикаторы, вредоносные программы, уязвимости, участников угроз, методы атак и отношения между ними [15]. Эти объекты образуют контекст записи, однако наличие соответствующих типов в модели не означает их присутствия в каждой выгрузке.</w:t>
      </w:r>
    </w:p>
    <w:p w14:paraId="192CC134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Для передачи сведений применяется TAXII (Trusted Automated Exchange of Intelligence Information), определяющий обмен через программный интерфейс по HTTPS [16]. STIX задаёт представление данных, TAXII — механизм передачи; наличие API само по себе не подтверждает поддержку этих стандартов.</w:t>
      </w:r>
    </w:p>
    <w:p w14:paraId="64FC9E06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Текстовые источники содержат описания угроз и взаимосвязей, которые требуется извлекать при анализе. Такая задача исследуется в ThreatKG на открытых аналитических отчётах и технических статьях [5]. Обработка текста дополняет получение готовых индикаторов.</w:t>
      </w:r>
    </w:p>
    <w:p w14:paraId="4A47423B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Научные публикации позволяют изучать методы вместе с результатами их проверки [6, 11]. Для использования этих результатов необходимо выделить объект исследования, условия получения выводов и ограничения применимости. При этом предложенный сценарий, лабораторный эксперимент и наблюдение реальной атаки должны различаться в итоговом представлении.</w:t>
      </w:r>
    </w:p>
    <w:p w14:paraId="2AC49EC3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Таким образом, сравнение источников должно учитывать состав сведений, происхождение, актуальность и способы передачи. Далее рассматриваются готовые TI-решения и инструменты, позволяющие получать дополнительные сведения из научных публикаций.</w:t>
      </w:r>
    </w:p>
    <w:p w14:paraId="540B63B3" w14:textId="77777777" w:rsidR="00A149F8" w:rsidRDefault="00B84485">
      <w:pPr>
        <w:pStyle w:val="Heading2"/>
        <w:keepNext/>
        <w:spacing w:before="240" w:after="120" w:line="360" w:lineRule="auto"/>
        <w:ind w:firstLine="709"/>
        <w:suppressAutoHyphens w:val="1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1.3 Анализ существующих решений Threat Intelligence</w:t>
      </w:r>
    </w:p>
    <w:p w14:paraId="53FCA118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Сравнение TI-решений позволяет установить, какие сведения уже доступны аналитику и как они организованы. Последующее сравнение инструментов работы с публикациями показывает, какие операции необходимы для дополнения этих сведений научными результатами.</w:t>
      </w:r>
    </w:p>
    <w:p w14:paraId="1DBCF21C" w14:textId="77777777" w:rsidR="00A149F8" w:rsidRDefault="00B84485">
      <w:pPr>
        <w:pStyle w:val="Heading3"/>
        <w:keepNext/>
        <w:spacing w:before="120" w:after="120" w:line="360" w:lineRule="auto"/>
        <w:ind w:firstLine="709"/>
        <w:suppressAutoHyphens w:val="1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1.3.1 Выбор решений и критерии сравнения</w:t>
      </w:r>
    </w:p>
    <w:p w14:paraId="74A0CE39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Выбраны десять решений, представляющих коммерческие потоки, аналитические платформы, обмен данными и специализированные открытые источники. Отбор учитывал связь с исследуемыми операциями и наличие документальных оснований оценок (таблица 1.1).</w:t>
      </w:r>
    </w:p>
    <w:p w14:paraId="5814476F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Для каждого решения указан объект сравнения: фид, интерфейс, карточка или выгрузка. Это позволяет различать возможности продукта и состав передаваемой записи: сведения, доступные в портале, могут отсутствовать в конкретном потоке или экспорте.</w:t>
      </w:r>
    </w:p>
    <w:p w14:paraId="1D05485D" w14:textId="77777777" w:rsidR="00A149F8" w:rsidRDefault="00B84485">
      <w:pPr>
        <w:keepNext/>
        <w:keepLines/>
        <w:spacing w:before="240" w:after="0" w:line="240" w:lineRule="auto"/>
        <w:ind w:firstLine="0"/>
        <w:jc w:val="left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1.1 — Рассмотренные TI-решения и объекты сравнения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551"/>
        <w:gridCol w:w="3118"/>
        <w:gridCol w:w="3685"/>
      </w:tblGrid>
      <w:tr w:rsidR="00A149F8" w14:paraId="4595A3C3" w14:textId="77777777">
        <w:trPr>
          <w:cantSplit/>
          <w:tblHeader/>
        </w:trPr>
        <w:tc>
          <w:tcPr>
            <w:tcW w:w="2551" w:type="dxa"/>
            <w:vAlign w:val="center"/>
          </w:tcPr>
          <w:p w14:paraId="6EB5E5D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Группа</w:t>
            </w:r>
          </w:p>
        </w:tc>
        <w:tc>
          <w:tcPr>
            <w:tcW w:w="3118" w:type="dxa"/>
            <w:vAlign w:val="center"/>
          </w:tcPr>
          <w:p w14:paraId="53400D1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Решение</w:t>
            </w:r>
          </w:p>
        </w:tc>
        <w:tc>
          <w:tcPr>
            <w:tcW w:w="3685" w:type="dxa"/>
            <w:vAlign w:val="center"/>
          </w:tcPr>
          <w:p w14:paraId="5B4372B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Объект сравнения</w:t>
            </w:r>
          </w:p>
        </w:tc>
      </w:tr>
      <w:tr w:rsidR="00A149F8" w:rsidRPr="00861EFB" w14:paraId="44369596" w14:textId="77777777">
        <w:trPr>
          <w:cantSplit/>
        </w:trPr>
        <w:tc>
          <w:tcPr>
            <w:tcW w:w="2551" w:type="dxa"/>
          </w:tcPr>
          <w:p w14:paraId="18B84749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Коммерческие потоки данных</w:t>
            </w:r>
          </w:p>
        </w:tc>
        <w:tc>
          <w:tcPr>
            <w:tcW w:w="3118" w:type="dxa"/>
          </w:tcPr>
          <w:p w14:paraId="70936E05" w14:textId="77777777" w:rsidR="00A149F8" w:rsidRPr="00364EE0" w:rsidRDefault="00B84485">
            <w:pPr>
              <w:keepNext/>
              <w:spacing w:after="0" w:line="240" w:lineRule="auto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Kaspersky Threat Data Feeds; F6 Threat Intelligence Feeds; PT Threat Intelligence Feeds</w:t>
            </w:r>
          </w:p>
        </w:tc>
        <w:tc>
          <w:tcPr>
            <w:tcW w:w="3685" w:type="dxa"/>
          </w:tcPr>
          <w:p w14:paraId="62F09FFD" w14:textId="77777777" w:rsidR="00A149F8" w:rsidRPr="00364EE0" w:rsidRDefault="00B84485">
            <w:pPr>
              <w:keepNext/>
              <w:spacing w:after="0" w:line="240" w:lineRule="auto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Тематические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фиды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Kaspersky;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описание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линейки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F6 Threat Intelligence;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описание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фидов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PT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выгрузок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PT Fusion</w:t>
            </w:r>
          </w:p>
        </w:tc>
      </w:tr>
      <w:tr w:rsidR="00A149F8" w14:paraId="19790462" w14:textId="77777777">
        <w:trPr>
          <w:cantSplit/>
        </w:trPr>
        <w:tc>
          <w:tcPr>
            <w:tcW w:w="2551" w:type="dxa"/>
          </w:tcPr>
          <w:p w14:paraId="7D156BD0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Аналитические платформы</w:t>
            </w:r>
          </w:p>
        </w:tc>
        <w:tc>
          <w:tcPr>
            <w:tcW w:w="3118" w:type="dxa"/>
          </w:tcPr>
          <w:p w14:paraId="39D5FFFA" w14:textId="77777777" w:rsidR="00A149F8" w:rsidRPr="00364EE0" w:rsidRDefault="00B84485">
            <w:pPr>
              <w:keepNext/>
              <w:spacing w:after="0" w:line="240" w:lineRule="auto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BI.ZONE Threat Intelligence; Recorded Future; VirusTotal</w:t>
            </w:r>
          </w:p>
        </w:tc>
        <w:tc>
          <w:tcPr>
            <w:tcW w:w="3685" w:type="dxa"/>
          </w:tcPr>
          <w:p w14:paraId="61C9E592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Карточка индикатора и выгрузки портала BI.ZONE; сервис STIX/TAXII 2.1 и списки риска Recorded Future; коллекции и объекты API VirusTotal</w:t>
            </w:r>
          </w:p>
        </w:tc>
      </w:tr>
      <w:tr w:rsidR="00A149F8" w14:paraId="0F07820E" w14:textId="77777777">
        <w:trPr>
          <w:cantSplit/>
        </w:trPr>
        <w:tc>
          <w:tcPr>
            <w:tcW w:w="2551" w:type="dxa"/>
          </w:tcPr>
          <w:p w14:paraId="52A9DE1F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Платформа обмена</w:t>
            </w:r>
          </w:p>
        </w:tc>
        <w:tc>
          <w:tcPr>
            <w:tcW w:w="3118" w:type="dxa"/>
          </w:tcPr>
          <w:p w14:paraId="59BB1FC8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AlienVault OTX</w:t>
            </w:r>
          </w:p>
        </w:tc>
        <w:tc>
          <w:tcPr>
            <w:tcW w:w="3685" w:type="dxa"/>
          </w:tcPr>
          <w:p w14:paraId="7ABF114C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Тематическая публикация Pulse и TAXII-сервер</w:t>
            </w:r>
          </w:p>
        </w:tc>
      </w:tr>
      <w:tr w:rsidR="00A149F8" w:rsidRPr="00861EFB" w14:paraId="5F981D4C" w14:textId="77777777">
        <w:trPr>
          <w:cantSplit/>
        </w:trPr>
        <w:tc>
          <w:tcPr>
            <w:tcW w:w="2551" w:type="dxa"/>
          </w:tcPr>
          <w:p w14:paraId="2E1506DD" w14:textId="77777777" w:rsidR="00A149F8" w:rsidRDefault="00B84485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Специализированные источники</w:t>
            </w:r>
          </w:p>
        </w:tc>
        <w:tc>
          <w:tcPr>
            <w:tcW w:w="3118" w:type="dxa"/>
          </w:tcPr>
          <w:p w14:paraId="77B51377" w14:textId="77777777" w:rsidR="00A149F8" w:rsidRDefault="00B84485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ThreatFox; URLhaus; MalwareBazaar</w:t>
            </w:r>
          </w:p>
        </w:tc>
        <w:tc>
          <w:tcPr>
            <w:tcW w:w="3685" w:type="dxa"/>
          </w:tcPr>
          <w:p w14:paraId="78B8AB7F" w14:textId="77777777" w:rsidR="00A149F8" w:rsidRPr="00364EE0" w:rsidRDefault="00B84485">
            <w:pPr>
              <w:spacing w:after="0" w:line="240" w:lineRule="auto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Community API ThreatFox;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выгрузка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URLhaus Plain-Text URL List;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ответ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Community API MalwareBazaar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об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образце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файла</w:t>
            </w:r>
          </w:p>
        </w:tc>
      </w:tr>
    </w:tbl>
    <w:p w14:paraId="69A8D7AE" w14:textId="77777777" w:rsidR="00A149F8" w:rsidRPr="00364EE0" w:rsidRDefault="00A149F8">
      <w:pPr>
        <w:spacing w:after="0" w:line="240" w:lineRule="auto"/>
        <w:ind w:firstLine="709"/>
        <w:jc w:val="both"/>
        <w:rPr>
          <w:lang w:val="en-US"/>
        </w:rPr>
      </w:pPr>
    </w:p>
    <w:p w14:paraId="0D671DB5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Критерии выведены из требований к данным об угрозах: наличия контекста, актуализации, учёта доверия к источнику и значимости индикатора, сохранения сведений при передаче [6]. Соответствие требований пяти группам критериев приведено в таблице 1.2.</w:t>
      </w:r>
    </w:p>
    <w:p w14:paraId="47EB6705" w14:textId="77777777" w:rsidR="00A149F8" w:rsidRDefault="00B84485">
      <w:pPr>
        <w:keepNext/>
        <w:keepLines/>
        <w:spacing w:before="240" w:after="0" w:line="240" w:lineRule="auto"/>
        <w:ind w:firstLine="0"/>
        <w:jc w:val="left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Таблица 1.2 — Требования к данным об угрозах и критерии сравнения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3600"/>
        <w:gridCol w:w="5755"/>
      </w:tblGrid>
      <w:tr w:rsidR="00A149F8" w14:paraId="41623DF3" w14:textId="77777777">
        <w:trPr>
          <w:cantSplit/>
          <w:tblHeader/>
        </w:trPr>
        <w:tc>
          <w:tcPr>
            <w:tcW w:w="3600" w:type="dxa"/>
            <w:vAlign w:val="center"/>
          </w:tcPr>
          <w:p w14:paraId="2CDC027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Требование к данным об угрозах</w:t>
            </w:r>
          </w:p>
        </w:tc>
        <w:tc>
          <w:tcPr>
            <w:tcW w:w="5755" w:type="dxa"/>
            <w:vAlign w:val="center"/>
          </w:tcPr>
          <w:p w14:paraId="0F58167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Критерий сравнения</w:t>
            </w:r>
          </w:p>
        </w:tc>
      </w:tr>
      <w:tr w:rsidR="00A149F8" w14:paraId="17121067" w14:textId="77777777">
        <w:trPr>
          <w:cantSplit/>
        </w:trPr>
        <w:tc>
          <w:tcPr>
            <w:tcW w:w="3600" w:type="dxa"/>
          </w:tcPr>
          <w:p w14:paraId="70EF7D00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Сопоставимость с наблюдаемыми событиями</w:t>
            </w:r>
          </w:p>
        </w:tc>
        <w:tc>
          <w:tcPr>
            <w:tcW w:w="5755" w:type="dxa"/>
          </w:tcPr>
          <w:p w14:paraId="2E9B4E28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Типы индикаторов: хеши файлов и алгоритмы хеширования, IP-адреса и версии протокола, домены, URL, адреса электронной почты</w:t>
            </w:r>
          </w:p>
        </w:tc>
      </w:tr>
      <w:tr w:rsidR="00A149F8" w14:paraId="02D20A5A" w14:textId="77777777">
        <w:trPr>
          <w:cantSplit/>
        </w:trPr>
        <w:tc>
          <w:tcPr>
            <w:tcW w:w="3600" w:type="dxa"/>
          </w:tcPr>
          <w:p w14:paraId="2B0BF7EA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Контекст для интерпретации</w:t>
            </w:r>
          </w:p>
        </w:tc>
        <w:tc>
          <w:tcPr>
            <w:tcW w:w="5755" w:type="dxa"/>
          </w:tcPr>
          <w:p w14:paraId="0532A434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CVE, вредоносные программы и семейства, группировки, тактики и техники MITRE ATT&amp;CK</w:t>
            </w:r>
          </w:p>
        </w:tc>
      </w:tr>
      <w:tr w:rsidR="00A149F8" w14:paraId="2D3598BF" w14:textId="77777777">
        <w:trPr>
          <w:cantSplit/>
        </w:trPr>
        <w:tc>
          <w:tcPr>
            <w:tcW w:w="3600" w:type="dxa"/>
          </w:tcPr>
          <w:p w14:paraId="4EE3DFA8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Актуальность</w:t>
            </w:r>
          </w:p>
        </w:tc>
        <w:tc>
          <w:tcPr>
            <w:tcW w:w="5755" w:type="dxa"/>
          </w:tcPr>
          <w:p w14:paraId="17081C62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Временные метки</w:t>
            </w:r>
          </w:p>
        </w:tc>
      </w:tr>
      <w:tr w:rsidR="00A149F8" w14:paraId="16F1114D" w14:textId="77777777">
        <w:trPr>
          <w:cantSplit/>
        </w:trPr>
        <w:tc>
          <w:tcPr>
            <w:tcW w:w="3600" w:type="dxa"/>
          </w:tcPr>
          <w:p w14:paraId="7C319340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Доверие к источнику и значимость индикатора</w:t>
            </w:r>
          </w:p>
        </w:tc>
        <w:tc>
          <w:tcPr>
            <w:tcW w:w="5755" w:type="dxa"/>
          </w:tcPr>
          <w:p w14:paraId="14EB037A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Происхождение и ссылки; оценка опасности или достоверности</w:t>
            </w:r>
          </w:p>
        </w:tc>
      </w:tr>
      <w:tr w:rsidR="00A149F8" w14:paraId="6BBFB587" w14:textId="77777777">
        <w:trPr>
          <w:cantSplit/>
        </w:trPr>
        <w:tc>
          <w:tcPr>
            <w:tcW w:w="3600" w:type="dxa"/>
          </w:tcPr>
          <w:p w14:paraId="3931705E" w14:textId="77777777" w:rsidR="00A149F8" w:rsidRDefault="00B84485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Пригодность к автоматической загрузке</w:t>
            </w:r>
          </w:p>
        </w:tc>
        <w:tc>
          <w:tcPr>
            <w:tcW w:w="5755" w:type="dxa"/>
          </w:tcPr>
          <w:p w14:paraId="38B0A53C" w14:textId="77777777" w:rsidR="00A149F8" w:rsidRDefault="00B84485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Выдача STIX; собственная выдача TAXII</w:t>
            </w:r>
          </w:p>
        </w:tc>
      </w:tr>
    </w:tbl>
    <w:p w14:paraId="34A3E7DE" w14:textId="77777777" w:rsidR="00A149F8" w:rsidRDefault="00A149F8">
      <w:pPr>
        <w:spacing w:after="0" w:line="240" w:lineRule="auto"/>
        <w:ind w:firstLine="709"/>
        <w:jc w:val="both"/>
      </w:pPr>
    </w:p>
    <w:p w14:paraId="0F02F1D0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Всего используются девятнадцать критериев. Предметный контекст выделен отдельно, поскольку связывает индикаторы с методами атак. В основных таблицах типы индикаторов и стандарты выдачи сгруппированы; различия в алгоритмах хеширования и версиях IP приведены в приложении А.</w:t>
      </w:r>
    </w:p>
    <w:p w14:paraId="7F037AF2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Оценки основаны на документации, справочных материалах и спецификациях интерфейсов. Значение «Да» означает документированную возможность, «Нет» — явно описанное ограничение, «Не установлено» (НУ) — недостаток сведений. НУ не подтверждает отсутствия функции. Для каждой оценки сохранены источник и область применимости; вторичные описания использованы при недостатке первичных. Основания приведены в приложении А.</w:t>
      </w:r>
    </w:p>
    <w:p w14:paraId="43909392" w14:textId="77777777" w:rsidR="00A149F8" w:rsidRDefault="00B84485">
      <w:pPr>
        <w:pStyle w:val="Heading3"/>
        <w:keepNext/>
        <w:spacing w:before="120" w:after="120" w:line="360" w:lineRule="auto"/>
        <w:ind w:firstLine="709"/>
        <w:suppressAutoHyphens w:val="1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1.3.2 Состав сведений в рассмотренных решениях</w:t>
      </w:r>
    </w:p>
    <w:p w14:paraId="1C7A130B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Коммерческие фиды передают подготовленные сведения для средств защиты. Kaspersky предоставляет тематические потоки индикаторов с контекстом, состав которого зависит от потока [14, 17, 18]. F6 описывает API-сервис данных для блокировки опасных объектов; сведения о вредоносном ПО, группировках, уязвимостях и ATT&amp;CK установлены для линейки TI в целом, поэтому оценены на уровне продукта [13, 19]. PT Threat Intelligence Feeds связывает индикаторы с семействами вредоносного ПО и APT-группировками [20].</w:t>
      </w:r>
    </w:p>
    <w:p w14:paraId="12396005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Аналитические платформы расширяют контекст связями объектов. BI.ZONE содержит профили угроз и матрицу ATT&amp;CK [12], Recorded Future возвращает связанные группировки и техники при обогащении [21, 22], VirusTotal объединяет индикаторы в коллекции со связями с группировками и названиями семейств вредоносного ПО [23].</w:t>
      </w:r>
    </w:p>
    <w:p w14:paraId="3E255D2F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 AlienVault OTX публикация Pulse объединяет индикаторы с описанием угрозы; часть предметного контекста относится к Pulse в целом [24]. Специализированные источники abuse.ch различаются назначением: ThreatFox связывает индикаторы с вредоносным ПО [25], выбранная выгрузка URLhaus содержит только URL [26], MalwareBazaar — хеши образца и известное семейство вредоносного ПО [27].</w:t>
      </w:r>
    </w:p>
    <w:p w14:paraId="3A74A4D9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Результаты сравнения состава сведений приведены в таблице 1.3.</w:t>
      </w:r>
    </w:p>
    <w:p w14:paraId="27E4EB54" w14:textId="77777777" w:rsidR="00A149F8" w:rsidRDefault="00B84485">
      <w:pPr>
        <w:keepNext/>
        <w:keepLines/>
        <w:spacing w:before="240" w:after="0" w:line="240" w:lineRule="auto"/>
        <w:ind w:firstLine="0"/>
        <w:jc w:val="left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1.3 — Состав сведений в рассмотренных TI-решениях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100"/>
        <w:gridCol w:w="2105"/>
        <w:gridCol w:w="700"/>
        <w:gridCol w:w="700"/>
        <w:gridCol w:w="1400"/>
        <w:gridCol w:w="1100"/>
        <w:gridCol w:w="1250"/>
      </w:tblGrid>
      <w:tr w:rsidR="00A149F8" w14:paraId="10048A6A" w14:textId="77777777">
        <w:trPr>
          <w:cantSplit/>
          <w:tblHeader/>
        </w:trPr>
        <w:tc>
          <w:tcPr>
            <w:tcW w:w="2100" w:type="dxa"/>
            <w:vAlign w:val="center"/>
          </w:tcPr>
          <w:p w14:paraId="1424CED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Решение</w:t>
            </w:r>
          </w:p>
        </w:tc>
        <w:tc>
          <w:tcPr>
            <w:tcW w:w="2105" w:type="dxa"/>
            <w:vAlign w:val="center"/>
          </w:tcPr>
          <w:p w14:paraId="631F88A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Тип индикатора</w:t>
            </w:r>
          </w:p>
        </w:tc>
        <w:tc>
          <w:tcPr>
            <w:tcW w:w="700" w:type="dxa"/>
            <w:vAlign w:val="center"/>
          </w:tcPr>
          <w:p w14:paraId="4BC9A51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CVE</w:t>
            </w:r>
          </w:p>
        </w:tc>
        <w:tc>
          <w:tcPr>
            <w:tcW w:w="700" w:type="dxa"/>
            <w:vAlign w:val="center"/>
          </w:tcPr>
          <w:p w14:paraId="11CF2EF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ВПО</w:t>
            </w:r>
          </w:p>
        </w:tc>
        <w:tc>
          <w:tcPr>
            <w:tcW w:w="1400" w:type="dxa"/>
            <w:vAlign w:val="center"/>
          </w:tcPr>
          <w:p w14:paraId="5449516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Группировка</w:t>
            </w:r>
          </w:p>
        </w:tc>
        <w:tc>
          <w:tcPr>
            <w:tcW w:w="1100" w:type="dxa"/>
            <w:vAlign w:val="center"/>
          </w:tcPr>
          <w:p w14:paraId="1BC4EBE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ATT&amp;CK / TTP</w:t>
            </w:r>
          </w:p>
        </w:tc>
        <w:tc>
          <w:tcPr>
            <w:tcW w:w="1250" w:type="dxa"/>
            <w:vAlign w:val="center"/>
          </w:tcPr>
          <w:p w14:paraId="6C9AF70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Источник</w:t>
            </w:r>
          </w:p>
        </w:tc>
      </w:tr>
      <w:tr w:rsidR="00A149F8" w14:paraId="4D2F4F3A" w14:textId="77777777">
        <w:trPr>
          <w:cantSplit/>
        </w:trPr>
        <w:tc>
          <w:tcPr>
            <w:tcW w:w="2100" w:type="dxa"/>
          </w:tcPr>
          <w:p w14:paraId="193EAC26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Kaspersky Threat Data Feeds</w:t>
            </w:r>
          </w:p>
        </w:tc>
        <w:tc>
          <w:tcPr>
            <w:tcW w:w="2105" w:type="dxa"/>
          </w:tcPr>
          <w:p w14:paraId="145EE4A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хеш, IP, домен, URL</w:t>
            </w:r>
          </w:p>
        </w:tc>
        <w:tc>
          <w:tcPr>
            <w:tcW w:w="700" w:type="dxa"/>
            <w:shd w:val="clear" w:color="auto" w:fill="DDF3E4"/>
          </w:tcPr>
          <w:p w14:paraId="1776B30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700" w:type="dxa"/>
            <w:shd w:val="clear" w:color="auto" w:fill="DDF3E4"/>
          </w:tcPr>
          <w:p w14:paraId="3FBE337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400" w:type="dxa"/>
            <w:shd w:val="clear" w:color="auto" w:fill="FFF1BF"/>
          </w:tcPr>
          <w:p w14:paraId="7EC9FB2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100" w:type="dxa"/>
            <w:shd w:val="clear" w:color="auto" w:fill="DDF3E4"/>
          </w:tcPr>
          <w:p w14:paraId="25B40E1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250" w:type="dxa"/>
          </w:tcPr>
          <w:p w14:paraId="078D277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[14, 17, 18, 28]</w:t>
            </w:r>
          </w:p>
        </w:tc>
      </w:tr>
      <w:tr w:rsidR="00A149F8" w14:paraId="059162C7" w14:textId="77777777">
        <w:trPr>
          <w:cantSplit/>
        </w:trPr>
        <w:tc>
          <w:tcPr>
            <w:tcW w:w="2100" w:type="dxa"/>
          </w:tcPr>
          <w:p w14:paraId="2AFF45DA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F6 Threat Intelligence Feeds</w:t>
            </w:r>
          </w:p>
        </w:tc>
        <w:tc>
          <w:tcPr>
            <w:tcW w:w="2105" w:type="dxa"/>
          </w:tcPr>
          <w:p w14:paraId="1E27979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хеш, IP, домен</w:t>
            </w:r>
          </w:p>
        </w:tc>
        <w:tc>
          <w:tcPr>
            <w:tcW w:w="700" w:type="dxa"/>
            <w:shd w:val="clear" w:color="auto" w:fill="DDF3E4"/>
          </w:tcPr>
          <w:p w14:paraId="6FF0063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700" w:type="dxa"/>
            <w:shd w:val="clear" w:color="auto" w:fill="DDF3E4"/>
          </w:tcPr>
          <w:p w14:paraId="662BAEA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400" w:type="dxa"/>
            <w:shd w:val="clear" w:color="auto" w:fill="DDF3E4"/>
          </w:tcPr>
          <w:p w14:paraId="34D7C62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00" w:type="dxa"/>
            <w:shd w:val="clear" w:color="auto" w:fill="DDF3E4"/>
          </w:tcPr>
          <w:p w14:paraId="54DAD58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250" w:type="dxa"/>
          </w:tcPr>
          <w:p w14:paraId="6A3EC82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[13, 19]</w:t>
            </w:r>
          </w:p>
        </w:tc>
      </w:tr>
      <w:tr w:rsidR="00A149F8" w14:paraId="3D8D161A" w14:textId="77777777">
        <w:trPr>
          <w:cantSplit/>
        </w:trPr>
        <w:tc>
          <w:tcPr>
            <w:tcW w:w="2100" w:type="dxa"/>
          </w:tcPr>
          <w:p w14:paraId="3587214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PT Threat Intelligence Feeds</w:t>
            </w:r>
          </w:p>
        </w:tc>
        <w:tc>
          <w:tcPr>
            <w:tcW w:w="2105" w:type="dxa"/>
          </w:tcPr>
          <w:p w14:paraId="1C1417A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хеш, IP, домен, URL</w:t>
            </w:r>
          </w:p>
        </w:tc>
        <w:tc>
          <w:tcPr>
            <w:tcW w:w="700" w:type="dxa"/>
            <w:shd w:val="clear" w:color="auto" w:fill="FFF1BF"/>
          </w:tcPr>
          <w:p w14:paraId="49DC355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700" w:type="dxa"/>
            <w:shd w:val="clear" w:color="auto" w:fill="DDF3E4"/>
          </w:tcPr>
          <w:p w14:paraId="1FF8068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400" w:type="dxa"/>
            <w:shd w:val="clear" w:color="auto" w:fill="DDF3E4"/>
          </w:tcPr>
          <w:p w14:paraId="091E54E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00" w:type="dxa"/>
            <w:shd w:val="clear" w:color="auto" w:fill="FFF1BF"/>
          </w:tcPr>
          <w:p w14:paraId="6BAC448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250" w:type="dxa"/>
          </w:tcPr>
          <w:p w14:paraId="4ACD359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[20]</w:t>
            </w:r>
          </w:p>
        </w:tc>
      </w:tr>
      <w:tr w:rsidR="00A149F8" w14:paraId="3776322B" w14:textId="77777777">
        <w:trPr>
          <w:cantSplit/>
        </w:trPr>
        <w:tc>
          <w:tcPr>
            <w:tcW w:w="2100" w:type="dxa"/>
          </w:tcPr>
          <w:p w14:paraId="6895CB2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BI.ZONE Threat Intelligence</w:t>
            </w:r>
          </w:p>
        </w:tc>
        <w:tc>
          <w:tcPr>
            <w:tcW w:w="2105" w:type="dxa"/>
          </w:tcPr>
          <w:p w14:paraId="559F334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хеш, IP, домен, URL, email</w:t>
            </w:r>
          </w:p>
        </w:tc>
        <w:tc>
          <w:tcPr>
            <w:tcW w:w="700" w:type="dxa"/>
            <w:shd w:val="clear" w:color="auto" w:fill="DDF3E4"/>
          </w:tcPr>
          <w:p w14:paraId="577E95F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700" w:type="dxa"/>
            <w:shd w:val="clear" w:color="auto" w:fill="DDF3E4"/>
          </w:tcPr>
          <w:p w14:paraId="2E4BEB8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400" w:type="dxa"/>
            <w:shd w:val="clear" w:color="auto" w:fill="DDF3E4"/>
          </w:tcPr>
          <w:p w14:paraId="3197D990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00" w:type="dxa"/>
            <w:shd w:val="clear" w:color="auto" w:fill="DDF3E4"/>
          </w:tcPr>
          <w:p w14:paraId="2982274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250" w:type="dxa"/>
          </w:tcPr>
          <w:p w14:paraId="0129B0F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[12, 29]</w:t>
            </w:r>
          </w:p>
        </w:tc>
      </w:tr>
      <w:tr w:rsidR="00A149F8" w14:paraId="6861338C" w14:textId="77777777">
        <w:trPr>
          <w:cantSplit/>
        </w:trPr>
        <w:tc>
          <w:tcPr>
            <w:tcW w:w="2100" w:type="dxa"/>
          </w:tcPr>
          <w:p w14:paraId="4C6F77EF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Recorded Future</w:t>
            </w:r>
          </w:p>
        </w:tc>
        <w:tc>
          <w:tcPr>
            <w:tcW w:w="2105" w:type="dxa"/>
          </w:tcPr>
          <w:p w14:paraId="6B58E8B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хеш, IP, домен, URL</w:t>
            </w:r>
          </w:p>
        </w:tc>
        <w:tc>
          <w:tcPr>
            <w:tcW w:w="700" w:type="dxa"/>
            <w:shd w:val="clear" w:color="auto" w:fill="DDF3E4"/>
          </w:tcPr>
          <w:p w14:paraId="4CE55720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700" w:type="dxa"/>
            <w:shd w:val="clear" w:color="auto" w:fill="DDF3E4"/>
          </w:tcPr>
          <w:p w14:paraId="154C56F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400" w:type="dxa"/>
            <w:shd w:val="clear" w:color="auto" w:fill="DDF3E4"/>
          </w:tcPr>
          <w:p w14:paraId="2CB0401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00" w:type="dxa"/>
            <w:shd w:val="clear" w:color="auto" w:fill="DDF3E4"/>
          </w:tcPr>
          <w:p w14:paraId="00981C8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250" w:type="dxa"/>
          </w:tcPr>
          <w:p w14:paraId="668A72C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[21, 22]</w:t>
            </w:r>
          </w:p>
        </w:tc>
      </w:tr>
      <w:tr w:rsidR="00A149F8" w14:paraId="4BC18E6F" w14:textId="77777777">
        <w:trPr>
          <w:cantSplit/>
        </w:trPr>
        <w:tc>
          <w:tcPr>
            <w:tcW w:w="2100" w:type="dxa"/>
          </w:tcPr>
          <w:p w14:paraId="74037A91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VirusTotal</w:t>
            </w:r>
          </w:p>
        </w:tc>
        <w:tc>
          <w:tcPr>
            <w:tcW w:w="2105" w:type="dxa"/>
          </w:tcPr>
          <w:p w14:paraId="4481FE6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хеш, IP, домен, URL</w:t>
            </w:r>
          </w:p>
        </w:tc>
        <w:tc>
          <w:tcPr>
            <w:tcW w:w="700" w:type="dxa"/>
            <w:shd w:val="clear" w:color="auto" w:fill="FFF1BF"/>
          </w:tcPr>
          <w:p w14:paraId="4A0A1E8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700" w:type="dxa"/>
            <w:shd w:val="clear" w:color="auto" w:fill="DDF3E4"/>
          </w:tcPr>
          <w:p w14:paraId="0141B16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400" w:type="dxa"/>
            <w:shd w:val="clear" w:color="auto" w:fill="DDF3E4"/>
          </w:tcPr>
          <w:p w14:paraId="503EA0A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00" w:type="dxa"/>
            <w:shd w:val="clear" w:color="auto" w:fill="FFF1BF"/>
          </w:tcPr>
          <w:p w14:paraId="0DA59B9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250" w:type="dxa"/>
          </w:tcPr>
          <w:p w14:paraId="254E669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[23]</w:t>
            </w:r>
          </w:p>
        </w:tc>
      </w:tr>
      <w:tr w:rsidR="00A149F8" w14:paraId="6E94C79F" w14:textId="77777777">
        <w:trPr>
          <w:cantSplit/>
        </w:trPr>
        <w:tc>
          <w:tcPr>
            <w:tcW w:w="2100" w:type="dxa"/>
          </w:tcPr>
          <w:p w14:paraId="5B821648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AlienVault OTX</w:t>
            </w:r>
          </w:p>
        </w:tc>
        <w:tc>
          <w:tcPr>
            <w:tcW w:w="2105" w:type="dxa"/>
          </w:tcPr>
          <w:p w14:paraId="289DBFD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хеш, IP, домен, URL, email</w:t>
            </w:r>
          </w:p>
        </w:tc>
        <w:tc>
          <w:tcPr>
            <w:tcW w:w="700" w:type="dxa"/>
            <w:shd w:val="clear" w:color="auto" w:fill="DDF3E4"/>
          </w:tcPr>
          <w:p w14:paraId="46D491D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700" w:type="dxa"/>
            <w:shd w:val="clear" w:color="auto" w:fill="DDF3E4"/>
          </w:tcPr>
          <w:p w14:paraId="63EBA19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400" w:type="dxa"/>
            <w:shd w:val="clear" w:color="auto" w:fill="DDF3E4"/>
          </w:tcPr>
          <w:p w14:paraId="61A24E4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00" w:type="dxa"/>
            <w:shd w:val="clear" w:color="auto" w:fill="DDF3E4"/>
          </w:tcPr>
          <w:p w14:paraId="2AA1FDB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250" w:type="dxa"/>
          </w:tcPr>
          <w:p w14:paraId="239036D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[24]</w:t>
            </w:r>
          </w:p>
        </w:tc>
      </w:tr>
      <w:tr w:rsidR="00A149F8" w14:paraId="6FF8C40B" w14:textId="77777777">
        <w:trPr>
          <w:cantSplit/>
        </w:trPr>
        <w:tc>
          <w:tcPr>
            <w:tcW w:w="2100" w:type="dxa"/>
          </w:tcPr>
          <w:p w14:paraId="5CBAFFB8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ThreatFox</w:t>
            </w:r>
          </w:p>
        </w:tc>
        <w:tc>
          <w:tcPr>
            <w:tcW w:w="2105" w:type="dxa"/>
          </w:tcPr>
          <w:p w14:paraId="0CF1117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хеш, IP, домен, URL</w:t>
            </w:r>
          </w:p>
        </w:tc>
        <w:tc>
          <w:tcPr>
            <w:tcW w:w="700" w:type="dxa"/>
            <w:shd w:val="clear" w:color="auto" w:fill="FFF1BF"/>
          </w:tcPr>
          <w:p w14:paraId="17387B2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700" w:type="dxa"/>
            <w:shd w:val="clear" w:color="auto" w:fill="DDF3E4"/>
          </w:tcPr>
          <w:p w14:paraId="6CD8FDA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400" w:type="dxa"/>
            <w:shd w:val="clear" w:color="auto" w:fill="FFF1BF"/>
          </w:tcPr>
          <w:p w14:paraId="5B87C6E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100" w:type="dxa"/>
            <w:shd w:val="clear" w:color="auto" w:fill="FFF1BF"/>
          </w:tcPr>
          <w:p w14:paraId="02E5B66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250" w:type="dxa"/>
          </w:tcPr>
          <w:p w14:paraId="419443C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[25]</w:t>
            </w:r>
          </w:p>
        </w:tc>
      </w:tr>
      <w:tr w:rsidR="00A149F8" w14:paraId="06749A75" w14:textId="77777777">
        <w:trPr>
          <w:cantSplit/>
        </w:trPr>
        <w:tc>
          <w:tcPr>
            <w:tcW w:w="2100" w:type="dxa"/>
          </w:tcPr>
          <w:p w14:paraId="3585C4EB" w14:textId="77777777" w:rsidR="00A149F8" w:rsidRPr="00364EE0" w:rsidRDefault="00B84485">
            <w:pPr>
              <w:keepNext/>
              <w:spacing w:after="0" w:line="240" w:lineRule="auto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URLhaus Plain-Text URL List</w:t>
            </w:r>
          </w:p>
        </w:tc>
        <w:tc>
          <w:tcPr>
            <w:tcW w:w="2105" w:type="dxa"/>
          </w:tcPr>
          <w:p w14:paraId="67E04D00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URL</w:t>
            </w:r>
          </w:p>
        </w:tc>
        <w:tc>
          <w:tcPr>
            <w:tcW w:w="700" w:type="dxa"/>
            <w:shd w:val="clear" w:color="auto" w:fill="FBE1DF"/>
          </w:tcPr>
          <w:p w14:paraId="22F6ECD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700" w:type="dxa"/>
            <w:shd w:val="clear" w:color="auto" w:fill="FBE1DF"/>
          </w:tcPr>
          <w:p w14:paraId="75E8C6E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400" w:type="dxa"/>
            <w:shd w:val="clear" w:color="auto" w:fill="FBE1DF"/>
          </w:tcPr>
          <w:p w14:paraId="7E235AB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100" w:type="dxa"/>
            <w:shd w:val="clear" w:color="auto" w:fill="FBE1DF"/>
          </w:tcPr>
          <w:p w14:paraId="2D5D082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250" w:type="dxa"/>
          </w:tcPr>
          <w:p w14:paraId="650EDE5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[26]</w:t>
            </w:r>
          </w:p>
        </w:tc>
      </w:tr>
      <w:tr w:rsidR="00A149F8" w14:paraId="08F2E078" w14:textId="77777777">
        <w:trPr>
          <w:cantSplit/>
        </w:trPr>
        <w:tc>
          <w:tcPr>
            <w:tcW w:w="2100" w:type="dxa"/>
          </w:tcPr>
          <w:p w14:paraId="42562EBB" w14:textId="77777777" w:rsidR="00A149F8" w:rsidRDefault="00B84485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MalwareBazaar</w:t>
            </w:r>
          </w:p>
        </w:tc>
        <w:tc>
          <w:tcPr>
            <w:tcW w:w="2105" w:type="dxa"/>
          </w:tcPr>
          <w:p w14:paraId="7F4B868F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хеш</w:t>
            </w:r>
          </w:p>
        </w:tc>
        <w:tc>
          <w:tcPr>
            <w:tcW w:w="700" w:type="dxa"/>
            <w:shd w:val="clear" w:color="auto" w:fill="FFF1BF"/>
          </w:tcPr>
          <w:p w14:paraId="0F7618DC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700" w:type="dxa"/>
            <w:shd w:val="clear" w:color="auto" w:fill="DDF3E4"/>
          </w:tcPr>
          <w:p w14:paraId="40A45B9B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400" w:type="dxa"/>
            <w:shd w:val="clear" w:color="auto" w:fill="FFF1BF"/>
          </w:tcPr>
          <w:p w14:paraId="7C5B1F2C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100" w:type="dxa"/>
            <w:shd w:val="clear" w:color="auto" w:fill="FFF1BF"/>
          </w:tcPr>
          <w:p w14:paraId="4EC7E155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250" w:type="dxa"/>
          </w:tcPr>
          <w:p w14:paraId="651C4794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[27]</w:t>
            </w:r>
          </w:p>
        </w:tc>
      </w:tr>
    </w:tbl>
    <w:p w14:paraId="689A1E0E" w14:textId="77777777" w:rsidR="00A149F8" w:rsidRDefault="00A149F8">
      <w:pPr>
        <w:spacing w:after="0" w:line="240" w:lineRule="auto"/>
        <w:ind w:firstLine="709"/>
        <w:jc w:val="both"/>
      </w:pPr>
    </w:p>
    <w:p w14:paraId="7B7FDD58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Хеши документированы у девяти решений из десяти, URL, IP-адреса и домены — у восьми, email — у двух. Различия отражают назначение источников: URLhaus предоставляет ссылки, MalwareBazaar — сведения об образцах файлов.</w:t>
      </w:r>
    </w:p>
    <w:p w14:paraId="735B6623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Связь с вредоносным ПО подтверждена у девяти решений, с группировками — у шести, с CVE и ATT&amp;CK — у пяти. Идентификатор техники позволяет соотнести наблюдение с методом атаки, но не передаёт условия, результаты и ограничения его научного исследования.</w:t>
      </w:r>
    </w:p>
    <w:p w14:paraId="146A3F95" w14:textId="77777777" w:rsidR="00A149F8" w:rsidRDefault="00B84485">
      <w:pPr>
        <w:pStyle w:val="Heading3"/>
        <w:keepNext/>
        <w:spacing w:before="120" w:after="120" w:line="360" w:lineRule="auto"/>
        <w:ind w:firstLine="709"/>
        <w:suppressAutoHyphens w:val="1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1.3.3 Контекст записи и передача сведений</w:t>
      </w:r>
    </w:p>
    <w:p w14:paraId="4B15FC23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Для проверки и использования записи важны время, происхождение и оценка объекта; для автоматической загрузки — формат и механизм передачи. Результаты сравнения приведены в таблице 1.4.</w:t>
      </w:r>
    </w:p>
    <w:p w14:paraId="2576AFB8" w14:textId="77777777" w:rsidR="00A149F8" w:rsidRDefault="00B84485">
      <w:pPr>
        <w:keepNext/>
        <w:keepLines/>
        <w:spacing w:before="240" w:after="0" w:line="240" w:lineRule="auto"/>
        <w:ind w:firstLine="0"/>
        <w:jc w:val="left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1.4 — Контекст записи и передача сведений в рассмотренных TI-решениях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400"/>
        <w:gridCol w:w="850"/>
        <w:gridCol w:w="1650"/>
        <w:gridCol w:w="1650"/>
        <w:gridCol w:w="1500"/>
        <w:gridCol w:w="1305"/>
      </w:tblGrid>
      <w:tr w:rsidR="00A149F8" w14:paraId="3E960478" w14:textId="77777777">
        <w:trPr>
          <w:cantSplit/>
          <w:tblHeader/>
        </w:trPr>
        <w:tc>
          <w:tcPr>
            <w:tcW w:w="2400" w:type="dxa"/>
            <w:vAlign w:val="center"/>
          </w:tcPr>
          <w:p w14:paraId="553FF9F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Решение</w:t>
            </w:r>
          </w:p>
        </w:tc>
        <w:tc>
          <w:tcPr>
            <w:tcW w:w="850" w:type="dxa"/>
            <w:vAlign w:val="center"/>
          </w:tcPr>
          <w:p w14:paraId="1266381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Время</w:t>
            </w:r>
          </w:p>
        </w:tc>
        <w:tc>
          <w:tcPr>
            <w:tcW w:w="1650" w:type="dxa"/>
            <w:vAlign w:val="center"/>
          </w:tcPr>
          <w:p w14:paraId="7682109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Происхождение</w:t>
            </w:r>
          </w:p>
        </w:tc>
        <w:tc>
          <w:tcPr>
            <w:tcW w:w="1650" w:type="dxa"/>
            <w:vAlign w:val="center"/>
          </w:tcPr>
          <w:p w14:paraId="76C3229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Оценка опасности или достоверности</w:t>
            </w:r>
          </w:p>
        </w:tc>
        <w:tc>
          <w:tcPr>
            <w:tcW w:w="1500" w:type="dxa"/>
            <w:vAlign w:val="center"/>
          </w:tcPr>
          <w:p w14:paraId="3713858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Выдача STIX / TAXII</w:t>
            </w:r>
          </w:p>
        </w:tc>
        <w:tc>
          <w:tcPr>
            <w:tcW w:w="1305" w:type="dxa"/>
            <w:vAlign w:val="center"/>
          </w:tcPr>
          <w:p w14:paraId="02F6513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Источник</w:t>
            </w:r>
          </w:p>
        </w:tc>
      </w:tr>
      <w:tr w:rsidR="00A149F8" w14:paraId="090403B6" w14:textId="77777777">
        <w:trPr>
          <w:cantSplit/>
        </w:trPr>
        <w:tc>
          <w:tcPr>
            <w:tcW w:w="2400" w:type="dxa"/>
          </w:tcPr>
          <w:p w14:paraId="1C363B80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Kaspersky Threat Data Feeds</w:t>
            </w:r>
          </w:p>
        </w:tc>
        <w:tc>
          <w:tcPr>
            <w:tcW w:w="850" w:type="dxa"/>
            <w:shd w:val="clear" w:color="auto" w:fill="DDF3E4"/>
          </w:tcPr>
          <w:p w14:paraId="6795680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50" w:type="dxa"/>
            <w:shd w:val="clear" w:color="auto" w:fill="DDF3E4"/>
          </w:tcPr>
          <w:p w14:paraId="69C5B0A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50" w:type="dxa"/>
            <w:shd w:val="clear" w:color="auto" w:fill="DDF3E4"/>
          </w:tcPr>
          <w:p w14:paraId="6017197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500" w:type="dxa"/>
          </w:tcPr>
          <w:p w14:paraId="71399EE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STIX, TAXII</w:t>
            </w:r>
          </w:p>
        </w:tc>
        <w:tc>
          <w:tcPr>
            <w:tcW w:w="1305" w:type="dxa"/>
          </w:tcPr>
          <w:p w14:paraId="4A931E7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[17, 18, 28, 30]</w:t>
            </w:r>
          </w:p>
        </w:tc>
      </w:tr>
      <w:tr w:rsidR="00A149F8" w14:paraId="202A3E4E" w14:textId="77777777">
        <w:trPr>
          <w:cantSplit/>
        </w:trPr>
        <w:tc>
          <w:tcPr>
            <w:tcW w:w="2400" w:type="dxa"/>
          </w:tcPr>
          <w:p w14:paraId="7A0F201A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F6 Threat Intelligence Feeds</w:t>
            </w:r>
          </w:p>
        </w:tc>
        <w:tc>
          <w:tcPr>
            <w:tcW w:w="850" w:type="dxa"/>
            <w:shd w:val="clear" w:color="auto" w:fill="FFF1BF"/>
          </w:tcPr>
          <w:p w14:paraId="314F6E1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650" w:type="dxa"/>
            <w:shd w:val="clear" w:color="auto" w:fill="FFF1BF"/>
          </w:tcPr>
          <w:p w14:paraId="4F406BA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650" w:type="dxa"/>
            <w:shd w:val="clear" w:color="auto" w:fill="FFF1BF"/>
          </w:tcPr>
          <w:p w14:paraId="756F086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500" w:type="dxa"/>
          </w:tcPr>
          <w:p w14:paraId="3FA2921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STIX, TAXII</w:t>
            </w:r>
          </w:p>
        </w:tc>
        <w:tc>
          <w:tcPr>
            <w:tcW w:w="1305" w:type="dxa"/>
          </w:tcPr>
          <w:p w14:paraId="5ACA5BA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[13, 19]</w:t>
            </w:r>
          </w:p>
        </w:tc>
      </w:tr>
      <w:tr w:rsidR="00A149F8" w14:paraId="608E6DEE" w14:textId="77777777">
        <w:trPr>
          <w:cantSplit/>
        </w:trPr>
        <w:tc>
          <w:tcPr>
            <w:tcW w:w="2400" w:type="dxa"/>
          </w:tcPr>
          <w:p w14:paraId="0FA4F1C2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PT Threat Intelligence Feeds</w:t>
            </w:r>
          </w:p>
        </w:tc>
        <w:tc>
          <w:tcPr>
            <w:tcW w:w="850" w:type="dxa"/>
            <w:shd w:val="clear" w:color="auto" w:fill="DDF3E4"/>
          </w:tcPr>
          <w:p w14:paraId="45DB548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50" w:type="dxa"/>
            <w:shd w:val="clear" w:color="auto" w:fill="FFF1BF"/>
          </w:tcPr>
          <w:p w14:paraId="0A46899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650" w:type="dxa"/>
            <w:shd w:val="clear" w:color="auto" w:fill="DDF3E4"/>
          </w:tcPr>
          <w:p w14:paraId="4F19822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500" w:type="dxa"/>
          </w:tcPr>
          <w:p w14:paraId="20A30EA0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STIX</w:t>
            </w:r>
          </w:p>
        </w:tc>
        <w:tc>
          <w:tcPr>
            <w:tcW w:w="1305" w:type="dxa"/>
          </w:tcPr>
          <w:p w14:paraId="2A74DEA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[20, 31–33]</w:t>
            </w:r>
          </w:p>
        </w:tc>
      </w:tr>
      <w:tr w:rsidR="00A149F8" w14:paraId="280DC54B" w14:textId="77777777">
        <w:trPr>
          <w:cantSplit/>
        </w:trPr>
        <w:tc>
          <w:tcPr>
            <w:tcW w:w="2400" w:type="dxa"/>
          </w:tcPr>
          <w:p w14:paraId="531C2551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BI.ZONE Threat Intelligence</w:t>
            </w:r>
          </w:p>
        </w:tc>
        <w:tc>
          <w:tcPr>
            <w:tcW w:w="850" w:type="dxa"/>
            <w:shd w:val="clear" w:color="auto" w:fill="DDF3E4"/>
          </w:tcPr>
          <w:p w14:paraId="79D076C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50" w:type="dxa"/>
            <w:shd w:val="clear" w:color="auto" w:fill="DDF3E4"/>
          </w:tcPr>
          <w:p w14:paraId="4D6AA9A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50" w:type="dxa"/>
            <w:shd w:val="clear" w:color="auto" w:fill="DDF3E4"/>
          </w:tcPr>
          <w:p w14:paraId="0FFA7BC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500" w:type="dxa"/>
            <w:shd w:val="clear" w:color="auto" w:fill="FFF1BF"/>
          </w:tcPr>
          <w:p w14:paraId="176C3A0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305" w:type="dxa"/>
          </w:tcPr>
          <w:p w14:paraId="2DFB984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[12, 29]</w:t>
            </w:r>
          </w:p>
        </w:tc>
      </w:tr>
      <w:tr w:rsidR="00A149F8" w14:paraId="68EC1E7E" w14:textId="77777777">
        <w:trPr>
          <w:cantSplit/>
        </w:trPr>
        <w:tc>
          <w:tcPr>
            <w:tcW w:w="2400" w:type="dxa"/>
          </w:tcPr>
          <w:p w14:paraId="33569E7F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Recorded Future</w:t>
            </w:r>
          </w:p>
        </w:tc>
        <w:tc>
          <w:tcPr>
            <w:tcW w:w="850" w:type="dxa"/>
            <w:shd w:val="clear" w:color="auto" w:fill="DDF3E4"/>
          </w:tcPr>
          <w:p w14:paraId="1D0B363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50" w:type="dxa"/>
            <w:shd w:val="clear" w:color="auto" w:fill="DDF3E4"/>
          </w:tcPr>
          <w:p w14:paraId="522BD22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50" w:type="dxa"/>
            <w:shd w:val="clear" w:color="auto" w:fill="DDF3E4"/>
          </w:tcPr>
          <w:p w14:paraId="76299A1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500" w:type="dxa"/>
          </w:tcPr>
          <w:p w14:paraId="3508B36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STIX, TAXII</w:t>
            </w:r>
          </w:p>
        </w:tc>
        <w:tc>
          <w:tcPr>
            <w:tcW w:w="1305" w:type="dxa"/>
          </w:tcPr>
          <w:p w14:paraId="29D8456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[21]</w:t>
            </w:r>
          </w:p>
        </w:tc>
      </w:tr>
      <w:tr w:rsidR="00A149F8" w14:paraId="0F03DC36" w14:textId="77777777">
        <w:trPr>
          <w:cantSplit/>
        </w:trPr>
        <w:tc>
          <w:tcPr>
            <w:tcW w:w="2400" w:type="dxa"/>
          </w:tcPr>
          <w:p w14:paraId="455AB4F2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VirusTotal</w:t>
            </w:r>
          </w:p>
        </w:tc>
        <w:tc>
          <w:tcPr>
            <w:tcW w:w="850" w:type="dxa"/>
            <w:shd w:val="clear" w:color="auto" w:fill="DDF3E4"/>
          </w:tcPr>
          <w:p w14:paraId="43DC745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50" w:type="dxa"/>
            <w:shd w:val="clear" w:color="auto" w:fill="DDF3E4"/>
          </w:tcPr>
          <w:p w14:paraId="7B6811E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50" w:type="dxa"/>
            <w:shd w:val="clear" w:color="auto" w:fill="DDF3E4"/>
          </w:tcPr>
          <w:p w14:paraId="6284DFF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500" w:type="dxa"/>
          </w:tcPr>
          <w:p w14:paraId="1E91783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STIX</w:t>
            </w:r>
          </w:p>
        </w:tc>
        <w:tc>
          <w:tcPr>
            <w:tcW w:w="1305" w:type="dxa"/>
          </w:tcPr>
          <w:p w14:paraId="4DBE0CF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[23]</w:t>
            </w:r>
          </w:p>
        </w:tc>
      </w:tr>
      <w:tr w:rsidR="00A149F8" w14:paraId="37C14E32" w14:textId="77777777">
        <w:trPr>
          <w:cantSplit/>
        </w:trPr>
        <w:tc>
          <w:tcPr>
            <w:tcW w:w="2400" w:type="dxa"/>
          </w:tcPr>
          <w:p w14:paraId="2223C8DA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AlienVault OTX</w:t>
            </w:r>
          </w:p>
        </w:tc>
        <w:tc>
          <w:tcPr>
            <w:tcW w:w="850" w:type="dxa"/>
            <w:shd w:val="clear" w:color="auto" w:fill="DDF3E4"/>
          </w:tcPr>
          <w:p w14:paraId="51DD26B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50" w:type="dxa"/>
            <w:shd w:val="clear" w:color="auto" w:fill="DDF3E4"/>
          </w:tcPr>
          <w:p w14:paraId="2C240EC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50" w:type="dxa"/>
            <w:shd w:val="clear" w:color="auto" w:fill="FFF1BF"/>
          </w:tcPr>
          <w:p w14:paraId="7E58CF1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500" w:type="dxa"/>
          </w:tcPr>
          <w:p w14:paraId="300ED3B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STIX, TAXII</w:t>
            </w:r>
          </w:p>
        </w:tc>
        <w:tc>
          <w:tcPr>
            <w:tcW w:w="1305" w:type="dxa"/>
          </w:tcPr>
          <w:p w14:paraId="43DE070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[24, 34]</w:t>
            </w:r>
          </w:p>
        </w:tc>
      </w:tr>
      <w:tr w:rsidR="00A149F8" w14:paraId="482D3CB3" w14:textId="77777777">
        <w:trPr>
          <w:cantSplit/>
        </w:trPr>
        <w:tc>
          <w:tcPr>
            <w:tcW w:w="2400" w:type="dxa"/>
          </w:tcPr>
          <w:p w14:paraId="0DE1B127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ThreatFox</w:t>
            </w:r>
          </w:p>
        </w:tc>
        <w:tc>
          <w:tcPr>
            <w:tcW w:w="850" w:type="dxa"/>
            <w:shd w:val="clear" w:color="auto" w:fill="DDF3E4"/>
          </w:tcPr>
          <w:p w14:paraId="2655E89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50" w:type="dxa"/>
            <w:shd w:val="clear" w:color="auto" w:fill="DDF3E4"/>
          </w:tcPr>
          <w:p w14:paraId="48C9481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50" w:type="dxa"/>
            <w:shd w:val="clear" w:color="auto" w:fill="DDF3E4"/>
          </w:tcPr>
          <w:p w14:paraId="6CDE922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500" w:type="dxa"/>
            <w:shd w:val="clear" w:color="auto" w:fill="FBE1DF"/>
          </w:tcPr>
          <w:p w14:paraId="31991A0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305" w:type="dxa"/>
          </w:tcPr>
          <w:p w14:paraId="5987C21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[25]</w:t>
            </w:r>
          </w:p>
        </w:tc>
      </w:tr>
      <w:tr w:rsidR="00A149F8" w14:paraId="777E5B9C" w14:textId="77777777">
        <w:trPr>
          <w:cantSplit/>
        </w:trPr>
        <w:tc>
          <w:tcPr>
            <w:tcW w:w="2400" w:type="dxa"/>
          </w:tcPr>
          <w:p w14:paraId="0A7E8B27" w14:textId="77777777" w:rsidR="00A149F8" w:rsidRPr="00364EE0" w:rsidRDefault="00B84485">
            <w:pPr>
              <w:keepNext/>
              <w:spacing w:after="0" w:line="240" w:lineRule="auto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URLhaus Plain-Text URL List</w:t>
            </w:r>
          </w:p>
        </w:tc>
        <w:tc>
          <w:tcPr>
            <w:tcW w:w="850" w:type="dxa"/>
            <w:shd w:val="clear" w:color="auto" w:fill="FBE1DF"/>
          </w:tcPr>
          <w:p w14:paraId="33AD0EC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650" w:type="dxa"/>
            <w:shd w:val="clear" w:color="auto" w:fill="FBE1DF"/>
          </w:tcPr>
          <w:p w14:paraId="111C468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650" w:type="dxa"/>
            <w:shd w:val="clear" w:color="auto" w:fill="FBE1DF"/>
          </w:tcPr>
          <w:p w14:paraId="04C9796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500" w:type="dxa"/>
            <w:shd w:val="clear" w:color="auto" w:fill="FBE1DF"/>
          </w:tcPr>
          <w:p w14:paraId="404393F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305" w:type="dxa"/>
          </w:tcPr>
          <w:p w14:paraId="7B90A7B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[25, 26]</w:t>
            </w:r>
          </w:p>
        </w:tc>
      </w:tr>
      <w:tr w:rsidR="00A149F8" w14:paraId="0DFB6D94" w14:textId="77777777">
        <w:trPr>
          <w:cantSplit/>
        </w:trPr>
        <w:tc>
          <w:tcPr>
            <w:tcW w:w="2400" w:type="dxa"/>
          </w:tcPr>
          <w:p w14:paraId="458D6AEE" w14:textId="77777777" w:rsidR="00A149F8" w:rsidRDefault="00B84485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MalwareBazaar</w:t>
            </w:r>
          </w:p>
        </w:tc>
        <w:tc>
          <w:tcPr>
            <w:tcW w:w="850" w:type="dxa"/>
            <w:shd w:val="clear" w:color="auto" w:fill="DDF3E4"/>
          </w:tcPr>
          <w:p w14:paraId="5D4BFEA8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50" w:type="dxa"/>
            <w:shd w:val="clear" w:color="auto" w:fill="DDF3E4"/>
          </w:tcPr>
          <w:p w14:paraId="477556D6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50" w:type="dxa"/>
            <w:shd w:val="clear" w:color="auto" w:fill="FFF1BF"/>
          </w:tcPr>
          <w:p w14:paraId="7B91277B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500" w:type="dxa"/>
            <w:shd w:val="clear" w:color="auto" w:fill="FBE1DF"/>
          </w:tcPr>
          <w:p w14:paraId="0AA48E6D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305" w:type="dxa"/>
          </w:tcPr>
          <w:p w14:paraId="65F89F12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[25, 27]</w:t>
            </w:r>
          </w:p>
        </w:tc>
      </w:tr>
    </w:tbl>
    <w:p w14:paraId="01A779CC" w14:textId="77777777" w:rsidR="00A149F8" w:rsidRDefault="00A149F8">
      <w:pPr>
        <w:spacing w:after="0" w:line="240" w:lineRule="auto"/>
        <w:ind w:firstLine="709"/>
        <w:jc w:val="both"/>
      </w:pPr>
    </w:p>
    <w:p w14:paraId="10F82EF9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Временной контекст подтверждён у восьми решений, происхождение или ссылки — у семи, оценка опасности или достоверности — у шести. Для F6 состав контекстных полей записи не установлен. Шкалы поставщиков имеют разный смысл: confidence в Recorded Future передаёт риск [21], PT — репутацию и потенциальный ущерб [20], ThreatFox — доверие к индикатору [25]. Поэтому значения нельзя непосредственно сопоставлять без учёта определений поставщика.</w:t>
      </w:r>
    </w:p>
    <w:p w14:paraId="1C2ED237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Различается и смысл временных меток. В ThreatFox и MalwareBazaar first_seen и last_seen обозначают наблюдения объекта [25, 27], modified в OTX — изменение Pulse [24], created и modified в Recorded Future могут соответствовать формированию снимка коллекции [21]. При объединении следует различать время наблюдения и подготовки записи.</w:t>
      </w:r>
    </w:p>
    <w:p w14:paraId="4B433918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Контекст необходимо связывать с тем объектом, для которого он установлен. В VirusTotal описание коллекции и репутация отдельного файла относятся к разным уровням [23]. В BI.ZONE поля карточки индикатора могут отличаться от настраиваемой CSV-выгрузки [29]. Наличие сведений в интерфейсе не гарантирует их сохранения при экспорте.</w:t>
      </w:r>
    </w:p>
    <w:p w14:paraId="6CF23D3F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Связь записи с текстом также имеет разную детализацию. Поле publication_name в APT-фидах Kaspersky указывает название публикации [30], внешние ссылки OTX относятся к Pulse в целом [24]. Они помогают найти материал, но извлечение исследовательских методов, условий и результатов остаётся отдельной операцией.</w:t>
      </w:r>
    </w:p>
    <w:p w14:paraId="24249539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STIX подтверждён у шести решений, TAXII — у четырёх. Например, выгрузка PT Fusion в STIX подтверждает формат, но не наличие TAXII [31]. Проекты abuse.ch не предоставляют STIX/TAXII [25], сохраняя другие интерфейсы автоматизированного получения данных.</w:t>
      </w:r>
    </w:p>
    <w:p w14:paraId="2A7D5E96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 научными результатами можно соотнести объекты STIX attack-pattern, course-of-action, vulnerability, отношения и ссылки на материалы [15]. Для экспериментальных условий, результатов и ограничений требуется дополнительно определить состав полей и правила сохранения их смысла.</w:t>
      </w:r>
    </w:p>
    <w:p w14:paraId="26A260C8" w14:textId="77777777" w:rsidR="00A149F8" w:rsidRDefault="00B84485">
      <w:pPr>
        <w:pStyle w:val="Heading3"/>
        <w:keepNext/>
        <w:spacing w:before="120" w:after="120" w:line="360" w:lineRule="auto"/>
        <w:ind w:firstLine="709"/>
        <w:suppressAutoHyphens w:val="1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1.3.4 Выводы по разделу</w:t>
      </w:r>
    </w:p>
    <w:p w14:paraId="3E67ACA7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Рассмотренные TI-решения различаются контекстом, смыслом оценок и полнотой выгрузок. Связи с ATT&amp;CK и публикациями помогают интерпретировать угрозы. Для обогащения научными результатами требуется дополнительно выделять методы, условия проверки и ограничения. Поэтому далее рассматриваются средства поиска и содержательной обработки публикаций.</w:t>
      </w:r>
    </w:p>
    <w:p w14:paraId="7254321D" w14:textId="77777777" w:rsidR="00A149F8" w:rsidRDefault="00B84485">
      <w:pPr>
        <w:pStyle w:val="Heading2"/>
        <w:keepNext/>
        <w:spacing w:before="240" w:after="120" w:line="360" w:lineRule="auto"/>
        <w:ind w:firstLine="709"/>
        <w:suppressAutoHyphens w:val="1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1.4 Анализ решений для поиска и обработки научных публикаций</w:t>
      </w:r>
    </w:p>
    <w:p w14:paraId="23138044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Целевой результат обработки публикаций — сопоставимые сведения о методах атак и защиты: объектах воздействия, требованиях к нарушителю, результатах и условиях их получения, мерах защиты, ограничениях применимости и типе проверки, — связанные с подтверждающим текстом. Для их получения необходимы поиск работ, анализ содержания и проверка извлечений.</w:t>
      </w:r>
    </w:p>
    <w:p w14:paraId="3E2C82C0" w14:textId="77777777" w:rsidR="00A149F8" w:rsidRDefault="00B84485">
      <w:pPr>
        <w:pStyle w:val="Heading3"/>
        <w:keepNext/>
        <w:spacing w:before="120" w:after="120" w:line="360" w:lineRule="auto"/>
        <w:ind w:firstLine="709"/>
        <w:suppressAutoHyphens w:val="1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1.4.1 Выбор решений и критерии сравнения</w:t>
      </w:r>
    </w:p>
    <w:p w14:paraId="4CA0D59E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 выборку включены одиннадцать решений: девять научных сервисов — Elicit, SciSpace, Scite, Consensus, Semantic Scholar, ResearchRabbit, Litmaps, Iris.ai RSpace и ORKG ASK — и два исследовательских графа. Как и в пункте 1.3.1, отбор учитывал связь с исследуемыми операциями — поиском, организацией литературы и извлечением содержания — и наличие документальных оснований оценок. Киберграф на HSNMFk-SPLIT и AI-security Knowledge Graph построены по публикациям в области ИБ и позволяют рассмотреть предметные сущности и отношения. Сравнивается конкретный режим или версия; ORKG ASK — по статье 2024 года. ThreatKG и CTINexus работают с TI-отчётами и техническими материалами, поэтому в выборку научных инструментов не включены [5, 10].</w:t>
      </w:r>
    </w:p>
    <w:p w14:paraId="512FEE61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Критерии соответствуют этапам получения целевого результата: формированию и пополнению корпуса, организации литературы, анализу полного текста, структурированию, проверке и передаче извлечений. Отдельно учитывается представление методов атак и защиты в предметной схеме (таблица 1.5).</w:t>
      </w:r>
    </w:p>
    <w:p w14:paraId="36D8F33A" w14:textId="77777777" w:rsidR="00A149F8" w:rsidRDefault="00B84485">
      <w:pPr>
        <w:keepNext/>
        <w:keepLines/>
        <w:spacing w:before="240" w:after="0" w:line="240" w:lineRule="auto"/>
        <w:ind w:firstLine="0"/>
        <w:jc w:val="left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1.5 — Требования к целевому результату и критерии сравнения инструментов работы с публикациями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5400"/>
        <w:gridCol w:w="3955"/>
      </w:tblGrid>
      <w:tr w:rsidR="00A149F8" w14:paraId="2C866FC2" w14:textId="77777777">
        <w:trPr>
          <w:cantSplit/>
          <w:tblHeader/>
        </w:trPr>
        <w:tc>
          <w:tcPr>
            <w:tcW w:w="5400" w:type="dxa"/>
            <w:vAlign w:val="center"/>
          </w:tcPr>
          <w:p w14:paraId="3BF7D8C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Требование к целевому результату</w:t>
            </w:r>
          </w:p>
        </w:tc>
        <w:tc>
          <w:tcPr>
            <w:tcW w:w="3955" w:type="dxa"/>
            <w:vAlign w:val="center"/>
          </w:tcPr>
          <w:p w14:paraId="2E451D6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Критерий сравнения</w:t>
            </w:r>
          </w:p>
        </w:tc>
      </w:tr>
      <w:tr w:rsidR="00A149F8" w14:paraId="3A0E711B" w14:textId="77777777">
        <w:trPr>
          <w:cantSplit/>
        </w:trPr>
        <w:tc>
          <w:tcPr>
            <w:tcW w:w="5400" w:type="dxa"/>
          </w:tcPr>
          <w:p w14:paraId="3C7A2FCE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Сформировать корпус работ по теме</w:t>
            </w:r>
          </w:p>
        </w:tc>
        <w:tc>
          <w:tcPr>
            <w:tcW w:w="3955" w:type="dxa"/>
          </w:tcPr>
          <w:p w14:paraId="3688D2DE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Поиск статей</w:t>
            </w:r>
          </w:p>
        </w:tc>
      </w:tr>
      <w:tr w:rsidR="00A149F8" w14:paraId="3065F55C" w14:textId="77777777">
        <w:trPr>
          <w:cantSplit/>
        </w:trPr>
        <w:tc>
          <w:tcPr>
            <w:tcW w:w="5400" w:type="dxa"/>
          </w:tcPr>
          <w:p w14:paraId="5715E63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Своевременно пополнять корпус новыми работами</w:t>
            </w:r>
          </w:p>
        </w:tc>
        <w:tc>
          <w:tcPr>
            <w:tcW w:w="3955" w:type="dxa"/>
          </w:tcPr>
          <w:p w14:paraId="7E2D7171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Мониторинг</w:t>
            </w:r>
          </w:p>
        </w:tc>
      </w:tr>
      <w:tr w:rsidR="00A149F8" w14:paraId="29AA881C" w14:textId="77777777">
        <w:trPr>
          <w:cantSplit/>
        </w:trPr>
        <w:tc>
          <w:tcPr>
            <w:tcW w:w="5400" w:type="dxa"/>
          </w:tcPr>
          <w:p w14:paraId="5282A742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Расширить и упорядочить корпус</w:t>
            </w:r>
          </w:p>
        </w:tc>
        <w:tc>
          <w:tcPr>
            <w:tcW w:w="3955" w:type="dxa"/>
          </w:tcPr>
          <w:p w14:paraId="79576AD6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Граф цитирований; тематическая организация</w:t>
            </w:r>
          </w:p>
        </w:tc>
      </w:tr>
      <w:tr w:rsidR="00A149F8" w14:paraId="17BA192F" w14:textId="77777777">
        <w:trPr>
          <w:cantSplit/>
        </w:trPr>
        <w:tc>
          <w:tcPr>
            <w:tcW w:w="5400" w:type="dxa"/>
          </w:tcPr>
          <w:p w14:paraId="0E345119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Получить условия, результаты и ограничения, которые не раскрываются в аннотации</w:t>
            </w:r>
          </w:p>
        </w:tc>
        <w:tc>
          <w:tcPr>
            <w:tcW w:w="3955" w:type="dxa"/>
          </w:tcPr>
          <w:p w14:paraId="0817E508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Полный текст</w:t>
            </w:r>
          </w:p>
        </w:tc>
      </w:tr>
      <w:tr w:rsidR="00A149F8" w14:paraId="5C01C561" w14:textId="77777777">
        <w:trPr>
          <w:cantSplit/>
        </w:trPr>
        <w:tc>
          <w:tcPr>
            <w:tcW w:w="5400" w:type="dxa"/>
          </w:tcPr>
          <w:p w14:paraId="5964D92B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Представить сведения из разных работ в сопоставимой форме</w:t>
            </w:r>
          </w:p>
        </w:tc>
        <w:tc>
          <w:tcPr>
            <w:tcW w:w="3955" w:type="dxa"/>
          </w:tcPr>
          <w:p w14:paraId="0CEC3033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Извлечение по схеме</w:t>
            </w:r>
          </w:p>
        </w:tc>
      </w:tr>
      <w:tr w:rsidR="00A149F8" w14:paraId="77DAF485" w14:textId="77777777">
        <w:trPr>
          <w:cantSplit/>
        </w:trPr>
        <w:tc>
          <w:tcPr>
            <w:tcW w:w="5400" w:type="dxa"/>
          </w:tcPr>
          <w:p w14:paraId="4AFE0490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Приспособить состав сведений к задачам киберразведки</w:t>
            </w:r>
          </w:p>
        </w:tc>
        <w:tc>
          <w:tcPr>
            <w:tcW w:w="3955" w:type="dxa"/>
          </w:tcPr>
          <w:p w14:paraId="0E01D87D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Собственные поля</w:t>
            </w:r>
          </w:p>
        </w:tc>
      </w:tr>
      <w:tr w:rsidR="00A149F8" w14:paraId="7B2F1AEF" w14:textId="77777777">
        <w:trPr>
          <w:cantSplit/>
        </w:trPr>
        <w:tc>
          <w:tcPr>
            <w:tcW w:w="5400" w:type="dxa"/>
          </w:tcPr>
          <w:p w14:paraId="25E38C9A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Проверить каждое сведение по первоисточнику</w:t>
            </w:r>
          </w:p>
        </w:tc>
        <w:tc>
          <w:tcPr>
            <w:tcW w:w="3955" w:type="dxa"/>
          </w:tcPr>
          <w:p w14:paraId="2595B43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Подтверждающие фрагменты</w:t>
            </w:r>
          </w:p>
        </w:tc>
      </w:tr>
      <w:tr w:rsidR="00A149F8" w14:paraId="147E8066" w14:textId="77777777">
        <w:trPr>
          <w:cantSplit/>
        </w:trPr>
        <w:tc>
          <w:tcPr>
            <w:tcW w:w="5400" w:type="dxa"/>
          </w:tcPr>
          <w:p w14:paraId="5929402E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Передать сведения для дальнейшей обработки</w:t>
            </w:r>
          </w:p>
        </w:tc>
        <w:tc>
          <w:tcPr>
            <w:tcW w:w="3955" w:type="dxa"/>
          </w:tcPr>
          <w:p w14:paraId="1E8FFA3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Экспорт извлечений</w:t>
            </w:r>
          </w:p>
        </w:tc>
      </w:tr>
      <w:tr w:rsidR="00A149F8" w14:paraId="52FD0F69" w14:textId="77777777">
        <w:trPr>
          <w:cantSplit/>
        </w:trPr>
        <w:tc>
          <w:tcPr>
            <w:tcW w:w="5400" w:type="dxa"/>
          </w:tcPr>
          <w:p w14:paraId="541084EC" w14:textId="77777777" w:rsidR="00A149F8" w:rsidRDefault="00B84485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Описать методы атак и защиты в терминах предметной области</w:t>
            </w:r>
          </w:p>
        </w:tc>
        <w:tc>
          <w:tcPr>
            <w:tcW w:w="3955" w:type="dxa"/>
          </w:tcPr>
          <w:p w14:paraId="18C83099" w14:textId="77777777" w:rsidR="00A149F8" w:rsidRDefault="00B84485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Схема угроз и защиты</w:t>
            </w:r>
          </w:p>
        </w:tc>
      </w:tr>
    </w:tbl>
    <w:p w14:paraId="514500F7" w14:textId="77777777" w:rsidR="00A149F8" w:rsidRDefault="00A149F8">
      <w:pPr>
        <w:spacing w:after="0" w:line="240" w:lineRule="auto"/>
        <w:ind w:firstLine="709"/>
        <w:jc w:val="both"/>
      </w:pPr>
    </w:p>
    <w:p w14:paraId="5F42EB0E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Смежные операции разграничены по результату: ссылка открывает статью, фрагмент подтверждает конкретное сведение; экспорт библиографии сохраняет перечень работ, экспорт извлечений — их содержание; собственные поля позволяют настроить структуру, предметная схема задаёт сущности и отношения. Значения оценок и правила их обоснования приняты из пункта 1.3.1.</w:t>
      </w:r>
    </w:p>
    <w:p w14:paraId="2540646F" w14:textId="77777777" w:rsidR="00A149F8" w:rsidRDefault="00B84485">
      <w:pPr>
        <w:pStyle w:val="Heading3"/>
        <w:keepNext/>
        <w:spacing w:before="120" w:after="120" w:line="360" w:lineRule="auto"/>
        <w:ind w:firstLine="709"/>
        <w:suppressAutoHyphens w:val="1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1.4.2 Обнаружение и организация литературы</w:t>
      </w:r>
    </w:p>
    <w:p w14:paraId="3259C2D4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Работа с научной литературой начинается с формирования корпуса по интересующей теме. Результаты сравнения по этому этапу приведены в таблице 1.6.</w:t>
      </w:r>
    </w:p>
    <w:p w14:paraId="389403F3" w14:textId="77777777" w:rsidR="00A149F8" w:rsidRDefault="00B84485">
      <w:pPr>
        <w:keepNext/>
        <w:keepLines/>
        <w:spacing w:before="240" w:after="0" w:line="240" w:lineRule="auto"/>
        <w:ind w:firstLine="0"/>
        <w:jc w:val="left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1.6 — Обнаружение и организация литературы в рассмотренных решениях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955"/>
        <w:gridCol w:w="1100"/>
        <w:gridCol w:w="1300"/>
        <w:gridCol w:w="1400"/>
        <w:gridCol w:w="1500"/>
        <w:gridCol w:w="1100"/>
      </w:tblGrid>
      <w:tr w:rsidR="00A149F8" w14:paraId="642C56D3" w14:textId="77777777">
        <w:trPr>
          <w:cantSplit/>
          <w:tblHeader/>
        </w:trPr>
        <w:tc>
          <w:tcPr>
            <w:tcW w:w="2955" w:type="dxa"/>
            <w:vAlign w:val="center"/>
          </w:tcPr>
          <w:p w14:paraId="21685F5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Решение</w:t>
            </w:r>
          </w:p>
        </w:tc>
        <w:tc>
          <w:tcPr>
            <w:tcW w:w="1100" w:type="dxa"/>
            <w:vAlign w:val="center"/>
          </w:tcPr>
          <w:p w14:paraId="3C1D585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Поиск статей</w:t>
            </w:r>
          </w:p>
        </w:tc>
        <w:tc>
          <w:tcPr>
            <w:tcW w:w="1300" w:type="dxa"/>
            <w:vAlign w:val="center"/>
          </w:tcPr>
          <w:p w14:paraId="4CD2674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Мониторинг</w:t>
            </w:r>
          </w:p>
        </w:tc>
        <w:tc>
          <w:tcPr>
            <w:tcW w:w="1400" w:type="dxa"/>
            <w:vAlign w:val="center"/>
          </w:tcPr>
          <w:p w14:paraId="3ED1FE8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Граф цитирований</w:t>
            </w:r>
          </w:p>
        </w:tc>
        <w:tc>
          <w:tcPr>
            <w:tcW w:w="1500" w:type="dxa"/>
            <w:vAlign w:val="center"/>
          </w:tcPr>
          <w:p w14:paraId="191EE0D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Тематическая организация</w:t>
            </w:r>
          </w:p>
        </w:tc>
        <w:tc>
          <w:tcPr>
            <w:tcW w:w="1100" w:type="dxa"/>
            <w:vAlign w:val="center"/>
          </w:tcPr>
          <w:p w14:paraId="50A4FA8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Источник</w:t>
            </w:r>
          </w:p>
        </w:tc>
      </w:tr>
      <w:tr w:rsidR="00A149F8" w14:paraId="4E450710" w14:textId="77777777">
        <w:trPr>
          <w:cantSplit/>
        </w:trPr>
        <w:tc>
          <w:tcPr>
            <w:tcW w:w="2955" w:type="dxa"/>
          </w:tcPr>
          <w:p w14:paraId="140BBC90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Elicit</w:t>
            </w:r>
          </w:p>
        </w:tc>
        <w:tc>
          <w:tcPr>
            <w:tcW w:w="1100" w:type="dxa"/>
            <w:shd w:val="clear" w:color="auto" w:fill="DDF3E4"/>
          </w:tcPr>
          <w:p w14:paraId="214DA6F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300" w:type="dxa"/>
            <w:shd w:val="clear" w:color="auto" w:fill="DDF3E4"/>
          </w:tcPr>
          <w:p w14:paraId="3B0B5CF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400" w:type="dxa"/>
            <w:shd w:val="clear" w:color="auto" w:fill="FFF1BF"/>
          </w:tcPr>
          <w:p w14:paraId="3DF99C7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500" w:type="dxa"/>
            <w:shd w:val="clear" w:color="auto" w:fill="FFF1BF"/>
          </w:tcPr>
          <w:p w14:paraId="2BF5227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100" w:type="dxa"/>
          </w:tcPr>
          <w:p w14:paraId="76379B1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[35–39]</w:t>
            </w:r>
          </w:p>
        </w:tc>
      </w:tr>
      <w:tr w:rsidR="00A149F8" w14:paraId="25A569D8" w14:textId="77777777">
        <w:trPr>
          <w:cantSplit/>
        </w:trPr>
        <w:tc>
          <w:tcPr>
            <w:tcW w:w="2955" w:type="dxa"/>
          </w:tcPr>
          <w:p w14:paraId="492CBEAA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SciSpace</w:t>
            </w:r>
          </w:p>
        </w:tc>
        <w:tc>
          <w:tcPr>
            <w:tcW w:w="1100" w:type="dxa"/>
            <w:shd w:val="clear" w:color="auto" w:fill="DDF3E4"/>
          </w:tcPr>
          <w:p w14:paraId="549B4F0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300" w:type="dxa"/>
            <w:shd w:val="clear" w:color="auto" w:fill="FFF1BF"/>
          </w:tcPr>
          <w:p w14:paraId="6533C67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400" w:type="dxa"/>
            <w:shd w:val="clear" w:color="auto" w:fill="FFF1BF"/>
          </w:tcPr>
          <w:p w14:paraId="0E52886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500" w:type="dxa"/>
            <w:shd w:val="clear" w:color="auto" w:fill="DDF3E4"/>
          </w:tcPr>
          <w:p w14:paraId="0F485700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00" w:type="dxa"/>
          </w:tcPr>
          <w:p w14:paraId="653E649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[40]</w:t>
            </w:r>
          </w:p>
        </w:tc>
      </w:tr>
      <w:tr w:rsidR="00A149F8" w14:paraId="3C2E4767" w14:textId="77777777">
        <w:trPr>
          <w:cantSplit/>
        </w:trPr>
        <w:tc>
          <w:tcPr>
            <w:tcW w:w="2955" w:type="dxa"/>
          </w:tcPr>
          <w:p w14:paraId="55DA4268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Scite</w:t>
            </w:r>
          </w:p>
        </w:tc>
        <w:tc>
          <w:tcPr>
            <w:tcW w:w="1100" w:type="dxa"/>
            <w:shd w:val="clear" w:color="auto" w:fill="DDF3E4"/>
          </w:tcPr>
          <w:p w14:paraId="31327FC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300" w:type="dxa"/>
            <w:shd w:val="clear" w:color="auto" w:fill="DDF3E4"/>
          </w:tcPr>
          <w:p w14:paraId="795DA42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400" w:type="dxa"/>
            <w:shd w:val="clear" w:color="auto" w:fill="DDF3E4"/>
          </w:tcPr>
          <w:p w14:paraId="186F4D5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500" w:type="dxa"/>
            <w:shd w:val="clear" w:color="auto" w:fill="FFF1BF"/>
          </w:tcPr>
          <w:p w14:paraId="00F73FC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100" w:type="dxa"/>
          </w:tcPr>
          <w:p w14:paraId="2857679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[41–44]</w:t>
            </w:r>
          </w:p>
        </w:tc>
      </w:tr>
      <w:tr w:rsidR="00A149F8" w14:paraId="2BB9B0C6" w14:textId="77777777">
        <w:trPr>
          <w:cantSplit/>
        </w:trPr>
        <w:tc>
          <w:tcPr>
            <w:tcW w:w="2955" w:type="dxa"/>
          </w:tcPr>
          <w:p w14:paraId="56761232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Consensus</w:t>
            </w:r>
          </w:p>
        </w:tc>
        <w:tc>
          <w:tcPr>
            <w:tcW w:w="1100" w:type="dxa"/>
            <w:shd w:val="clear" w:color="auto" w:fill="DDF3E4"/>
          </w:tcPr>
          <w:p w14:paraId="0AA4ED2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300" w:type="dxa"/>
            <w:shd w:val="clear" w:color="auto" w:fill="FFF1BF"/>
          </w:tcPr>
          <w:p w14:paraId="742B5EC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400" w:type="dxa"/>
            <w:shd w:val="clear" w:color="auto" w:fill="DDF3E4"/>
          </w:tcPr>
          <w:p w14:paraId="3EDF5E5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500" w:type="dxa"/>
            <w:shd w:val="clear" w:color="auto" w:fill="FFF1BF"/>
          </w:tcPr>
          <w:p w14:paraId="1A341BF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100" w:type="dxa"/>
          </w:tcPr>
          <w:p w14:paraId="5C22523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[45–47]</w:t>
            </w:r>
          </w:p>
        </w:tc>
      </w:tr>
      <w:tr w:rsidR="00A149F8" w14:paraId="1E5B2BAE" w14:textId="77777777">
        <w:trPr>
          <w:cantSplit/>
        </w:trPr>
        <w:tc>
          <w:tcPr>
            <w:tcW w:w="2955" w:type="dxa"/>
          </w:tcPr>
          <w:p w14:paraId="0DBF61C4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Semantic Scholar</w:t>
            </w:r>
          </w:p>
        </w:tc>
        <w:tc>
          <w:tcPr>
            <w:tcW w:w="1100" w:type="dxa"/>
            <w:shd w:val="clear" w:color="auto" w:fill="DDF3E4"/>
          </w:tcPr>
          <w:p w14:paraId="02165AC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300" w:type="dxa"/>
            <w:shd w:val="clear" w:color="auto" w:fill="DDF3E4"/>
          </w:tcPr>
          <w:p w14:paraId="2EA504B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400" w:type="dxa"/>
            <w:shd w:val="clear" w:color="auto" w:fill="DDF3E4"/>
          </w:tcPr>
          <w:p w14:paraId="0BB3CA5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500" w:type="dxa"/>
            <w:shd w:val="clear" w:color="auto" w:fill="FFF1BF"/>
          </w:tcPr>
          <w:p w14:paraId="0B652F0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100" w:type="dxa"/>
          </w:tcPr>
          <w:p w14:paraId="43C958A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[48]</w:t>
            </w:r>
          </w:p>
        </w:tc>
      </w:tr>
      <w:tr w:rsidR="00A149F8" w14:paraId="6FC4771E" w14:textId="77777777">
        <w:trPr>
          <w:cantSplit/>
        </w:trPr>
        <w:tc>
          <w:tcPr>
            <w:tcW w:w="2955" w:type="dxa"/>
          </w:tcPr>
          <w:p w14:paraId="2AA77559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ResearchRabbit</w:t>
            </w:r>
          </w:p>
        </w:tc>
        <w:tc>
          <w:tcPr>
            <w:tcW w:w="1100" w:type="dxa"/>
            <w:shd w:val="clear" w:color="auto" w:fill="DDF3E4"/>
          </w:tcPr>
          <w:p w14:paraId="754DA79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300" w:type="dxa"/>
            <w:shd w:val="clear" w:color="auto" w:fill="FFF1BF"/>
          </w:tcPr>
          <w:p w14:paraId="3F22C73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400" w:type="dxa"/>
            <w:shd w:val="clear" w:color="auto" w:fill="DDF3E4"/>
          </w:tcPr>
          <w:p w14:paraId="3441329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500" w:type="dxa"/>
            <w:shd w:val="clear" w:color="auto" w:fill="FFF1BF"/>
          </w:tcPr>
          <w:p w14:paraId="443DB73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100" w:type="dxa"/>
          </w:tcPr>
          <w:p w14:paraId="0EABCC2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[49, 50]</w:t>
            </w:r>
          </w:p>
        </w:tc>
      </w:tr>
      <w:tr w:rsidR="00A149F8" w14:paraId="4075CDC2" w14:textId="77777777">
        <w:trPr>
          <w:cantSplit/>
        </w:trPr>
        <w:tc>
          <w:tcPr>
            <w:tcW w:w="2955" w:type="dxa"/>
          </w:tcPr>
          <w:p w14:paraId="5F1AB082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Litmaps</w:t>
            </w:r>
          </w:p>
        </w:tc>
        <w:tc>
          <w:tcPr>
            <w:tcW w:w="1100" w:type="dxa"/>
            <w:shd w:val="clear" w:color="auto" w:fill="DDF3E4"/>
          </w:tcPr>
          <w:p w14:paraId="1DF259C0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300" w:type="dxa"/>
            <w:shd w:val="clear" w:color="auto" w:fill="DDF3E4"/>
          </w:tcPr>
          <w:p w14:paraId="7569CB2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400" w:type="dxa"/>
            <w:shd w:val="clear" w:color="auto" w:fill="DDF3E4"/>
          </w:tcPr>
          <w:p w14:paraId="76A37E0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500" w:type="dxa"/>
            <w:shd w:val="clear" w:color="auto" w:fill="FFF1BF"/>
          </w:tcPr>
          <w:p w14:paraId="792754F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100" w:type="dxa"/>
          </w:tcPr>
          <w:p w14:paraId="74F39A5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[51, 52]</w:t>
            </w:r>
          </w:p>
        </w:tc>
      </w:tr>
      <w:tr w:rsidR="00A149F8" w14:paraId="4CE95753" w14:textId="77777777">
        <w:trPr>
          <w:cantSplit/>
        </w:trPr>
        <w:tc>
          <w:tcPr>
            <w:tcW w:w="2955" w:type="dxa"/>
          </w:tcPr>
          <w:p w14:paraId="02635B94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Iris.ai RSpace</w:t>
            </w:r>
          </w:p>
        </w:tc>
        <w:tc>
          <w:tcPr>
            <w:tcW w:w="1100" w:type="dxa"/>
            <w:shd w:val="clear" w:color="auto" w:fill="DDF3E4"/>
          </w:tcPr>
          <w:p w14:paraId="38BCF6E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300" w:type="dxa"/>
            <w:shd w:val="clear" w:color="auto" w:fill="FFF1BF"/>
          </w:tcPr>
          <w:p w14:paraId="445920B0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400" w:type="dxa"/>
            <w:shd w:val="clear" w:color="auto" w:fill="FFF1BF"/>
          </w:tcPr>
          <w:p w14:paraId="2A47DAD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500" w:type="dxa"/>
            <w:shd w:val="clear" w:color="auto" w:fill="DDF3E4"/>
          </w:tcPr>
          <w:p w14:paraId="21A2B72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00" w:type="dxa"/>
          </w:tcPr>
          <w:p w14:paraId="7A593F9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[53]</w:t>
            </w:r>
          </w:p>
        </w:tc>
      </w:tr>
      <w:tr w:rsidR="00A149F8" w14:paraId="11F3E0DB" w14:textId="77777777">
        <w:trPr>
          <w:cantSplit/>
        </w:trPr>
        <w:tc>
          <w:tcPr>
            <w:tcW w:w="2955" w:type="dxa"/>
          </w:tcPr>
          <w:p w14:paraId="2EC7F27B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ORKG ASK</w:t>
            </w:r>
          </w:p>
        </w:tc>
        <w:tc>
          <w:tcPr>
            <w:tcW w:w="1100" w:type="dxa"/>
            <w:shd w:val="clear" w:color="auto" w:fill="DDF3E4"/>
          </w:tcPr>
          <w:p w14:paraId="47AE1EA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300" w:type="dxa"/>
            <w:shd w:val="clear" w:color="auto" w:fill="FFF1BF"/>
          </w:tcPr>
          <w:p w14:paraId="7DDB529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400" w:type="dxa"/>
            <w:shd w:val="clear" w:color="auto" w:fill="FFF1BF"/>
          </w:tcPr>
          <w:p w14:paraId="61FD890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500" w:type="dxa"/>
            <w:shd w:val="clear" w:color="auto" w:fill="FFF1BF"/>
          </w:tcPr>
          <w:p w14:paraId="567FE27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100" w:type="dxa"/>
          </w:tcPr>
          <w:p w14:paraId="0320875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[54]</w:t>
            </w:r>
          </w:p>
        </w:tc>
      </w:tr>
      <w:tr w:rsidR="00A149F8" w14:paraId="7E5FC224" w14:textId="77777777">
        <w:trPr>
          <w:cantSplit/>
        </w:trPr>
        <w:tc>
          <w:tcPr>
            <w:tcW w:w="2955" w:type="dxa"/>
          </w:tcPr>
          <w:p w14:paraId="5405EE67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Киберграф на HSNMFk-SPLIT</w:t>
            </w:r>
          </w:p>
        </w:tc>
        <w:tc>
          <w:tcPr>
            <w:tcW w:w="1100" w:type="dxa"/>
            <w:shd w:val="clear" w:color="auto" w:fill="DDF3E4"/>
          </w:tcPr>
          <w:p w14:paraId="0297C2C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300" w:type="dxa"/>
            <w:shd w:val="clear" w:color="auto" w:fill="FFF1BF"/>
          </w:tcPr>
          <w:p w14:paraId="1318329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400" w:type="dxa"/>
            <w:shd w:val="clear" w:color="auto" w:fill="FBE1DF"/>
          </w:tcPr>
          <w:p w14:paraId="2258E28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500" w:type="dxa"/>
            <w:shd w:val="clear" w:color="auto" w:fill="DDF3E4"/>
          </w:tcPr>
          <w:p w14:paraId="46F8586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00" w:type="dxa"/>
          </w:tcPr>
          <w:p w14:paraId="4065043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[55]</w:t>
            </w:r>
          </w:p>
        </w:tc>
      </w:tr>
      <w:tr w:rsidR="00A149F8" w14:paraId="1AB76FDE" w14:textId="77777777">
        <w:trPr>
          <w:cantSplit/>
        </w:trPr>
        <w:tc>
          <w:tcPr>
            <w:tcW w:w="2955" w:type="dxa"/>
          </w:tcPr>
          <w:p w14:paraId="3AA7CB33" w14:textId="77777777" w:rsidR="00A149F8" w:rsidRDefault="00B84485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AI-security Knowledge Graph</w:t>
            </w:r>
          </w:p>
        </w:tc>
        <w:tc>
          <w:tcPr>
            <w:tcW w:w="1100" w:type="dxa"/>
            <w:shd w:val="clear" w:color="auto" w:fill="FFF1BF"/>
          </w:tcPr>
          <w:p w14:paraId="522B4190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300" w:type="dxa"/>
            <w:shd w:val="clear" w:color="auto" w:fill="FFF1BF"/>
          </w:tcPr>
          <w:p w14:paraId="607F0994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400" w:type="dxa"/>
            <w:shd w:val="clear" w:color="auto" w:fill="FFF1BF"/>
          </w:tcPr>
          <w:p w14:paraId="049F4B8F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500" w:type="dxa"/>
            <w:shd w:val="clear" w:color="auto" w:fill="FFF1BF"/>
          </w:tcPr>
          <w:p w14:paraId="6E2269CA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100" w:type="dxa"/>
          </w:tcPr>
          <w:p w14:paraId="3941571B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[56]</w:t>
            </w:r>
          </w:p>
        </w:tc>
      </w:tr>
    </w:tbl>
    <w:p w14:paraId="0A4B4EF3" w14:textId="77777777" w:rsidR="00A149F8" w:rsidRDefault="00A149F8">
      <w:pPr>
        <w:spacing w:after="0" w:line="240" w:lineRule="auto"/>
        <w:ind w:firstLine="709"/>
        <w:jc w:val="both"/>
      </w:pPr>
    </w:p>
    <w:p w14:paraId="062075B4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Поиск подтверждён у десяти решений, мониторинг — у четырёх: Elicit, Scite, Semantic Scholar и Litmaps [37, 41, 48, 52]. Поиск по фиксированному корпусу не означает его обновления: киберграф на HSNMFk-SPLIT построен по заголовкам и аннотациям 2 178 187 документов arXiv, пополнение новыми статьями не описано [55].</w:t>
      </w:r>
    </w:p>
    <w:p w14:paraId="2650416D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Граф цитирований подтверждён у пяти решений, тематическая организация — у трёх. Semantic Scholar, ResearchRabbit и Litmaps используют связи цитирования [48, 50, 51], Iris.ai и SciSpace группируют работы по содержанию [40, 53]. Эти средства помогают отбирать литературу, но сами связи между статьями не описывают отношений между методами атак и защиты.</w:t>
      </w:r>
    </w:p>
    <w:p w14:paraId="19116BA5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Киберграф на HSNMFk-SPLIT содержит документы, темы, ключевые слова и общие именованные сущности — организации, события, людей, места, продукты и государства [55]. Для представления атак и защиты нужны дополнительные предметные типы, а для проверки условий исследования — полный текст.</w:t>
      </w:r>
    </w:p>
    <w:p w14:paraId="4C5B5602" w14:textId="77777777" w:rsidR="00A149F8" w:rsidRDefault="00B84485">
      <w:pPr>
        <w:pStyle w:val="Heading3"/>
        <w:keepNext/>
        <w:spacing w:before="120" w:after="120" w:line="360" w:lineRule="auto"/>
        <w:ind w:firstLine="709"/>
        <w:suppressAutoHyphens w:val="1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1.4.3 Извлечение содержания и проверка результата</w:t>
      </w:r>
    </w:p>
    <w:p w14:paraId="66FF65FD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После отбора публикаций основная работа переносится на их содержание. Результаты сравнения по этому этапу приведены в таблице 1.7.</w:t>
      </w:r>
    </w:p>
    <w:p w14:paraId="6EF87DE3" w14:textId="77777777" w:rsidR="00A149F8" w:rsidRDefault="00B84485">
      <w:pPr>
        <w:keepNext/>
        <w:keepLines/>
        <w:spacing w:before="240" w:after="0" w:line="240" w:lineRule="auto"/>
        <w:ind w:firstLine="0"/>
        <w:jc w:val="left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Таблица 1.7 — Извлечение содержания и проверка результата в рассмотренных решениях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1925"/>
        <w:gridCol w:w="900"/>
        <w:gridCol w:w="1170"/>
        <w:gridCol w:w="1280"/>
        <w:gridCol w:w="1150"/>
        <w:gridCol w:w="1170"/>
        <w:gridCol w:w="800"/>
        <w:gridCol w:w="960"/>
      </w:tblGrid>
      <w:tr w:rsidR="00A149F8" w14:paraId="4DC0C86D" w14:textId="77777777">
        <w:trPr>
          <w:cantSplit/>
          <w:tblHeader/>
        </w:trPr>
        <w:tc>
          <w:tcPr>
            <w:tcW w:w="1925" w:type="dxa"/>
            <w:vAlign w:val="center"/>
          </w:tcPr>
          <w:p w14:paraId="4E026BA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Решение</w:t>
            </w:r>
          </w:p>
        </w:tc>
        <w:tc>
          <w:tcPr>
            <w:tcW w:w="900" w:type="dxa"/>
            <w:vAlign w:val="center"/>
          </w:tcPr>
          <w:p w14:paraId="4DE86E4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Полный текст</w:t>
            </w:r>
          </w:p>
        </w:tc>
        <w:tc>
          <w:tcPr>
            <w:tcW w:w="1170" w:type="dxa"/>
            <w:vAlign w:val="center"/>
          </w:tcPr>
          <w:p w14:paraId="68DBBC1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Извлечение по схеме</w:t>
            </w:r>
          </w:p>
        </w:tc>
        <w:tc>
          <w:tcPr>
            <w:tcW w:w="1280" w:type="dxa"/>
            <w:vAlign w:val="center"/>
          </w:tcPr>
          <w:p w14:paraId="50CB827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Собственные поля</w:t>
            </w:r>
          </w:p>
        </w:tc>
        <w:tc>
          <w:tcPr>
            <w:tcW w:w="1150" w:type="dxa"/>
            <w:vAlign w:val="center"/>
          </w:tcPr>
          <w:p w14:paraId="2A58ED5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Фрагменты</w:t>
            </w:r>
          </w:p>
        </w:tc>
        <w:tc>
          <w:tcPr>
            <w:tcW w:w="1170" w:type="dxa"/>
            <w:vAlign w:val="center"/>
          </w:tcPr>
          <w:p w14:paraId="309601D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Экспорт извлечений</w:t>
            </w:r>
          </w:p>
        </w:tc>
        <w:tc>
          <w:tcPr>
            <w:tcW w:w="800" w:type="dxa"/>
            <w:vAlign w:val="center"/>
          </w:tcPr>
          <w:p w14:paraId="05D169C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Схема угроз и защиты</w:t>
            </w:r>
          </w:p>
        </w:tc>
        <w:tc>
          <w:tcPr>
            <w:tcW w:w="960" w:type="dxa"/>
            <w:vAlign w:val="center"/>
          </w:tcPr>
          <w:p w14:paraId="4DD3B48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Источник</w:t>
            </w:r>
          </w:p>
        </w:tc>
      </w:tr>
      <w:tr w:rsidR="00A149F8" w14:paraId="49C207BF" w14:textId="77777777">
        <w:trPr>
          <w:cantSplit/>
        </w:trPr>
        <w:tc>
          <w:tcPr>
            <w:tcW w:w="1925" w:type="dxa"/>
          </w:tcPr>
          <w:p w14:paraId="77D5D85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Elicit</w:t>
            </w:r>
          </w:p>
        </w:tc>
        <w:tc>
          <w:tcPr>
            <w:tcW w:w="900" w:type="dxa"/>
            <w:shd w:val="clear" w:color="auto" w:fill="DDF3E4"/>
          </w:tcPr>
          <w:p w14:paraId="61D933C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70" w:type="dxa"/>
            <w:shd w:val="clear" w:color="auto" w:fill="DDF3E4"/>
          </w:tcPr>
          <w:p w14:paraId="64A55AA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280" w:type="dxa"/>
            <w:shd w:val="clear" w:color="auto" w:fill="DDF3E4"/>
          </w:tcPr>
          <w:p w14:paraId="369372F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50" w:type="dxa"/>
            <w:shd w:val="clear" w:color="auto" w:fill="DDF3E4"/>
          </w:tcPr>
          <w:p w14:paraId="51AE2D5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70" w:type="dxa"/>
            <w:shd w:val="clear" w:color="auto" w:fill="DDF3E4"/>
          </w:tcPr>
          <w:p w14:paraId="220E6AF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800" w:type="dxa"/>
            <w:shd w:val="clear" w:color="auto" w:fill="FFF1BF"/>
          </w:tcPr>
          <w:p w14:paraId="1E2AC2C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960" w:type="dxa"/>
          </w:tcPr>
          <w:p w14:paraId="697F0A7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[35–38]</w:t>
            </w:r>
          </w:p>
        </w:tc>
      </w:tr>
      <w:tr w:rsidR="00A149F8" w14:paraId="3A49A0F9" w14:textId="77777777">
        <w:trPr>
          <w:cantSplit/>
        </w:trPr>
        <w:tc>
          <w:tcPr>
            <w:tcW w:w="1925" w:type="dxa"/>
          </w:tcPr>
          <w:p w14:paraId="33AFF5EA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SciSpace</w:t>
            </w:r>
          </w:p>
        </w:tc>
        <w:tc>
          <w:tcPr>
            <w:tcW w:w="900" w:type="dxa"/>
            <w:shd w:val="clear" w:color="auto" w:fill="DDF3E4"/>
          </w:tcPr>
          <w:p w14:paraId="0079EF7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70" w:type="dxa"/>
            <w:shd w:val="clear" w:color="auto" w:fill="DDF3E4"/>
          </w:tcPr>
          <w:p w14:paraId="60E3AF4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280" w:type="dxa"/>
            <w:shd w:val="clear" w:color="auto" w:fill="DDF3E4"/>
          </w:tcPr>
          <w:p w14:paraId="19C8CA0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50" w:type="dxa"/>
            <w:shd w:val="clear" w:color="auto" w:fill="DDF3E4"/>
          </w:tcPr>
          <w:p w14:paraId="46FA740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70" w:type="dxa"/>
            <w:shd w:val="clear" w:color="auto" w:fill="DDF3E4"/>
          </w:tcPr>
          <w:p w14:paraId="114257C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800" w:type="dxa"/>
            <w:shd w:val="clear" w:color="auto" w:fill="FFF1BF"/>
          </w:tcPr>
          <w:p w14:paraId="392E7DA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960" w:type="dxa"/>
          </w:tcPr>
          <w:p w14:paraId="479856E0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[40, 57]</w:t>
            </w:r>
          </w:p>
        </w:tc>
      </w:tr>
      <w:tr w:rsidR="00A149F8" w14:paraId="7D24A631" w14:textId="77777777">
        <w:trPr>
          <w:cantSplit/>
        </w:trPr>
        <w:tc>
          <w:tcPr>
            <w:tcW w:w="1925" w:type="dxa"/>
          </w:tcPr>
          <w:p w14:paraId="35B142E1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Scite</w:t>
            </w:r>
          </w:p>
        </w:tc>
        <w:tc>
          <w:tcPr>
            <w:tcW w:w="900" w:type="dxa"/>
            <w:shd w:val="clear" w:color="auto" w:fill="DDF3E4"/>
          </w:tcPr>
          <w:p w14:paraId="6C5F841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70" w:type="dxa"/>
            <w:shd w:val="clear" w:color="auto" w:fill="DDF3E4"/>
          </w:tcPr>
          <w:p w14:paraId="275B0B5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280" w:type="dxa"/>
            <w:shd w:val="clear" w:color="auto" w:fill="DDF3E4"/>
          </w:tcPr>
          <w:p w14:paraId="6AD00B2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50" w:type="dxa"/>
            <w:shd w:val="clear" w:color="auto" w:fill="DDF3E4"/>
          </w:tcPr>
          <w:p w14:paraId="4A4900F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70" w:type="dxa"/>
            <w:shd w:val="clear" w:color="auto" w:fill="DDF3E4"/>
          </w:tcPr>
          <w:p w14:paraId="6DB6818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800" w:type="dxa"/>
            <w:shd w:val="clear" w:color="auto" w:fill="FFF1BF"/>
          </w:tcPr>
          <w:p w14:paraId="0D951A8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960" w:type="dxa"/>
          </w:tcPr>
          <w:p w14:paraId="2C275CE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[41–43]</w:t>
            </w:r>
          </w:p>
        </w:tc>
      </w:tr>
      <w:tr w:rsidR="00A149F8" w14:paraId="7F71594A" w14:textId="77777777">
        <w:trPr>
          <w:cantSplit/>
        </w:trPr>
        <w:tc>
          <w:tcPr>
            <w:tcW w:w="1925" w:type="dxa"/>
          </w:tcPr>
          <w:p w14:paraId="0208AB8D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Consensus</w:t>
            </w:r>
          </w:p>
        </w:tc>
        <w:tc>
          <w:tcPr>
            <w:tcW w:w="900" w:type="dxa"/>
            <w:shd w:val="clear" w:color="auto" w:fill="DDF3E4"/>
          </w:tcPr>
          <w:p w14:paraId="21A9FC8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70" w:type="dxa"/>
            <w:shd w:val="clear" w:color="auto" w:fill="DDF3E4"/>
          </w:tcPr>
          <w:p w14:paraId="114A1C7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280" w:type="dxa"/>
            <w:shd w:val="clear" w:color="auto" w:fill="FFF1BF"/>
          </w:tcPr>
          <w:p w14:paraId="6331F18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150" w:type="dxa"/>
            <w:shd w:val="clear" w:color="auto" w:fill="DDF3E4"/>
          </w:tcPr>
          <w:p w14:paraId="0E0B465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70" w:type="dxa"/>
            <w:shd w:val="clear" w:color="auto" w:fill="FFF1BF"/>
          </w:tcPr>
          <w:p w14:paraId="61958AC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800" w:type="dxa"/>
            <w:shd w:val="clear" w:color="auto" w:fill="FFF1BF"/>
          </w:tcPr>
          <w:p w14:paraId="40FB0AE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960" w:type="dxa"/>
          </w:tcPr>
          <w:p w14:paraId="79DF1D3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[45–47]</w:t>
            </w:r>
          </w:p>
        </w:tc>
      </w:tr>
      <w:tr w:rsidR="00A149F8" w14:paraId="511DA693" w14:textId="77777777">
        <w:trPr>
          <w:cantSplit/>
        </w:trPr>
        <w:tc>
          <w:tcPr>
            <w:tcW w:w="1925" w:type="dxa"/>
          </w:tcPr>
          <w:p w14:paraId="3A7B6BA3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Semantic Scholar</w:t>
            </w:r>
          </w:p>
        </w:tc>
        <w:tc>
          <w:tcPr>
            <w:tcW w:w="900" w:type="dxa"/>
            <w:shd w:val="clear" w:color="auto" w:fill="DDF3E4"/>
          </w:tcPr>
          <w:p w14:paraId="2BDD1A8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70" w:type="dxa"/>
            <w:shd w:val="clear" w:color="auto" w:fill="FFF1BF"/>
          </w:tcPr>
          <w:p w14:paraId="5C4F0CA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280" w:type="dxa"/>
            <w:shd w:val="clear" w:color="auto" w:fill="FFF1BF"/>
          </w:tcPr>
          <w:p w14:paraId="5FA610B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150" w:type="dxa"/>
            <w:shd w:val="clear" w:color="auto" w:fill="DDF3E4"/>
          </w:tcPr>
          <w:p w14:paraId="00DBAAA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70" w:type="dxa"/>
            <w:shd w:val="clear" w:color="auto" w:fill="FFF1BF"/>
          </w:tcPr>
          <w:p w14:paraId="062E734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800" w:type="dxa"/>
            <w:shd w:val="clear" w:color="auto" w:fill="FFF1BF"/>
          </w:tcPr>
          <w:p w14:paraId="3F0A3860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960" w:type="dxa"/>
          </w:tcPr>
          <w:p w14:paraId="0621935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[48]</w:t>
            </w:r>
          </w:p>
        </w:tc>
      </w:tr>
      <w:tr w:rsidR="00A149F8" w14:paraId="4FF00AED" w14:textId="77777777">
        <w:trPr>
          <w:cantSplit/>
        </w:trPr>
        <w:tc>
          <w:tcPr>
            <w:tcW w:w="1925" w:type="dxa"/>
          </w:tcPr>
          <w:p w14:paraId="798C43EB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ResearchRabbit</w:t>
            </w:r>
          </w:p>
        </w:tc>
        <w:tc>
          <w:tcPr>
            <w:tcW w:w="900" w:type="dxa"/>
            <w:shd w:val="clear" w:color="auto" w:fill="FFF1BF"/>
          </w:tcPr>
          <w:p w14:paraId="15168B8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170" w:type="dxa"/>
            <w:shd w:val="clear" w:color="auto" w:fill="FFF1BF"/>
          </w:tcPr>
          <w:p w14:paraId="1CF2948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280" w:type="dxa"/>
            <w:shd w:val="clear" w:color="auto" w:fill="FFF1BF"/>
          </w:tcPr>
          <w:p w14:paraId="2138CF8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150" w:type="dxa"/>
            <w:shd w:val="clear" w:color="auto" w:fill="FFF1BF"/>
          </w:tcPr>
          <w:p w14:paraId="1B7DD7F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170" w:type="dxa"/>
            <w:shd w:val="clear" w:color="auto" w:fill="FFF1BF"/>
          </w:tcPr>
          <w:p w14:paraId="45D1FBF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800" w:type="dxa"/>
            <w:shd w:val="clear" w:color="auto" w:fill="FFF1BF"/>
          </w:tcPr>
          <w:p w14:paraId="23BCDEA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960" w:type="dxa"/>
          </w:tcPr>
          <w:p w14:paraId="1FB7241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[49, 50]</w:t>
            </w:r>
          </w:p>
        </w:tc>
      </w:tr>
      <w:tr w:rsidR="00A149F8" w14:paraId="7233C7D0" w14:textId="77777777">
        <w:trPr>
          <w:cantSplit/>
        </w:trPr>
        <w:tc>
          <w:tcPr>
            <w:tcW w:w="1925" w:type="dxa"/>
          </w:tcPr>
          <w:p w14:paraId="46E00302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Litmaps</w:t>
            </w:r>
          </w:p>
        </w:tc>
        <w:tc>
          <w:tcPr>
            <w:tcW w:w="900" w:type="dxa"/>
            <w:shd w:val="clear" w:color="auto" w:fill="FFF1BF"/>
          </w:tcPr>
          <w:p w14:paraId="1AE0468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170" w:type="dxa"/>
            <w:shd w:val="clear" w:color="auto" w:fill="FFF1BF"/>
          </w:tcPr>
          <w:p w14:paraId="28FFA5D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280" w:type="dxa"/>
            <w:shd w:val="clear" w:color="auto" w:fill="FFF1BF"/>
          </w:tcPr>
          <w:p w14:paraId="7289939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150" w:type="dxa"/>
            <w:shd w:val="clear" w:color="auto" w:fill="FFF1BF"/>
          </w:tcPr>
          <w:p w14:paraId="22F04FC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170" w:type="dxa"/>
            <w:shd w:val="clear" w:color="auto" w:fill="FFF1BF"/>
          </w:tcPr>
          <w:p w14:paraId="7830DD5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800" w:type="dxa"/>
            <w:shd w:val="clear" w:color="auto" w:fill="FFF1BF"/>
          </w:tcPr>
          <w:p w14:paraId="05A8CD0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960" w:type="dxa"/>
          </w:tcPr>
          <w:p w14:paraId="37CDEE1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[51, 52]</w:t>
            </w:r>
          </w:p>
        </w:tc>
      </w:tr>
      <w:tr w:rsidR="00A149F8" w14:paraId="1C3EE3F8" w14:textId="77777777">
        <w:trPr>
          <w:cantSplit/>
        </w:trPr>
        <w:tc>
          <w:tcPr>
            <w:tcW w:w="1925" w:type="dxa"/>
          </w:tcPr>
          <w:p w14:paraId="47856023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Iris.ai RSpace</w:t>
            </w:r>
          </w:p>
        </w:tc>
        <w:tc>
          <w:tcPr>
            <w:tcW w:w="900" w:type="dxa"/>
            <w:shd w:val="clear" w:color="auto" w:fill="DDF3E4"/>
          </w:tcPr>
          <w:p w14:paraId="62C5F60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70" w:type="dxa"/>
            <w:shd w:val="clear" w:color="auto" w:fill="DDF3E4"/>
          </w:tcPr>
          <w:p w14:paraId="5F7B75A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280" w:type="dxa"/>
            <w:shd w:val="clear" w:color="auto" w:fill="DDF3E4"/>
          </w:tcPr>
          <w:p w14:paraId="1E5D7A1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50" w:type="dxa"/>
            <w:shd w:val="clear" w:color="auto" w:fill="DDF3E4"/>
          </w:tcPr>
          <w:p w14:paraId="03215F7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70" w:type="dxa"/>
            <w:shd w:val="clear" w:color="auto" w:fill="DDF3E4"/>
          </w:tcPr>
          <w:p w14:paraId="3258C21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800" w:type="dxa"/>
            <w:shd w:val="clear" w:color="auto" w:fill="FFF1BF"/>
          </w:tcPr>
          <w:p w14:paraId="121A75A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960" w:type="dxa"/>
          </w:tcPr>
          <w:p w14:paraId="1C203FD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[53]</w:t>
            </w:r>
          </w:p>
        </w:tc>
      </w:tr>
      <w:tr w:rsidR="00A149F8" w14:paraId="349A9366" w14:textId="77777777">
        <w:trPr>
          <w:cantSplit/>
        </w:trPr>
        <w:tc>
          <w:tcPr>
            <w:tcW w:w="1925" w:type="dxa"/>
          </w:tcPr>
          <w:p w14:paraId="33BC5D0A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ORKG ASK</w:t>
            </w:r>
          </w:p>
        </w:tc>
        <w:tc>
          <w:tcPr>
            <w:tcW w:w="900" w:type="dxa"/>
            <w:shd w:val="clear" w:color="auto" w:fill="FFF1BF"/>
          </w:tcPr>
          <w:p w14:paraId="5C4A081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170" w:type="dxa"/>
            <w:shd w:val="clear" w:color="auto" w:fill="DDF3E4"/>
          </w:tcPr>
          <w:p w14:paraId="1F257B2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280" w:type="dxa"/>
            <w:shd w:val="clear" w:color="auto" w:fill="DDF3E4"/>
          </w:tcPr>
          <w:p w14:paraId="7BF2595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50" w:type="dxa"/>
            <w:shd w:val="clear" w:color="auto" w:fill="FBE1DF"/>
          </w:tcPr>
          <w:p w14:paraId="1B5B289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170" w:type="dxa"/>
            <w:shd w:val="clear" w:color="auto" w:fill="DDF3E4"/>
          </w:tcPr>
          <w:p w14:paraId="1331009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800" w:type="dxa"/>
            <w:shd w:val="clear" w:color="auto" w:fill="FFF1BF"/>
          </w:tcPr>
          <w:p w14:paraId="59F0BBF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960" w:type="dxa"/>
          </w:tcPr>
          <w:p w14:paraId="03677FB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[54]</w:t>
            </w:r>
          </w:p>
        </w:tc>
      </w:tr>
      <w:tr w:rsidR="00A149F8" w14:paraId="024CF04B" w14:textId="77777777">
        <w:trPr>
          <w:cantSplit/>
        </w:trPr>
        <w:tc>
          <w:tcPr>
            <w:tcW w:w="1925" w:type="dxa"/>
          </w:tcPr>
          <w:p w14:paraId="291591B0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Киберграф на HSNMFk-SPLIT</w:t>
            </w:r>
          </w:p>
        </w:tc>
        <w:tc>
          <w:tcPr>
            <w:tcW w:w="900" w:type="dxa"/>
            <w:shd w:val="clear" w:color="auto" w:fill="FBE1DF"/>
          </w:tcPr>
          <w:p w14:paraId="3B82DA6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170" w:type="dxa"/>
            <w:shd w:val="clear" w:color="auto" w:fill="DDF3E4"/>
          </w:tcPr>
          <w:p w14:paraId="2601E74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280" w:type="dxa"/>
            <w:shd w:val="clear" w:color="auto" w:fill="FFF1BF"/>
          </w:tcPr>
          <w:p w14:paraId="32136A2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150" w:type="dxa"/>
            <w:shd w:val="clear" w:color="auto" w:fill="FBE1DF"/>
          </w:tcPr>
          <w:p w14:paraId="2DDC840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170" w:type="dxa"/>
            <w:shd w:val="clear" w:color="auto" w:fill="FFF1BF"/>
          </w:tcPr>
          <w:p w14:paraId="7FC1F84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800" w:type="dxa"/>
            <w:shd w:val="clear" w:color="auto" w:fill="FBE1DF"/>
          </w:tcPr>
          <w:p w14:paraId="4F5E9FA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60" w:type="dxa"/>
          </w:tcPr>
          <w:p w14:paraId="7C20684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[55]</w:t>
            </w:r>
          </w:p>
        </w:tc>
      </w:tr>
      <w:tr w:rsidR="00A149F8" w14:paraId="079B32B5" w14:textId="77777777">
        <w:trPr>
          <w:cantSplit/>
        </w:trPr>
        <w:tc>
          <w:tcPr>
            <w:tcW w:w="1925" w:type="dxa"/>
          </w:tcPr>
          <w:p w14:paraId="5CAB1CD3" w14:textId="77777777" w:rsidR="00A149F8" w:rsidRDefault="00B84485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AI-security Knowledge Graph</w:t>
            </w:r>
          </w:p>
        </w:tc>
        <w:tc>
          <w:tcPr>
            <w:tcW w:w="900" w:type="dxa"/>
            <w:shd w:val="clear" w:color="auto" w:fill="DDF3E4"/>
          </w:tcPr>
          <w:p w14:paraId="2B7DB19C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70" w:type="dxa"/>
            <w:shd w:val="clear" w:color="auto" w:fill="DDF3E4"/>
          </w:tcPr>
          <w:p w14:paraId="101367D2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280" w:type="dxa"/>
            <w:shd w:val="clear" w:color="auto" w:fill="FFF1BF"/>
          </w:tcPr>
          <w:p w14:paraId="538294F7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1150" w:type="dxa"/>
            <w:shd w:val="clear" w:color="auto" w:fill="DDF3E4"/>
          </w:tcPr>
          <w:p w14:paraId="5399B1FA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170" w:type="dxa"/>
            <w:shd w:val="clear" w:color="auto" w:fill="FFF1BF"/>
          </w:tcPr>
          <w:p w14:paraId="4A4DB363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НУ</w:t>
            </w:r>
          </w:p>
        </w:tc>
        <w:tc>
          <w:tcPr>
            <w:tcW w:w="800" w:type="dxa"/>
            <w:shd w:val="clear" w:color="auto" w:fill="DDF3E4"/>
          </w:tcPr>
          <w:p w14:paraId="21E7C890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60" w:type="dxa"/>
          </w:tcPr>
          <w:p w14:paraId="54060FDB" w14:textId="77777777" w:rsidR="00A149F8" w:rsidRDefault="00B84485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[56]</w:t>
            </w:r>
          </w:p>
        </w:tc>
      </w:tr>
    </w:tbl>
    <w:p w14:paraId="67F4FDAD" w14:textId="77777777" w:rsidR="00A149F8" w:rsidRDefault="00A149F8">
      <w:pPr>
        <w:spacing w:after="0" w:line="240" w:lineRule="auto"/>
        <w:ind w:firstLine="709"/>
        <w:jc w:val="both"/>
      </w:pPr>
    </w:p>
    <w:p w14:paraId="3CB4D154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Полный текст документирован у семи решений, извлечение по схеме — у восьми. Доступность содержания ограничивает результат: Elicit использует полный текст при наличии PDF [35], Ask This Paper в Semantic Scholar доступен для части работ [48]. Условия, эксперименты и ограничения могут находиться за пределами аннотации.</w:t>
      </w:r>
    </w:p>
    <w:p w14:paraId="7FCF6A8A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Состав извлекаемых полей определяет пригодность результата. Например, Study Snapshot в Consensus содержит семь атрибутов эмпирического исследования, включая выборку, методы и результаты [45]. Для киберразведки к ним необходимо добавить объекты воздействия и отношения между методами атак и защиты.</w:t>
      </w:r>
    </w:p>
    <w:p w14:paraId="533726F8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Собственные поля и экспорт извлечений подтверждены у пяти решений. У Elicit, SciSpace, Scite и Iris.ai одновременно документированы также полный текст и подтверждающие фрагменты [35, 40–43, 53, 57]. Эти возможности создают основу для извлечения сведений по структуре, задаваемой аналитиком.</w:t>
      </w:r>
    </w:p>
    <w:p w14:paraId="05DED53C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Подтверждающие фрагменты предусмотрены у семи решений, но относятся к разным режимам: извлечениям Elicit Systematic Review, ответам SciSpace ChatPDF и Scite Assistant [36, 42, 57]. В ORKG ASK 2024 года отображение происхождения отнесено к дальнейшей разработке [54]. При использовании важно проверить связь фрагмента с конкретным сведением и её сохранение при выгрузке. Цитата подтверждает сообщение авторов; применимость к другой инфраструктуре оценивается с учётом условий и ограничений.</w:t>
      </w:r>
    </w:p>
    <w:p w14:paraId="50A709CE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Ближайший предметный аналог — AI-security Knowledge Graph по безопасности систем ИИ. Он извлекает типизированные сущности и направленные отношения в закрытой онтологии, сохраняет подтверждающие предложения и происхождение противоречащих утверждений [56]. Подход объединяет предметную схему и проверку по тексту, однако её пользовательская настройка не раскрыта, выпуск графа или кода не указан.</w:t>
      </w:r>
    </w:p>
    <w:p w14:paraId="54A4D630" w14:textId="77777777" w:rsidR="00A149F8" w:rsidRDefault="00B84485">
      <w:pPr>
        <w:pStyle w:val="Heading3"/>
        <w:keepNext/>
        <w:spacing w:before="120" w:after="120" w:line="360" w:lineRule="auto"/>
        <w:ind w:firstLine="709"/>
        <w:suppressAutoHyphens w:val="1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1.4.4 Выводы по разделу</w:t>
      </w:r>
    </w:p>
    <w:p w14:paraId="52B9E00E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Рассмотренные средства поддерживают поиск, организацию корпуса и извлечение по задаваемым полям. Встроенная схема угроз и защиты подтверждена у одного решения и относится к безопасности систем ИИ. Для рассматриваемой задачи состав полей и предметных отношений следует определить с учётом MITRE ATT&amp;CK и STIX.</w:t>
      </w:r>
    </w:p>
    <w:p w14:paraId="3FD55326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Документальный обзор характеризует доступные операции. Полнота и корректность извлечения на выбранных научных публикациях, сохранение контекста и трудозатраты аналитика требуют собственной экспериментальной оценки.</w:t>
      </w:r>
    </w:p>
    <w:p w14:paraId="75E3BF61" w14:textId="77777777" w:rsidR="00A149F8" w:rsidRDefault="00B84485">
      <w:pPr>
        <w:pStyle w:val="Heading2"/>
        <w:keepNext/>
        <w:spacing w:before="240" w:after="120" w:line="360" w:lineRule="auto"/>
        <w:ind w:firstLine="709"/>
        <w:suppressAutoHyphens w:val="1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1.5 Выводы по результатам анализа и обоснование актуальности исследования</w:t>
      </w:r>
    </w:p>
    <w:p w14:paraId="3D31DFA1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Прежде чем обобщать результаты сравнения, необходимо оценить их обоснованность. Для каждой оценки сохранены документ, место в нём и формулировка, на которой основано значение; документы по каждой оценке перечислены в приложении А. Значениям «Да» и «Нет» присвоен уровень основания: прямое — свойство названо в первичном документе применительно к рассматриваемому объекту; косвенное — оно следует из описания продукта в целом или из смежного утверждения. Из 168 значений «Да» и «Нет», вошедших в таблицы 1.3, 1.4, 1.6 и 1.7, прямое основание имеют 157 (93 %), в том числе 9 значений, установленных по руководству пользователя BI.ZONE [29, с. 23, 26, 31–34, 48, 54–55, 65–66, прил. А, Е] и таблицам полей Kaspersky CyberTrace [30] с указанием страниц и полей документа. Косвенное основание имеют 11 значений, девять из которых относятся к F6: сведения о нём установлены по описанию линейки продукта.</w:t>
      </w:r>
    </w:p>
    <w:p w14:paraId="3D5CF2D6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Результаты характеризуют документированные возможности выбранных решений и режимов и не позволяют делать выводы об отсутствии недокументированных функций. Глубина документального описания неодинакова: для F6 использованы материалы о линейке продукта, для STIX/TAXII в OTX — объявление 2019 года. Исследовательские графы рассматривались по авторским описаниям без воспроизведения экспериментов.</w:t>
      </w:r>
    </w:p>
    <w:p w14:paraId="31DCE34B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 учётом этих ограничений результаты сравнения позволяют последовательно ответить на вопросы, от которых зависит обоснованность дальнейшей разработки: существует ли проблема, насколько она значима, решена ли она существующими средствами, что даст её решение, почему оно возможно сейчас и как будет проверен результат.</w:t>
      </w:r>
    </w:p>
    <w:p w14:paraId="02088F23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 использовании сведений об угрозах аналитику важно понимать методы атак и условия их применимости. Научные публикации могут дополнять эти сведения результатами экспериментального изучения методов, как показывает приведённое во введении исследование эксплуатации </w:t>
        <w:lastRenderedPageBreak/>
        <w:t>уязвимостей агентом на основе GPT-4 [7]. Рассмотренные TI-решения передают прежде всего сведения о наблюдаемых угрозах: хеши файлов документированы у девяти решений из десяти, связь с тактиками и техниками MITRE ATT&amp;CK — у пяти. Сам идентификатор техники называет метод атаки, но не содержит условий, результатов и ограничений его исследования.</w:t>
      </w:r>
    </w:p>
    <w:p w14:paraId="1D67F1DB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Рост числа публикаций увеличивает объём материалов, среди которых необходимо находить работы по выбранной теме. В категории Cryptography and Security (cs.CR) архива arXiv число записей за пять лет увеличилось более чем вдвое — с 3 707 за 2020 год до 7 924 за 2025 год, что составляет в среднем более двадцати работ в день [9]. После отбора аналитику требуется изучить содержание подходящих работ, сопоставить результаты и подготовить сведения для дальнейшего использования. При нехватке квалифицированных специалистов, о которой сообщает 41 % опрошенных компаний [4], возможность сокращения этих трудозатрат посредством автоматизации представляет практический интерес и требует экспериментальной проверки.</w:t>
      </w:r>
    </w:p>
    <w:p w14:paraId="37B6249F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Чтобы получить из публикации сведения для киберразведки, аналитик проходит ряд последовательных шагов. Сопоставление результатов подразделов 1.3 и 1.4 показывает, какие из них поддерживаются рассмотренными решениями (таблица 1.8).</w:t>
      </w:r>
    </w:p>
    <w:p w14:paraId="61A7ABDF" w14:textId="77777777" w:rsidR="00A149F8" w:rsidRDefault="00B84485">
      <w:pPr>
        <w:keepNext/>
        <w:keepLines/>
        <w:spacing w:before="240" w:after="0" w:line="240" w:lineRule="auto"/>
        <w:ind w:firstLine="0"/>
        <w:jc w:val="left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Таблица 1.8 — Поддержка шагов работы с публикацией в рассмотренных решениях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500"/>
        <w:gridCol w:w="4200"/>
        <w:gridCol w:w="2655"/>
      </w:tblGrid>
      <w:tr w:rsidR="00A149F8" w14:paraId="473D3A49" w14:textId="77777777">
        <w:trPr>
          <w:cantSplit/>
          <w:tblHeader/>
        </w:trPr>
        <w:tc>
          <w:tcPr>
            <w:tcW w:w="2500" w:type="dxa"/>
            <w:vAlign w:val="center"/>
          </w:tcPr>
          <w:p w14:paraId="7879681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Шаг работы с публикацией</w:t>
            </w:r>
          </w:p>
        </w:tc>
        <w:tc>
          <w:tcPr>
            <w:tcW w:w="4200" w:type="dxa"/>
            <w:vAlign w:val="center"/>
          </w:tcPr>
          <w:p w14:paraId="649C4C7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Поддержка в рассмотренных решениях</w:t>
            </w:r>
          </w:p>
        </w:tc>
        <w:tc>
          <w:tcPr>
            <w:tcW w:w="2655" w:type="dxa"/>
            <w:vAlign w:val="center"/>
          </w:tcPr>
          <w:p w14:paraId="5B2F78E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Что остаётся аналитику</w:t>
            </w:r>
          </w:p>
        </w:tc>
      </w:tr>
      <w:tr w:rsidR="00A149F8" w14:paraId="079967D1" w14:textId="77777777">
        <w:trPr>
          <w:cantSplit/>
        </w:trPr>
        <w:tc>
          <w:tcPr>
            <w:tcW w:w="2500" w:type="dxa"/>
          </w:tcPr>
          <w:p w14:paraId="12F1E79A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Найти работы по теме</w:t>
            </w:r>
          </w:p>
        </w:tc>
        <w:tc>
          <w:tcPr>
            <w:tcW w:w="4200" w:type="dxa"/>
          </w:tcPr>
          <w:p w14:paraId="654EB3B1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Поиск — у 10 из 11 инструментов</w:t>
            </w:r>
          </w:p>
        </w:tc>
        <w:tc>
          <w:tcPr>
            <w:tcW w:w="2655" w:type="dxa"/>
          </w:tcPr>
          <w:p w14:paraId="175088B6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Сформулировать запрос</w:t>
            </w:r>
          </w:p>
        </w:tc>
      </w:tr>
      <w:tr w:rsidR="00A149F8" w14:paraId="6FF6F76A" w14:textId="77777777">
        <w:trPr>
          <w:cantSplit/>
        </w:trPr>
        <w:tc>
          <w:tcPr>
            <w:tcW w:w="2500" w:type="dxa"/>
          </w:tcPr>
          <w:p w14:paraId="23306B29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Отслеживать новые работы</w:t>
            </w:r>
          </w:p>
        </w:tc>
        <w:tc>
          <w:tcPr>
            <w:tcW w:w="4200" w:type="dxa"/>
          </w:tcPr>
          <w:p w14:paraId="138BBA2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Мониторинг — у 4 из 11</w:t>
            </w:r>
          </w:p>
        </w:tc>
        <w:tc>
          <w:tcPr>
            <w:tcW w:w="2655" w:type="dxa"/>
          </w:tcPr>
          <w:p w14:paraId="7270E46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Настроить отслеживание</w:t>
            </w:r>
          </w:p>
        </w:tc>
      </w:tr>
      <w:tr w:rsidR="00A149F8" w14:paraId="50B1D067" w14:textId="77777777">
        <w:trPr>
          <w:cantSplit/>
        </w:trPr>
        <w:tc>
          <w:tcPr>
            <w:tcW w:w="2500" w:type="dxa"/>
          </w:tcPr>
          <w:p w14:paraId="707EA01B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Изучить текст и выделить сведения</w:t>
            </w:r>
          </w:p>
        </w:tc>
        <w:tc>
          <w:tcPr>
            <w:tcW w:w="4200" w:type="dxa"/>
          </w:tcPr>
          <w:p w14:paraId="44D11CBA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Полный текст — у 7, извлечение по схеме — у 8</w:t>
            </w:r>
          </w:p>
        </w:tc>
        <w:tc>
          <w:tcPr>
            <w:tcW w:w="2655" w:type="dxa"/>
          </w:tcPr>
          <w:p w14:paraId="2547DB39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Определить, какие сведения нужны</w:t>
            </w:r>
          </w:p>
        </w:tc>
      </w:tr>
      <w:tr w:rsidR="00A149F8" w14:paraId="4D6EE803" w14:textId="77777777">
        <w:trPr>
          <w:cantSplit/>
        </w:trPr>
        <w:tc>
          <w:tcPr>
            <w:tcW w:w="2500" w:type="dxa"/>
          </w:tcPr>
          <w:p w14:paraId="5094F02F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Представить результат в терминах киберразведки</w:t>
            </w:r>
          </w:p>
        </w:tc>
        <w:tc>
          <w:tcPr>
            <w:tcW w:w="4200" w:type="dxa"/>
          </w:tcPr>
          <w:p w14:paraId="7CCF2312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Схема угроз и защиты — у 1 из 11, в области безопасности систем ИИ; идентификаторы ATT&amp;CK в TI-решениях — у 5 из 10; сами идентификаторы не описывают результаты исследования</w:t>
            </w:r>
          </w:p>
        </w:tc>
        <w:tc>
          <w:tcPr>
            <w:tcW w:w="2655" w:type="dxa"/>
          </w:tcPr>
          <w:p w14:paraId="31816E3D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Задать предметную схему и проверить соотнесение метода, объекта воздействия, условий и мер защиты</w:t>
            </w:r>
          </w:p>
        </w:tc>
      </w:tr>
      <w:tr w:rsidR="00A149F8" w14:paraId="578EE7A8" w14:textId="77777777">
        <w:trPr>
          <w:cantSplit/>
        </w:trPr>
        <w:tc>
          <w:tcPr>
            <w:tcW w:w="2500" w:type="dxa"/>
          </w:tcPr>
          <w:p w14:paraId="32C78A5D" w14:textId="77777777" w:rsidR="00A149F8" w:rsidRDefault="00B84485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Проверить сведение по первоисточнику</w:t>
            </w:r>
          </w:p>
        </w:tc>
        <w:tc>
          <w:tcPr>
            <w:tcW w:w="4200" w:type="dxa"/>
          </w:tcPr>
          <w:p w14:paraId="2C13F25F" w14:textId="77777777" w:rsidR="00A149F8" w:rsidRDefault="00B84485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Подтверждающие фрагменты — у 7 из 11 в отдельных режимах; сохранение подтверждения у каждого выгружаемого сведения не установлено</w:t>
            </w:r>
          </w:p>
        </w:tc>
        <w:tc>
          <w:tcPr>
            <w:tcW w:w="2655" w:type="dxa"/>
          </w:tcPr>
          <w:p w14:paraId="1445DF29" w14:textId="77777777" w:rsidR="00A149F8" w:rsidRDefault="00B84485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Сверить каждое сведение с текстом</w:t>
            </w:r>
          </w:p>
        </w:tc>
      </w:tr>
    </w:tbl>
    <w:p w14:paraId="205A07FA" w14:textId="77777777" w:rsidR="00A149F8" w:rsidRDefault="00A149F8">
      <w:pPr>
        <w:spacing w:after="0" w:line="240" w:lineRule="auto"/>
        <w:ind w:firstLine="709"/>
        <w:jc w:val="both"/>
      </w:pPr>
    </w:p>
    <w:p w14:paraId="38F0C388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Рассмотренные инструменты создают основу для поиска публикаций и извлечения сведений по задаваемой структуре. Для поставленной задачи требуется определить предметную схему, правила соотнесения извлечений с понятиями киберразведки и порядок проверки каждого сведения по первоисточнику. Разрабатываемая система должна поддерживать выполнение этих операций; качество результата и трудозатраты аналитика предстоит оценить экспериментально.</w:t>
      </w:r>
    </w:p>
    <w:p w14:paraId="078A1DB7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Значение экспериментальных условий можно показать на исследовании Fang и соавторов. На наборе из пятнадцати уязвимостей «одного дня» агент на основе GPT-4 при наличии описания CVE успешно эксплуатировал тринадцать уязвимостей хотя бы в одной из пяти попыток — 86,7 % исследованного набора. Общая доля успешных запусков при этом составила 40 %. Без описания уязвимости доля уязвимостей, успешно эксплуатированных хотя бы в одной из пяти попыток, снижалась примерно до 7 % [7].</w:t>
      </w:r>
    </w:p>
    <w:p w14:paraId="58A298C5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Для интерпретации этих результатов необходимо учитывать доступную агенту информацию, число попыток и состав экспериментального набора. </w:t>
        <w:lastRenderedPageBreak/>
        <w:t xml:space="preserve">Поэтому извлечение из публикации должно сохранять числовой результат вместе с условиями его получения и способом оценки. Такое представление позволяет аналитику проверить смысл авторского вывода и оценить его отношение к рассматриваемой задаче защиты.</w:t>
      </w:r>
    </w:p>
    <w:p w14:paraId="70CBAC9C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Эти сведения находятся в разных разделах статьи и изложены в терминах её авторов. Разрабатываемая система должна отбирать работы по теме, выделять сведения в единую запись, соотносить их с понятиями киберразведки и сохранять связь с текстом. В таблице 1.9 показано, где сейчас находится ответ на основные вопросы аналитика и что добавляет система.</w:t>
      </w:r>
    </w:p>
    <w:p w14:paraId="50A9BDDA" w14:textId="77777777" w:rsidR="00A149F8" w:rsidRDefault="00B84485">
      <w:pPr>
        <w:keepNext/>
        <w:keepLines/>
        <w:spacing w:before="240" w:after="0" w:line="240" w:lineRule="auto"/>
        <w:ind w:firstLine="0"/>
        <w:jc w:val="left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1.9 — Вклад разрабатываемой системы в ответы на вопросы аналитика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900"/>
        <w:gridCol w:w="3300"/>
        <w:gridCol w:w="3155"/>
      </w:tblGrid>
      <w:tr w:rsidR="00A149F8" w14:paraId="2A0FC703" w14:textId="77777777">
        <w:trPr>
          <w:cantSplit/>
          <w:tblHeader/>
        </w:trPr>
        <w:tc>
          <w:tcPr>
            <w:tcW w:w="2900" w:type="dxa"/>
            <w:vAlign w:val="center"/>
          </w:tcPr>
          <w:p w14:paraId="1AE544A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Вопрос аналитика</w:t>
            </w:r>
          </w:p>
        </w:tc>
        <w:tc>
          <w:tcPr>
            <w:tcW w:w="3300" w:type="dxa"/>
            <w:vAlign w:val="center"/>
          </w:tcPr>
          <w:p w14:paraId="6887F9E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Где находится ответ</w:t>
            </w:r>
          </w:p>
        </w:tc>
        <w:tc>
          <w:tcPr>
            <w:tcW w:w="3155" w:type="dxa"/>
            <w:vAlign w:val="center"/>
          </w:tcPr>
          <w:p w14:paraId="438A41E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Что добавляет система</w:t>
            </w:r>
          </w:p>
        </w:tc>
      </w:tr>
      <w:tr w:rsidR="00A149F8" w14:paraId="49EFB9EC" w14:textId="77777777">
        <w:trPr>
          <w:cantSplit/>
        </w:trPr>
        <w:tc>
          <w:tcPr>
            <w:tcW w:w="2900" w:type="dxa"/>
          </w:tcPr>
          <w:p w14:paraId="3A52947C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Что наблюдалось и как это обнаружить?</w:t>
            </w:r>
          </w:p>
        </w:tc>
        <w:tc>
          <w:tcPr>
            <w:tcW w:w="3300" w:type="dxa"/>
          </w:tcPr>
          <w:p w14:paraId="0D171D16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Запись TI-источника: индикаторы, время, происхождение</w:t>
            </w:r>
          </w:p>
        </w:tc>
        <w:tc>
          <w:tcPr>
            <w:tcW w:w="3155" w:type="dxa"/>
          </w:tcPr>
          <w:p w14:paraId="4AC385C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входит в задачу системы</w:t>
            </w:r>
          </w:p>
        </w:tc>
      </w:tr>
      <w:tr w:rsidR="00A149F8" w14:paraId="37C80378" w14:textId="77777777">
        <w:trPr>
          <w:cantSplit/>
        </w:trPr>
        <w:tc>
          <w:tcPr>
            <w:tcW w:w="2900" w:type="dxa"/>
          </w:tcPr>
          <w:p w14:paraId="0CBC6708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 какой угрозе относятся сведения?</w:t>
            </w:r>
          </w:p>
        </w:tc>
        <w:tc>
          <w:tcPr>
            <w:tcW w:w="3300" w:type="dxa"/>
          </w:tcPr>
          <w:p w14:paraId="32C95EA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TI-источник: вредоносные программы, группировки, CVE, техники MITRE ATT&amp;CK</w:t>
            </w:r>
          </w:p>
        </w:tc>
        <w:tc>
          <w:tcPr>
            <w:tcW w:w="3155" w:type="dxa"/>
          </w:tcPr>
          <w:p w14:paraId="7240B761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Соотнесение метода из публикации с этими понятиями</w:t>
            </w:r>
          </w:p>
        </w:tc>
      </w:tr>
      <w:tr w:rsidR="00A149F8" w14:paraId="33771690" w14:textId="77777777">
        <w:trPr>
          <w:cantSplit/>
        </w:trPr>
        <w:tc>
          <w:tcPr>
            <w:tcW w:w="2900" w:type="dxa"/>
          </w:tcPr>
          <w:p w14:paraId="0F39D68F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Какие новые работы относятся к теме?</w:t>
            </w:r>
          </w:p>
        </w:tc>
        <w:tc>
          <w:tcPr>
            <w:tcW w:w="3300" w:type="dxa"/>
          </w:tcPr>
          <w:p w14:paraId="38E8D5C3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Поток публикаций; поиск и мониторинг в научных инструментах</w:t>
            </w:r>
          </w:p>
        </w:tc>
        <w:tc>
          <w:tcPr>
            <w:tcW w:w="3155" w:type="dxa"/>
          </w:tcPr>
          <w:p w14:paraId="575D5AF4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Регулярный отбор работ по заданной тематике</w:t>
            </w:r>
          </w:p>
        </w:tc>
      </w:tr>
      <w:tr w:rsidR="00A149F8" w14:paraId="5A4B55B5" w14:textId="77777777">
        <w:trPr>
          <w:cantSplit/>
        </w:trPr>
        <w:tc>
          <w:tcPr>
            <w:tcW w:w="2900" w:type="dxa"/>
          </w:tcPr>
          <w:p w14:paraId="7AA95692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Как работает метод и какие возможности нужны нарушителю?</w:t>
            </w:r>
          </w:p>
        </w:tc>
        <w:tc>
          <w:tcPr>
            <w:tcW w:w="3300" w:type="dxa"/>
          </w:tcPr>
          <w:p w14:paraId="4D6B0B16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Публикация: описание метода и модели нарушителя</w:t>
            </w:r>
          </w:p>
        </w:tc>
        <w:tc>
          <w:tcPr>
            <w:tcW w:w="3155" w:type="dxa"/>
          </w:tcPr>
          <w:p w14:paraId="1E952223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Выделение метода, объекта воздействия и требований к нарушителю</w:t>
            </w:r>
          </w:p>
        </w:tc>
      </w:tr>
      <w:tr w:rsidR="00A149F8" w14:paraId="23E01191" w14:textId="77777777">
        <w:trPr>
          <w:cantSplit/>
        </w:trPr>
        <w:tc>
          <w:tcPr>
            <w:tcW w:w="2900" w:type="dxa"/>
          </w:tcPr>
          <w:p w14:paraId="1723D50D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Насколько метод результативен и в каких условиях?</w:t>
            </w:r>
          </w:p>
        </w:tc>
        <w:tc>
          <w:tcPr>
            <w:tcW w:w="3300" w:type="dxa"/>
          </w:tcPr>
          <w:p w14:paraId="54B11476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Публикация: описание эксперимента и результатов</w:t>
            </w:r>
          </w:p>
        </w:tc>
        <w:tc>
          <w:tcPr>
            <w:tcW w:w="3155" w:type="dxa"/>
          </w:tcPr>
          <w:p w14:paraId="286ACA4F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Результат вместе с условиями его получения</w:t>
            </w:r>
          </w:p>
        </w:tc>
      </w:tr>
      <w:tr w:rsidR="00A149F8" w14:paraId="41CE0791" w14:textId="77777777">
        <w:trPr>
          <w:cantSplit/>
        </w:trPr>
        <w:tc>
          <w:tcPr>
            <w:tcW w:w="2900" w:type="dxa"/>
          </w:tcPr>
          <w:p w14:paraId="660EAB7C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Как противодействовать и каковы ограничения?</w:t>
            </w:r>
          </w:p>
        </w:tc>
        <w:tc>
          <w:tcPr>
            <w:tcW w:w="3300" w:type="dxa"/>
          </w:tcPr>
          <w:p w14:paraId="5BD59CA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Публикация: разделы о защите и ограничениях</w:t>
            </w:r>
          </w:p>
        </w:tc>
        <w:tc>
          <w:tcPr>
            <w:tcW w:w="3155" w:type="dxa"/>
          </w:tcPr>
          <w:p w14:paraId="2CE755A9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Выделение мер защиты и ограничений применимости</w:t>
            </w:r>
          </w:p>
        </w:tc>
      </w:tr>
      <w:tr w:rsidR="00A149F8" w14:paraId="78DD31D7" w14:textId="77777777">
        <w:trPr>
          <w:cantSplit/>
        </w:trPr>
        <w:tc>
          <w:tcPr>
            <w:tcW w:w="2900" w:type="dxa"/>
          </w:tcPr>
          <w:p w14:paraId="180510FB" w14:textId="77777777" w:rsidR="00A149F8" w:rsidRDefault="00B84485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Насколько обоснован вывод?</w:t>
            </w:r>
          </w:p>
        </w:tc>
        <w:tc>
          <w:tcPr>
            <w:tcW w:w="3300" w:type="dxa"/>
          </w:tcPr>
          <w:p w14:paraId="156935B8" w14:textId="77777777" w:rsidR="00A149F8" w:rsidRDefault="00B84485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Публикация: предложенный сценарий, лабораторная проверка или наблюдение реальной атаки</w:t>
            </w:r>
          </w:p>
        </w:tc>
        <w:tc>
          <w:tcPr>
            <w:tcW w:w="3155" w:type="dxa"/>
          </w:tcPr>
          <w:p w14:paraId="003E80BB" w14:textId="77777777" w:rsidR="00A149F8" w:rsidRDefault="00B84485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Указание типа проверки и подтверждающего фрагмента</w:t>
            </w:r>
          </w:p>
        </w:tc>
      </w:tr>
    </w:tbl>
    <w:p w14:paraId="58CDEFE1" w14:textId="77777777" w:rsidR="00A149F8" w:rsidRDefault="00A149F8">
      <w:pPr>
        <w:spacing w:after="0" w:line="240" w:lineRule="auto"/>
        <w:ind w:firstLine="709"/>
        <w:jc w:val="both"/>
      </w:pPr>
    </w:p>
    <w:p w14:paraId="6F786CD1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Система не заменяет TI-источники: к их сведениям она добавляет описание исследованных методов, а к публикации — отбор, приведение к единой структуре в терминах киберразведки и связь каждого сведения с текстом. Перечисленные группы задают требования к результату; конкретный </w:t>
        <w:lastRenderedPageBreak/>
        <w:t>состав полей и критерии качества их извлечения определяются в следующей главе.</w:t>
      </w:r>
    </w:p>
    <w:p w14:paraId="79F38535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Предпосылки для автоматизации этих шагов уже существуют. Извлечение по схеме документировано у восьми инструментов, подтверждающие фрагменты — у семи. AI-security Knowledge Graph показывает, что предметные отношения атак и защиты можно извлекать с подтверждением предложениями исходного текста [56]. Большие языковые модели позволяют выполнять извлечение по задаваемой схеме, однако корректность результата при обработке научных текстов по информационной безопасности требует проверки.</w:t>
      </w:r>
    </w:p>
    <w:p w14:paraId="0E4A490E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Сокращение трудозатрат рассматривается как гипотеза, которая проверяется экспериментально. Для этого необходимо сравнить время и корректность подготовки сведений по одному набору публикаций вручную и с использованием системы. Время проверки утверждений по первоисточнику и исправления извлечений должно учитываться в обоих случаях.</w:t>
      </w:r>
    </w:p>
    <w:p w14:paraId="52E148DF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Проведённый анализ показал, что существующие инструменты поддерживают поиск публикаций, извлечение сведений по задаваемым полям и проверку результатов по исходному тексту. Для использования этих возможностей в задачах киберразведки требуется определить предметную схему, которая связывает методы атак и защиты с объектами воздействия, требованиями к нарушителю, результатами и условиями их получения, мерами защиты, ограничениями применимости и типом проверки. При этом необходимо сохранять связь каждого извлечённого утверждения с подтверждающим фрагментом публикации.</w:t>
      </w:r>
    </w:p>
    <w:p w14:paraId="27B561FD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Таким образом, задача дальнейшей работы состоит в разработке системы подготовки таких сведений и экспериментальной оценке её полезности для аналитика. Проверке подлежат корректность и полнота извлечения, сохранение контекста научного результата и сокращение времени работы с учётом проверки и исправления полученных записей.</w:t>
      </w:r>
    </w:p>
    <w:p w14:paraId="747CEB9E" w14:textId="77777777" w:rsidR="00A149F8" w:rsidRDefault="00B84485">
      <w:pPr>
        <w:keepNext/>
        <w:pageBreakBefore/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СПИСОК ИСПОЛЬЗОВАННЫХ ИСТОЧНИКОВ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1. Лаборатория Касперского. Число года: решения «Лаборатории Касперского» ежедневно обнаруживают 500 тысяч новых вредоносных файлов. 02.12.2025. URL: https://www.kaspersky.ru/about/press-releases/chislo-goda-resheniya-laboratorii-kasperskogo-ezhednevno-obnaruzhivayut-500-tysyach-novyh-vredonosnyh-fajlov (дата обращения: 29.09.2026).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2. Лаборатория Касперского. Threat intelligence (данные о киберугрозах) // Энциклопедия «Касперского». URL: https://encyclopedia.kaspersky.ru/glossary/threat-intelligence/ (дата обращения: 29.09.2026).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3. F6. Как работает Threat Intelligence в экосистеме киберзащиты. 09.10.2025. URL: https://www.f6.ru/blog/ti-ecosystem/ (дата обращения: 29.09.2026).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4. Лаборатория Касперского. 41 % компаний испытывают нехватку специалистов в области информационной безопасности. 02.09.2024. URL: https://www.kaspersky.ru/about/press-releases/globalnoe-issledovanie-laboratorii-kasperskogo-41-kompanij-ispytyvayut-nehvatku-specialistov-v-oblasti-informacionnoj-bezopasnosti (дата обращения: 29.09.2026).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5. ThreatKG: An AI-Powered System for Automated Open-Source Cyber Threat Intelligence Gathering and Management / P. Gao, X. Liu, E. Choi [et al.]. 2024. Препринт arXiv:2212.10388v2. DOI: 10.48550/arXiv.2212.10388. URL: https://arxiv.org/abs/2212.10388v2 (дата обращения: 29.09.2026).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6. Мещеряков Р. В., Исхаков С. Ю. Исследование индикаторов компрометации для средств защиты информационных и киберфизических систем // Вопросы кибербезопасности. 2022. № 5 (51). С. 82–99. DOI: 10.21681/2311-3456-2022-5-82-99. URL: https://cyberrus.info/wp-content/uploads/2022/11/82-99-551-22_7.-Meshcheryakov.pdf (дата обращения: 12.10.2026).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7. LLM Agents can Autonomously Exploit One-day Vulnerabilities / R. Fang, R. Bindu, A. Gupta, D. Kang. 2024. Препринт arXiv:2404.08144v2. DOI: 10.48550/arXiv.2404.08144. URL: https://arxiv.org/abs/2404.08144v2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8. MITRE. MITRE ATT&amp;CK: Frequently Asked Questions. URL: https://attack.mitre.org/resources/faq/ (дата обращения: 09.10.2026).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9. arXiv. Cryptography and Security (cs.CR) : [перечни статей за 2020 и 2025 гг.]. URL: https://arxiv.org/list/cs.CR/2020, https://arxiv.org/list/cs.CR/2025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10. CTINexus: Automatic Cyber Threat Intelligence Knowledge Graph Construction Using Large Language Models / Y. Cheng, O. Bajaber, S. A. Tsegai [et al.]. 2025. Препринт arXiv:2410.21060v2 (авторская версия доклада EuroS&amp;P 2025). DOI: 10.48550/arXiv.2410.21060. URL: https://arxiv.org/abs/2410.21060v2 (дата обращения: 29.09.2026).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11. Мещеряков Р. В., Исхаков С. Ю. Исследование методов формирования индикаторов компрометации от внутренних источников информационных и киберфизических систем // Вопросы кибербезопасности. 2023. № 6 (58). С. 35–49. DOI: 10.21681/2311-3456-2023-6-35-49. URL: https://cyberrus.info/wp-content/uploads/2023/12/vokib-2023-6-st03-s035-049.pdf (дата обращения: 29.09.2026).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12. BI.ZONE. BI.ZONE Threat Intelligence : [описание продукта]. URL: https://bi.zone/catalog/products/threat-intelligence/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13. F6. Threat Intelligence ; Threat Intelligence Feeds : [описания продуктов]. URL: https://www.f6.ru/products/threat-intelligence/, https://www.f6.ru/products/threat-intelligence-feeds/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14. Kaspersky. About Kaspersky Threat Data Feeds. Дата обновления: 10.08.2026. URL: https://support.kaspersky.com/datafeeds/about/13849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15. OASIS. STIX Version 2.1 : OASIS Standard. 10.06.2021. URL: https://docs.oasis-open.org/cti/stix/v2.1/os/stix-v2.1-os.html (дата обращения: 29.09.2026).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16. OASIS. Introduction to TAXII. URL: https://oasis-open.github.io/cti-documentation/taxii/intro.html (дата обращения: 29.09.2026).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17. Kaspersky. Kaspersky Threat Data Feeds : [буклет]. 2024. URL: https://content.kaspersky-labs.com/se/media/en/business-security/enterprise/kaspersky-threat-data-feeds-leaflet.pdf (дата обращения: 10.10.2026).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18. Kaspersky. Kaspersky Threat Data Feeds : [техническое описание]. URL: https://content.kaspersky-labs.com/se/media/en/business-security/enterprise/kaspersky-threat-data-feeds-datasheet.pdf (дата обращения: 12.10.2026).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19. F6. На шаг впереди: как Threat Intelligence раскрывает возможности SIEM, IRP и SOAR. 13.11.2024. URL: https://www.f6.ru/blog/ti-siem/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20. Positive Technologies. PT Threat Intelligence Feeds : [описание продукта]. URL: https://www.ptsecurity.com/upload/corporate/ru-ru/products/pt-threat-intelligence-feeds/ptfeeds_datasheet_ru.pdf (дата обращения: 10.10.2026).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21. Recorded Future. Recorded Future API Documentation. URL: https://docs.recordedfuture.com/reference (дата обращения: 10.10.2026).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22. Recorded Future. Recorded Future Support : [справочный центр]. URL: https://support.recordedfuture.com/hc/en-us (дата обращения: 10.10.2026).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23. VirusTotal. VirusTotal Documentation Hub : [документация, включая справочник API v3]. URL: https://docs.virustotal.com/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24. AlienVault OTX. OTX Python SDK : [репозиторий исходного кода]. URL: https://github.com/AlienVault-OTX/OTX-Python-SDK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25. abuse.ch. ThreatFox Community API ; ThreatFox FAQ. URL: https://threatfox.abuse.ch/api/, https://threatfox.abuse.ch/faq/ (дата обращения: 09.10.2026).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26. abuse.ch. URLhaus Community API. URL: https://urlhaus.abuse.ch/api/ (дата обращения: 09.10.2026).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27. abuse.ch. MalwareBazaar Community API. URL: https://bazaar.abuse.ch/api/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28. Kaspersky. Product Terms and Conditions: Kaspersky Threat Data Feeds. 2025. URL: https://media.kaspersky.com/documents/msa_terms/Kaspersky_Product_T%26C_Threat_Data_Feeds.pdf (дата обращения: 09.10.2026).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29. BI.ZONE. Платформа киберразведки BI.ZONE Threat Intelligence : руководство пользователя. URL: https://bi.zone/upload/iblock/c58/sc6fugunt22hqr7xmy6oacmdxcej6kph/BI_ZONE_Threat_Intelligence_%D0%A0%D1%83%D0%BA%D0%BE%D0%B2%D0%BE%D0%B4%D1%81%D1%82%D0%B2%D0%BE_%D0%BF%D0%BE%D0%BB%D1%8C%D0%B7%D0%BE%D0%B2%D0%B0%D1%82%D0%B5%D0%BB%D1%8F.pdf (дата обращения: 10.10.2026).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30. Kaspersky. Step 3. Configuring Kaspersky CyberTrace for interaction with ArcSight // Kaspersky CyberTrace 5.0. URL: https://support.kaspersky.com/CyberTrace/5.0/en-US/174019.htm (дата обращения: 09.10.2026).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31. Positive Technologies. PT Fusion теперь позволяет интегрировать потоки данных об угрозах напрямую в средства защиты. 18.03.2026. URL: https://ptsecurity.com/about/news/pt-fusion-now-allows-you-to-integrate-threat-data-streams-directly-into-your-security-solutions/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32. Обзор рынка платформ и сервисов киберразведки (Threat Intelligence) в России и в мире // Anti-Malware.ru. URL: https://www.anti-malware.ru/analytics/Market_Analysis/Threat-Intelligence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33. PT Threat Intelligence Feeds : [описание продукта] // Инфарс. URL: https://infars.ru/software/product/pt-threat-intelligence-feeds/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34. LevelBlue. OTX is a Free STIX/TAXII Feed // LevelBlue Blog. 21.11.2019. URL: https://www.levelblue.com/blogs/levelblue-blog/otx-is-now-a-free-stix-taxii-server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35. Elicit. Elicit Help Center. URL: https://support.elicit.com/en/ (дата обращения: 09.10.2026).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36. Elicit. Introducing Elicit Systematic Review // Elicit Blog. URL: https://elicit.com/blog/systematic-review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37. Elicit. Introducing Elicit Alerts // Elicit Blog. URL: https://elicit.com/blog/introducing-elicit-alerts (дата обращения: 02.10.2026).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38. Elicit. Elicit API documentation. URL: https://docs.elicit.com/ (дата обращения: 02.10.2026).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39. Elicit. Systematic Literature Reviews. URL: https://elicit.com/solutions/literature-review (дата обращения: 03.10.2026).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40. SciSpace. Extract Data From Research Papers ; Literature Search ; Find Topics : [описания инструментов]. URL: https://scispace.com/extract-data, https://scispace.com/search, https://scispace.com/concepts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41. Scite. Scite Features. URL: https://scite.ai/features (дата обращения: 10.10.2026).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42. Scite. What It Looks Like When An AI Research Assistant Shows Its Work // Scite Blog. URL: https://scite.ai/blog/research-assistant-shows-its-work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43. Scite. Documentation — Scite API. URL: https://docs.scite.ai/introduction (дата обращения: 02.10.2026).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44. Scite. Introducing scite Visualizations // Scite Blog. URL: https://scite.ai/blog/introducing-scite-visualizations-a-new-way-to-look-at-a-field-of-research-f9a224d8c769 (дата обращения: 10.10.2026).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45. Consensus. The Consensus Help Center. URL: https://help.consensus.app/en/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46. Consensus. API. URL: https://docs.consensus.app/core-features/api (дата обращения: 02.10.2026).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47. Consensus. Consensus LibGuide for Academic Research. URL: https://consensus.app/home/resources/consensus-libguide-for-academic-research/ (дата обращения: 02.10.2026).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48. Semantic Scholar. Our Product ; Semantic Reader ; Semantic Scholar API — Overview ; FAQ : [страницы официального сайта]. URL: https://webflow.semanticscholar.org/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49. ResearchRabbit. Features. URL: https://www.researchrabbit.ai/features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50. ResearchRabbit. ResearchRabbit – Guides : [справочный центр]. URL: https://learn.researchrabbit.ai/en/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51. Litmaps. Features. URL: https://www.litmaps.com/features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52. Litmaps. Litmaps Help Center. URL: https://docs.litmaps.com/en/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53. Iris.ai. RSpace Help Center. URL: https://iris.ai/help-center/rspace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54. Oelen A., Jaradeh M. Y., Auer S. ORKG ASK: a Neuro-symbolic Scholarly Search and Exploration System. 2024. Препринт arXiv:2412.04977v1. DOI: 10.48550/arXiv.2412.04977. URL: https://arxiv.org/html/2412.04977v1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55. Cyber-Security Knowledge Graph Generation by Hierarchical Nonnegative Matrix Factorization / R. Barron, M. E. Eren, M. Bhattarai [et al.]. 2024. Препринт arXiv:2403.16222v2. DOI: 10.48550/arXiv.2403.16222. URL: https://arxiv.org/html/2403.16222v2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56. A domain-specific knowledge graph for reasoning over AI security threats and defenses / S. Shamshiri, D. Javaheri, M. Fahmideh, J. Hur // Knowledge-Based Systems. 2026. Vol. 350. Art. 116492. DOI: 10.1016/j.knosys.2026.116492. URL: https://www.sciencedirect.com/science/article/pii/S0950705126012189 (дата обращения: 11.10.2026).</w:t>
      </w:r>
    </w:p>
    <w:p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57. SciSpace. Introducing ChatPDF // SciSpace Guides. URL: https://scispace.com/guides/introducing-copilot-ai-assistant-explains-research-papers (дата обращения: 11.10.2026).</w:t>
      </w:r>
    </w:p>
    <w:p w14:paraId="78522C9F" w14:textId="77777777" w:rsidR="00A149F8" w:rsidRDefault="00B84485">
      <w:pPr>
        <w:keepNext/>
        <w:pageBreakBefore/>
        <w:spacing w:after="0" w:line="360" w:lineRule="auto"/>
        <w:jc w:val="center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ПРИЛОЖЕНИЕ А</w:t>
      </w:r>
    </w:p>
    <w:p w14:paraId="0386CDCC" w14:textId="77777777" w:rsidR="00A149F8" w:rsidRDefault="00B84485">
      <w:pPr>
        <w:keepNext/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Основания сравнительных оценок</w:t>
      </w:r>
    </w:p>
    <w:p w14:paraId="6591AC4D" w14:textId="77777777" w:rsidR="00A149F8" w:rsidRDefault="00B84485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 приложении приведены оценки по всем критериям сравнения и документы, на которых они основаны (таблицы А.1 и А.2). Соседние признаки одного решения с одинаковой оценкой и одинаковыми источниками объединены в одну строку. Всего приведено 300 оценок: «Да» — 171, «Нет» — 27, «Не установлено» — 102. Без признаков алгоритмов хеширования и версий IP таблицы 1.3, 1.4, 1.6 и 1.7 содержат 250 оценок; уровень основания их значений «Да» и «Нет» рассмотрен в подразделе 1.5.</w:t>
      </w:r>
    </w:p>
    <w:p w14:paraId="208BF1B9" w14:textId="77777777" w:rsidR="00A149F8" w:rsidRDefault="00B84485">
      <w:pPr>
        <w:keepNext/>
        <w:keepLines/>
        <w:spacing w:before="0" w:after="0" w:line="240" w:lineRule="auto"/>
        <w:ind w:firstLine="0"/>
        <w:jc w:val="left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А.1 — Основания оценок TI-решений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500"/>
        <w:gridCol w:w="3555"/>
        <w:gridCol w:w="1700"/>
        <w:gridCol w:w="1600"/>
      </w:tblGrid>
      <w:tr w:rsidR="00A149F8" w14:paraId="3E0F5F35" w14:textId="77777777">
        <w:trPr>
          <w:tblHeader/>
          <w:cantSplit/>
        </w:trPr>
        <w:tc>
          <w:tcPr>
            <w:tcW w:w="2500" w:type="dxa"/>
            <w:vAlign w:val="center"/>
          </w:tcPr>
          <w:p w14:paraId="33C5015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Решение</w:t>
            </w:r>
          </w:p>
        </w:tc>
        <w:tc>
          <w:tcPr>
            <w:tcW w:w="3555" w:type="dxa"/>
            <w:vAlign w:val="center"/>
          </w:tcPr>
          <w:p w14:paraId="27D0B30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Признак</w:t>
            </w:r>
          </w:p>
        </w:tc>
        <w:tc>
          <w:tcPr>
            <w:tcW w:w="1700" w:type="dxa"/>
            <w:vAlign w:val="center"/>
          </w:tcPr>
          <w:p w14:paraId="0C71FB2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Оценка</w:t>
            </w:r>
          </w:p>
        </w:tc>
        <w:tc>
          <w:tcPr>
            <w:tcW w:w="1600" w:type="dxa"/>
            <w:vAlign w:val="center"/>
          </w:tcPr>
          <w:p w14:paraId="0BBBC8B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Источник</w:t>
            </w:r>
          </w:p>
        </w:tc>
      </w:tr>
      <w:tr w:rsidR="00A149F8" w14:paraId="162DE962" w14:textId="77777777">
        <w:trPr>
          <w:cantSplit/>
        </w:trPr>
        <w:tc>
          <w:tcPr>
            <w:tcW w:w="2500" w:type="dxa"/>
          </w:tcPr>
          <w:p w14:paraId="6EC44879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Kaspersky Threat Data Feeds</w:t>
            </w:r>
          </w:p>
        </w:tc>
        <w:tc>
          <w:tcPr>
            <w:tcW w:w="3555" w:type="dxa"/>
          </w:tcPr>
          <w:p w14:paraId="7B1D2A16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Хеш файла</w:t>
            </w:r>
          </w:p>
        </w:tc>
        <w:tc>
          <w:tcPr>
            <w:tcW w:w="1700" w:type="dxa"/>
            <w:shd w:val="clear" w:color="auto" w:fill="DDF3E4"/>
          </w:tcPr>
          <w:p w14:paraId="28E48FF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6374E2C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[14]</w:t>
            </w:r>
          </w:p>
        </w:tc>
      </w:tr>
      <w:tr w:rsidR="00A149F8" w14:paraId="5C1E3BD1" w14:textId="77777777">
        <w:trPr>
          <w:cantSplit/>
        </w:trPr>
        <w:tc>
          <w:tcPr>
            <w:tcW w:w="2500" w:type="dxa"/>
          </w:tcPr>
          <w:p w14:paraId="7A5F0155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29C30494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MD5; SHA-1; SHA-256</w:t>
            </w:r>
          </w:p>
        </w:tc>
        <w:tc>
          <w:tcPr>
            <w:tcW w:w="1700" w:type="dxa"/>
            <w:shd w:val="clear" w:color="auto" w:fill="FFF1BF"/>
          </w:tcPr>
          <w:p w14:paraId="39936E6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67FFD1B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[14]</w:t>
            </w:r>
          </w:p>
        </w:tc>
      </w:tr>
      <w:tr w:rsidR="00A149F8" w14:paraId="1BE743A8" w14:textId="77777777">
        <w:trPr>
          <w:cantSplit/>
        </w:trPr>
        <w:tc>
          <w:tcPr>
            <w:tcW w:w="2500" w:type="dxa"/>
          </w:tcPr>
          <w:p w14:paraId="0EE999F2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2C3844C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IP-адрес</w:t>
            </w:r>
          </w:p>
        </w:tc>
        <w:tc>
          <w:tcPr>
            <w:tcW w:w="1700" w:type="dxa"/>
            <w:shd w:val="clear" w:color="auto" w:fill="DDF3E4"/>
          </w:tcPr>
          <w:p w14:paraId="11B737F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3CEAEF3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[17, 28]</w:t>
            </w:r>
          </w:p>
        </w:tc>
      </w:tr>
      <w:tr w:rsidR="00A149F8" w14:paraId="7D0D7D25" w14:textId="77777777">
        <w:trPr>
          <w:cantSplit/>
        </w:trPr>
        <w:tc>
          <w:tcPr>
            <w:tcW w:w="2500" w:type="dxa"/>
          </w:tcPr>
          <w:p w14:paraId="121B4C7D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C5223B0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IPv4; IPv6</w:t>
            </w:r>
          </w:p>
        </w:tc>
        <w:tc>
          <w:tcPr>
            <w:tcW w:w="1700" w:type="dxa"/>
            <w:shd w:val="clear" w:color="auto" w:fill="FFF1BF"/>
          </w:tcPr>
          <w:p w14:paraId="362FED5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67B099E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[14]</w:t>
            </w:r>
          </w:p>
        </w:tc>
      </w:tr>
      <w:tr w:rsidR="00A149F8" w14:paraId="6373E4AC" w14:textId="77777777">
        <w:trPr>
          <w:cantSplit/>
        </w:trPr>
        <w:tc>
          <w:tcPr>
            <w:tcW w:w="2500" w:type="dxa"/>
          </w:tcPr>
          <w:p w14:paraId="0986FE2A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1AD13F57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Домен / хост</w:t>
            </w:r>
          </w:p>
        </w:tc>
        <w:tc>
          <w:tcPr>
            <w:tcW w:w="1700" w:type="dxa"/>
            <w:shd w:val="clear" w:color="auto" w:fill="DDF3E4"/>
          </w:tcPr>
          <w:p w14:paraId="6877BB4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5458885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[17, 18]</w:t>
            </w:r>
          </w:p>
        </w:tc>
      </w:tr>
      <w:tr w:rsidR="00A149F8" w14:paraId="0970B0DF" w14:textId="77777777">
        <w:trPr>
          <w:cantSplit/>
        </w:trPr>
        <w:tc>
          <w:tcPr>
            <w:tcW w:w="2500" w:type="dxa"/>
          </w:tcPr>
          <w:p w14:paraId="70187D9D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7697D5C9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URL</w:t>
            </w:r>
          </w:p>
        </w:tc>
        <w:tc>
          <w:tcPr>
            <w:tcW w:w="1700" w:type="dxa"/>
            <w:shd w:val="clear" w:color="auto" w:fill="DDF3E4"/>
          </w:tcPr>
          <w:p w14:paraId="39F173A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7EEDF22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[28]</w:t>
            </w:r>
          </w:p>
        </w:tc>
      </w:tr>
      <w:tr w:rsidR="00A149F8" w14:paraId="24DE3CE5" w14:textId="77777777">
        <w:trPr>
          <w:cantSplit/>
        </w:trPr>
        <w:tc>
          <w:tcPr>
            <w:tcW w:w="2500" w:type="dxa"/>
          </w:tcPr>
          <w:p w14:paraId="433E0CB0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E79A630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Email</w:t>
            </w:r>
          </w:p>
        </w:tc>
        <w:tc>
          <w:tcPr>
            <w:tcW w:w="1700" w:type="dxa"/>
            <w:shd w:val="clear" w:color="auto" w:fill="FFF1BF"/>
          </w:tcPr>
          <w:p w14:paraId="5BE948A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1F94A72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[14]</w:t>
            </w:r>
          </w:p>
        </w:tc>
      </w:tr>
      <w:tr w:rsidR="00A149F8" w14:paraId="3FCFDE31" w14:textId="77777777">
        <w:trPr>
          <w:cantSplit/>
        </w:trPr>
        <w:tc>
          <w:tcPr>
            <w:tcW w:w="2500" w:type="dxa"/>
          </w:tcPr>
          <w:p w14:paraId="7CD2E4F8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41A6FEBF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CVE</w:t>
            </w:r>
          </w:p>
        </w:tc>
        <w:tc>
          <w:tcPr>
            <w:tcW w:w="1700" w:type="dxa"/>
            <w:shd w:val="clear" w:color="auto" w:fill="DDF3E4"/>
          </w:tcPr>
          <w:p w14:paraId="3E87BA9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780DADC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[17, 28]</w:t>
            </w:r>
          </w:p>
        </w:tc>
      </w:tr>
      <w:tr w:rsidR="00A149F8" w14:paraId="1EEAB94D" w14:textId="77777777">
        <w:trPr>
          <w:cantSplit/>
        </w:trPr>
        <w:tc>
          <w:tcPr>
            <w:tcW w:w="2500" w:type="dxa"/>
          </w:tcPr>
          <w:p w14:paraId="248BDB3D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24667A0B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ВПО / семейства</w:t>
            </w:r>
          </w:p>
        </w:tc>
        <w:tc>
          <w:tcPr>
            <w:tcW w:w="1700" w:type="dxa"/>
            <w:shd w:val="clear" w:color="auto" w:fill="DDF3E4"/>
          </w:tcPr>
          <w:p w14:paraId="0A64CB6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57DB9B8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[17, 18]</w:t>
            </w:r>
          </w:p>
        </w:tc>
      </w:tr>
      <w:tr w:rsidR="00A149F8" w14:paraId="4AB25693" w14:textId="77777777">
        <w:trPr>
          <w:cantSplit/>
        </w:trPr>
        <w:tc>
          <w:tcPr>
            <w:tcW w:w="2500" w:type="dxa"/>
          </w:tcPr>
          <w:p w14:paraId="2DD39358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28C85EAD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Группировки</w:t>
            </w:r>
          </w:p>
        </w:tc>
        <w:tc>
          <w:tcPr>
            <w:tcW w:w="1700" w:type="dxa"/>
            <w:shd w:val="clear" w:color="auto" w:fill="FFF1BF"/>
          </w:tcPr>
          <w:p w14:paraId="29E4E62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4D5ED8D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[14]</w:t>
            </w:r>
          </w:p>
        </w:tc>
      </w:tr>
      <w:tr w:rsidR="00A149F8" w14:paraId="746E2388" w14:textId="77777777">
        <w:trPr>
          <w:cantSplit/>
        </w:trPr>
        <w:tc>
          <w:tcPr>
            <w:tcW w:w="2500" w:type="dxa"/>
          </w:tcPr>
          <w:p w14:paraId="36B01966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1CCB2949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MITRE ATT&amp;CK / TTP; Временные метки</w:t>
            </w:r>
          </w:p>
        </w:tc>
        <w:tc>
          <w:tcPr>
            <w:tcW w:w="1700" w:type="dxa"/>
            <w:shd w:val="clear" w:color="auto" w:fill="DDF3E4"/>
          </w:tcPr>
          <w:p w14:paraId="38FB971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26DFD7F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[17, 18]</w:t>
            </w:r>
          </w:p>
        </w:tc>
      </w:tr>
      <w:tr w:rsidR="00A149F8" w14:paraId="1BDC18DF" w14:textId="77777777">
        <w:trPr>
          <w:cantSplit/>
        </w:trPr>
        <w:tc>
          <w:tcPr>
            <w:tcW w:w="2500" w:type="dxa"/>
          </w:tcPr>
          <w:p w14:paraId="405606B3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F4BE941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Происхождение / ссылки</w:t>
            </w:r>
          </w:p>
        </w:tc>
        <w:tc>
          <w:tcPr>
            <w:tcW w:w="1700" w:type="dxa"/>
            <w:shd w:val="clear" w:color="auto" w:fill="DDF3E4"/>
          </w:tcPr>
          <w:p w14:paraId="5E402F7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5F6AB62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[30]</w:t>
            </w:r>
          </w:p>
        </w:tc>
      </w:tr>
      <w:tr w:rsidR="00A149F8" w14:paraId="7C451339" w14:textId="77777777">
        <w:trPr>
          <w:cantSplit/>
        </w:trPr>
        <w:tc>
          <w:tcPr>
            <w:tcW w:w="2500" w:type="dxa"/>
          </w:tcPr>
          <w:p w14:paraId="65B2D6C9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18E6CA91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Оценка опасности / достоверности</w:t>
            </w:r>
          </w:p>
        </w:tc>
        <w:tc>
          <w:tcPr>
            <w:tcW w:w="1700" w:type="dxa"/>
            <w:shd w:val="clear" w:color="auto" w:fill="DDF3E4"/>
          </w:tcPr>
          <w:p w14:paraId="68F5E59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3C7554D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[28, 30]</w:t>
            </w:r>
          </w:p>
        </w:tc>
      </w:tr>
      <w:tr w:rsidR="00A149F8" w14:paraId="07A9E63C" w14:textId="77777777">
        <w:trPr>
          <w:cantSplit/>
        </w:trPr>
        <w:tc>
          <w:tcPr>
            <w:tcW w:w="2500" w:type="dxa"/>
          </w:tcPr>
          <w:p w14:paraId="00FF5E5B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5FD38B38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Выдача STIX; Собственная выдача TAXII</w:t>
            </w:r>
          </w:p>
        </w:tc>
        <w:tc>
          <w:tcPr>
            <w:tcW w:w="1700" w:type="dxa"/>
            <w:shd w:val="clear" w:color="auto" w:fill="DDF3E4"/>
          </w:tcPr>
          <w:p w14:paraId="5190CC1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3AF2977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[18, 28]</w:t>
            </w:r>
          </w:p>
        </w:tc>
      </w:tr>
      <w:tr w:rsidR="00A149F8" w14:paraId="3C4776AB" w14:textId="77777777">
        <w:trPr>
          <w:cantSplit/>
        </w:trPr>
        <w:tc>
          <w:tcPr>
            <w:tcW w:w="2500" w:type="dxa"/>
          </w:tcPr>
          <w:p w14:paraId="1BF2472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F6 Threat Intelligence Feeds</w:t>
            </w:r>
          </w:p>
        </w:tc>
        <w:tc>
          <w:tcPr>
            <w:tcW w:w="3555" w:type="dxa"/>
          </w:tcPr>
          <w:p w14:paraId="38A00486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Хеш файла</w:t>
            </w:r>
          </w:p>
        </w:tc>
        <w:tc>
          <w:tcPr>
            <w:tcW w:w="1700" w:type="dxa"/>
            <w:shd w:val="clear" w:color="auto" w:fill="DDF3E4"/>
          </w:tcPr>
          <w:p w14:paraId="6DDA575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6C560D4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[13, 19]</w:t>
            </w:r>
          </w:p>
        </w:tc>
      </w:tr>
      <w:tr w:rsidR="00A149F8" w14:paraId="6FA8C232" w14:textId="77777777">
        <w:trPr>
          <w:cantSplit/>
        </w:trPr>
        <w:tc>
          <w:tcPr>
            <w:tcW w:w="2500" w:type="dxa"/>
          </w:tcPr>
          <w:p w14:paraId="1CA041EF" w14:textId="77777777" w:rsidR="00A149F8" w:rsidRDefault="00A149F8">
            <w:pPr>
              <w:keepNext w:val="0"/>
              <w:spacing w:after="0" w:line="240" w:lineRule="auto"/>
            </w:pPr>
          </w:p>
        </w:tc>
        <w:tc>
          <w:tcPr>
            <w:tcW w:w="3555" w:type="dxa"/>
          </w:tcPr>
          <w:p w14:paraId="4B0E300F" w14:textId="77777777" w:rsidR="00A149F8" w:rsidRDefault="00B84485">
            <w:pPr>
              <w:keepNext w:val="0"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MD5; SHA-1; SHA-256</w:t>
            </w:r>
          </w:p>
        </w:tc>
        <w:tc>
          <w:tcPr>
            <w:tcW w:w="1700" w:type="dxa"/>
            <w:shd w:val="clear" w:color="auto" w:fill="FFF1BF"/>
          </w:tcPr>
          <w:p w14:paraId="7A569F2A" w14:textId="77777777" w:rsidR="00A149F8" w:rsidRDefault="00B84485">
            <w:pPr>
              <w:keepNext w:val="0"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682507CA" w14:textId="77777777" w:rsidR="00A149F8" w:rsidRDefault="00B84485">
            <w:pPr>
              <w:keepNext w:val="0"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[13]</w:t>
            </w:r>
          </w:p>
        </w:tc>
      </w:tr>
    </w:tbl>
    <w:p w14:paraId="208BF1B9" w14:textId="77777777" w:rsidR="00A149F8" w:rsidRDefault="00B84485">
      <w:pPr>
        <w:keepNext/>
        <w:keepLines/>
        <w:pageBreakBefore/>
        <w:spacing w:before="0" w:after="0" w:line="240" w:lineRule="auto"/>
        <w:ind w:firstLine="0"/>
        <w:jc w:val="left"/>
      </w:pPr>
      <w:r>
        <w:rPr>
          <w:rFonts w:ascii="Times New Roman" w:hAnsi="Times New Roman"/>
          <w:sz w:val="28"/>
        </w:rPr>
        <w:t>Продолжение таблицы А.1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500"/>
        <w:gridCol w:w="3555"/>
        <w:gridCol w:w="1700"/>
        <w:gridCol w:w="1600"/>
      </w:tblGrid>
      <w:tr w:rsidR="00A149F8" w14:paraId="3E0F5F35" w14:textId="77777777">
        <w:trPr>
          <w:tblHeader/>
          <w:cantSplit/>
        </w:trPr>
        <w:tc>
          <w:tcPr>
            <w:tcW w:w="2500" w:type="dxa"/>
            <w:vAlign w:val="center"/>
          </w:tcPr>
          <w:p w14:paraId="33C5015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Решение</w:t>
            </w:r>
          </w:p>
        </w:tc>
        <w:tc>
          <w:tcPr>
            <w:tcW w:w="3555" w:type="dxa"/>
            <w:vAlign w:val="center"/>
          </w:tcPr>
          <w:p w14:paraId="27D0B30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Признак</w:t>
            </w:r>
          </w:p>
        </w:tc>
        <w:tc>
          <w:tcPr>
            <w:tcW w:w="1700" w:type="dxa"/>
            <w:vAlign w:val="center"/>
          </w:tcPr>
          <w:p w14:paraId="0C71FB2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Оценка</w:t>
            </w:r>
          </w:p>
        </w:tc>
        <w:tc>
          <w:tcPr>
            <w:tcW w:w="1600" w:type="dxa"/>
            <w:vAlign w:val="center"/>
          </w:tcPr>
          <w:p w14:paraId="0BBBC8B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Источник</w:t>
            </w:r>
          </w:p>
        </w:tc>
      </w:tr>
      <w:tr w:rsidR="00A149F8" w14:paraId="4BB369FB" w14:textId="77777777">
        <w:trPr>
          <w:cantSplit/>
        </w:trPr>
        <w:tc>
          <w:tcPr>
            <w:tcW w:w="2500" w:type="dxa"/>
          </w:tcPr>
          <w:p w14:paraId="382EF4FF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7C79A5C9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IP-адрес</w:t>
            </w:r>
          </w:p>
        </w:tc>
        <w:tc>
          <w:tcPr>
            <w:tcW w:w="1700" w:type="dxa"/>
            <w:shd w:val="clear" w:color="auto" w:fill="DDF3E4"/>
          </w:tcPr>
          <w:p w14:paraId="61DA175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06BE403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[13, 19]</w:t>
            </w:r>
          </w:p>
        </w:tc>
      </w:tr>
      <w:tr w:rsidR="00A149F8" w14:paraId="3A4FC517" w14:textId="77777777">
        <w:trPr>
          <w:cantSplit/>
        </w:trPr>
        <w:tc>
          <w:tcPr>
            <w:tcW w:w="2500" w:type="dxa"/>
          </w:tcPr>
          <w:p w14:paraId="3CF5ABC2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7CB08B2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IPv4; IPv6</w:t>
            </w:r>
          </w:p>
        </w:tc>
        <w:tc>
          <w:tcPr>
            <w:tcW w:w="1700" w:type="dxa"/>
            <w:shd w:val="clear" w:color="auto" w:fill="FFF1BF"/>
          </w:tcPr>
          <w:p w14:paraId="031958A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7E69C24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[13]</w:t>
            </w:r>
          </w:p>
        </w:tc>
      </w:tr>
      <w:tr w:rsidR="00A149F8" w14:paraId="32A1241C" w14:textId="77777777">
        <w:trPr>
          <w:cantSplit/>
        </w:trPr>
        <w:tc>
          <w:tcPr>
            <w:tcW w:w="2500" w:type="dxa"/>
          </w:tcPr>
          <w:p w14:paraId="2148C7EB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002A3D92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Домен / хост</w:t>
            </w:r>
          </w:p>
        </w:tc>
        <w:tc>
          <w:tcPr>
            <w:tcW w:w="1700" w:type="dxa"/>
            <w:shd w:val="clear" w:color="auto" w:fill="DDF3E4"/>
          </w:tcPr>
          <w:p w14:paraId="6F88AA2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68F5A3F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[19]</w:t>
            </w:r>
          </w:p>
        </w:tc>
      </w:tr>
      <w:tr w:rsidR="00A149F8" w14:paraId="2DCFC701" w14:textId="77777777">
        <w:trPr>
          <w:cantSplit/>
        </w:trPr>
        <w:tc>
          <w:tcPr>
            <w:tcW w:w="2500" w:type="dxa"/>
          </w:tcPr>
          <w:p w14:paraId="6AF32208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0C6D8146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URL</w:t>
            </w:r>
          </w:p>
        </w:tc>
        <w:tc>
          <w:tcPr>
            <w:tcW w:w="1700" w:type="dxa"/>
            <w:shd w:val="clear" w:color="auto" w:fill="FFF1BF"/>
          </w:tcPr>
          <w:p w14:paraId="6005115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3D77890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[13, 19]</w:t>
            </w:r>
          </w:p>
        </w:tc>
      </w:tr>
      <w:tr w:rsidR="00A149F8" w14:paraId="6275FBE6" w14:textId="77777777">
        <w:trPr>
          <w:cantSplit/>
        </w:trPr>
        <w:tc>
          <w:tcPr>
            <w:tcW w:w="2500" w:type="dxa"/>
          </w:tcPr>
          <w:p w14:paraId="17122A76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2EF3B414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Email</w:t>
            </w:r>
          </w:p>
        </w:tc>
        <w:tc>
          <w:tcPr>
            <w:tcW w:w="1700" w:type="dxa"/>
            <w:shd w:val="clear" w:color="auto" w:fill="FFF1BF"/>
          </w:tcPr>
          <w:p w14:paraId="56503A7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5EE06B0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[13]</w:t>
            </w:r>
          </w:p>
        </w:tc>
      </w:tr>
      <w:tr w:rsidR="00A149F8" w14:paraId="4EBBE150" w14:textId="77777777">
        <w:trPr>
          <w:cantSplit/>
        </w:trPr>
        <w:tc>
          <w:tcPr>
            <w:tcW w:w="2500" w:type="dxa"/>
          </w:tcPr>
          <w:p w14:paraId="634D8E07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14E9CD4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CVE</w:t>
            </w:r>
          </w:p>
        </w:tc>
        <w:tc>
          <w:tcPr>
            <w:tcW w:w="1700" w:type="dxa"/>
            <w:shd w:val="clear" w:color="auto" w:fill="DDF3E4"/>
          </w:tcPr>
          <w:p w14:paraId="2FE3354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3A7FAA7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[13]</w:t>
            </w:r>
          </w:p>
        </w:tc>
      </w:tr>
      <w:tr w:rsidR="00A149F8" w14:paraId="7A8C5C83" w14:textId="77777777">
        <w:trPr>
          <w:cantSplit/>
        </w:trPr>
        <w:tc>
          <w:tcPr>
            <w:tcW w:w="2500" w:type="dxa"/>
          </w:tcPr>
          <w:p w14:paraId="18BF8F7C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07F03E39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ВПО / семейства; Группировки</w:t>
            </w:r>
          </w:p>
        </w:tc>
        <w:tc>
          <w:tcPr>
            <w:tcW w:w="1700" w:type="dxa"/>
            <w:shd w:val="clear" w:color="auto" w:fill="DDF3E4"/>
          </w:tcPr>
          <w:p w14:paraId="268FD0B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76461B2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[13, 19]</w:t>
            </w:r>
          </w:p>
        </w:tc>
      </w:tr>
      <w:tr w:rsidR="00A149F8" w14:paraId="68924E83" w14:textId="77777777">
        <w:trPr>
          <w:cantSplit/>
        </w:trPr>
        <w:tc>
          <w:tcPr>
            <w:tcW w:w="2500" w:type="dxa"/>
          </w:tcPr>
          <w:p w14:paraId="75C61A61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4BEEE0C4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MITRE ATT&amp;CK / TTP</w:t>
            </w:r>
          </w:p>
        </w:tc>
        <w:tc>
          <w:tcPr>
            <w:tcW w:w="1700" w:type="dxa"/>
            <w:shd w:val="clear" w:color="auto" w:fill="DDF3E4"/>
          </w:tcPr>
          <w:p w14:paraId="26319DD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5881046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[13]</w:t>
            </w:r>
          </w:p>
        </w:tc>
      </w:tr>
      <w:tr w:rsidR="00A149F8" w14:paraId="56A75B63" w14:textId="77777777">
        <w:trPr>
          <w:cantSplit/>
        </w:trPr>
        <w:tc>
          <w:tcPr>
            <w:tcW w:w="2500" w:type="dxa"/>
          </w:tcPr>
          <w:p w14:paraId="4FDADDCB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1A7B854C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Временные метки; Происхождение / ссылки; Оценка опасности / достоверности</w:t>
            </w:r>
          </w:p>
        </w:tc>
        <w:tc>
          <w:tcPr>
            <w:tcW w:w="1700" w:type="dxa"/>
            <w:shd w:val="clear" w:color="auto" w:fill="FFF1BF"/>
          </w:tcPr>
          <w:p w14:paraId="0FB5723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3EEAF43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[13, 19]</w:t>
            </w:r>
          </w:p>
        </w:tc>
      </w:tr>
      <w:tr w:rsidR="00A149F8" w14:paraId="21C1859D" w14:textId="77777777">
        <w:trPr>
          <w:cantSplit/>
        </w:trPr>
        <w:tc>
          <w:tcPr>
            <w:tcW w:w="2500" w:type="dxa"/>
          </w:tcPr>
          <w:p w14:paraId="6D69BF67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0CE0B57A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Выдача STIX; Собственная выдача TAXII</w:t>
            </w:r>
          </w:p>
        </w:tc>
        <w:tc>
          <w:tcPr>
            <w:tcW w:w="1700" w:type="dxa"/>
            <w:shd w:val="clear" w:color="auto" w:fill="DDF3E4"/>
          </w:tcPr>
          <w:p w14:paraId="239EC1E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1C8126F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[19]</w:t>
            </w:r>
          </w:p>
        </w:tc>
      </w:tr>
      <w:tr w:rsidR="00A149F8" w14:paraId="44684CA7" w14:textId="77777777">
        <w:trPr>
          <w:cantSplit/>
        </w:trPr>
        <w:tc>
          <w:tcPr>
            <w:tcW w:w="2500" w:type="dxa"/>
          </w:tcPr>
          <w:p w14:paraId="182F9960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PT Threat Intelligence Feeds</w:t>
            </w:r>
          </w:p>
        </w:tc>
        <w:tc>
          <w:tcPr>
            <w:tcW w:w="3555" w:type="dxa"/>
          </w:tcPr>
          <w:p w14:paraId="751BBA5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Хеш файла</w:t>
            </w:r>
          </w:p>
        </w:tc>
        <w:tc>
          <w:tcPr>
            <w:tcW w:w="1700" w:type="dxa"/>
            <w:shd w:val="clear" w:color="auto" w:fill="DDF3E4"/>
          </w:tcPr>
          <w:p w14:paraId="43C8538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773842D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[20]</w:t>
            </w:r>
          </w:p>
        </w:tc>
      </w:tr>
      <w:tr w:rsidR="00A149F8" w14:paraId="4DDB0DE2" w14:textId="77777777">
        <w:trPr>
          <w:cantSplit/>
        </w:trPr>
        <w:tc>
          <w:tcPr>
            <w:tcW w:w="2500" w:type="dxa"/>
          </w:tcPr>
          <w:p w14:paraId="70517EE7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017E54C4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MD5; SHA-1; SHA-256</w:t>
            </w:r>
          </w:p>
        </w:tc>
        <w:tc>
          <w:tcPr>
            <w:tcW w:w="1700" w:type="dxa"/>
            <w:shd w:val="clear" w:color="auto" w:fill="FFF1BF"/>
          </w:tcPr>
          <w:p w14:paraId="6686859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51C0005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[20]</w:t>
            </w:r>
          </w:p>
        </w:tc>
      </w:tr>
      <w:tr w:rsidR="00A149F8" w14:paraId="6BA515C4" w14:textId="77777777">
        <w:trPr>
          <w:cantSplit/>
        </w:trPr>
        <w:tc>
          <w:tcPr>
            <w:tcW w:w="2500" w:type="dxa"/>
          </w:tcPr>
          <w:p w14:paraId="67B07AFB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786ACDE4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IP-адрес</w:t>
            </w:r>
          </w:p>
        </w:tc>
        <w:tc>
          <w:tcPr>
            <w:tcW w:w="1700" w:type="dxa"/>
            <w:shd w:val="clear" w:color="auto" w:fill="DDF3E4"/>
          </w:tcPr>
          <w:p w14:paraId="3469947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5170B38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[20]</w:t>
            </w:r>
          </w:p>
        </w:tc>
      </w:tr>
      <w:tr w:rsidR="00A149F8" w14:paraId="0DDDAA6B" w14:textId="77777777">
        <w:trPr>
          <w:cantSplit/>
        </w:trPr>
        <w:tc>
          <w:tcPr>
            <w:tcW w:w="2500" w:type="dxa"/>
          </w:tcPr>
          <w:p w14:paraId="3740EF79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512FC4C1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IPv4; IPv6</w:t>
            </w:r>
          </w:p>
        </w:tc>
        <w:tc>
          <w:tcPr>
            <w:tcW w:w="1700" w:type="dxa"/>
            <w:shd w:val="clear" w:color="auto" w:fill="FFF1BF"/>
          </w:tcPr>
          <w:p w14:paraId="309C0B1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6D6319B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[20]</w:t>
            </w:r>
          </w:p>
        </w:tc>
      </w:tr>
      <w:tr w:rsidR="00A149F8" w14:paraId="3925588D" w14:textId="77777777">
        <w:trPr>
          <w:cantSplit/>
        </w:trPr>
        <w:tc>
          <w:tcPr>
            <w:tcW w:w="2500" w:type="dxa"/>
          </w:tcPr>
          <w:p w14:paraId="0BDF7BF4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17A2F22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Домен / хост; URL</w:t>
            </w:r>
          </w:p>
        </w:tc>
        <w:tc>
          <w:tcPr>
            <w:tcW w:w="1700" w:type="dxa"/>
            <w:shd w:val="clear" w:color="auto" w:fill="DDF3E4"/>
          </w:tcPr>
          <w:p w14:paraId="61303940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121134D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[20]</w:t>
            </w:r>
          </w:p>
        </w:tc>
      </w:tr>
      <w:tr w:rsidR="00A149F8" w14:paraId="335D4EEC" w14:textId="77777777">
        <w:trPr>
          <w:cantSplit/>
        </w:trPr>
        <w:tc>
          <w:tcPr>
            <w:tcW w:w="2500" w:type="dxa"/>
          </w:tcPr>
          <w:p w14:paraId="68C2EC64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18F3A9FF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Email; CVE</w:t>
            </w:r>
          </w:p>
        </w:tc>
        <w:tc>
          <w:tcPr>
            <w:tcW w:w="1700" w:type="dxa"/>
            <w:shd w:val="clear" w:color="auto" w:fill="FFF1BF"/>
          </w:tcPr>
          <w:p w14:paraId="56CD642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208898D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[20]</w:t>
            </w:r>
          </w:p>
        </w:tc>
      </w:tr>
      <w:tr w:rsidR="00A149F8" w14:paraId="6BE66D2D" w14:textId="77777777">
        <w:trPr>
          <w:cantSplit/>
        </w:trPr>
        <w:tc>
          <w:tcPr>
            <w:tcW w:w="2500" w:type="dxa"/>
          </w:tcPr>
          <w:p w14:paraId="1DA97825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0972F711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ВПО / семейства; Группировки</w:t>
            </w:r>
          </w:p>
        </w:tc>
        <w:tc>
          <w:tcPr>
            <w:tcW w:w="1700" w:type="dxa"/>
            <w:shd w:val="clear" w:color="auto" w:fill="DDF3E4"/>
          </w:tcPr>
          <w:p w14:paraId="1A7CEF9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45FF3D7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[20]</w:t>
            </w:r>
          </w:p>
        </w:tc>
      </w:tr>
      <w:tr w:rsidR="00A149F8" w14:paraId="486C69CF" w14:textId="77777777">
        <w:trPr>
          <w:cantSplit/>
        </w:trPr>
        <w:tc>
          <w:tcPr>
            <w:tcW w:w="2500" w:type="dxa"/>
          </w:tcPr>
          <w:p w14:paraId="01F73ADB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04999F6E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MITRE ATT&amp;CK / TTP</w:t>
            </w:r>
          </w:p>
        </w:tc>
        <w:tc>
          <w:tcPr>
            <w:tcW w:w="1700" w:type="dxa"/>
            <w:shd w:val="clear" w:color="auto" w:fill="FFF1BF"/>
          </w:tcPr>
          <w:p w14:paraId="1485F77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727332A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[20]</w:t>
            </w:r>
          </w:p>
        </w:tc>
      </w:tr>
      <w:tr w:rsidR="00A149F8" w14:paraId="26276643" w14:textId="77777777">
        <w:trPr>
          <w:cantSplit/>
        </w:trPr>
        <w:tc>
          <w:tcPr>
            <w:tcW w:w="2500" w:type="dxa"/>
          </w:tcPr>
          <w:p w14:paraId="02240098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A378B41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Временные метки</w:t>
            </w:r>
          </w:p>
        </w:tc>
        <w:tc>
          <w:tcPr>
            <w:tcW w:w="1700" w:type="dxa"/>
            <w:shd w:val="clear" w:color="auto" w:fill="DDF3E4"/>
          </w:tcPr>
          <w:p w14:paraId="7FE613C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3890CD7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[20]</w:t>
            </w:r>
          </w:p>
        </w:tc>
      </w:tr>
      <w:tr w:rsidR="00A149F8" w14:paraId="7AD7F1C1" w14:textId="77777777">
        <w:trPr>
          <w:cantSplit/>
        </w:trPr>
        <w:tc>
          <w:tcPr>
            <w:tcW w:w="2500" w:type="dxa"/>
          </w:tcPr>
          <w:p w14:paraId="508AE0DF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7AE19E41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Происхождение / ссылки</w:t>
            </w:r>
          </w:p>
        </w:tc>
        <w:tc>
          <w:tcPr>
            <w:tcW w:w="1700" w:type="dxa"/>
            <w:shd w:val="clear" w:color="auto" w:fill="FFF1BF"/>
          </w:tcPr>
          <w:p w14:paraId="3C811C40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402587C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[20, 32]</w:t>
            </w:r>
          </w:p>
        </w:tc>
      </w:tr>
      <w:tr w:rsidR="00A149F8" w14:paraId="685C33D4" w14:textId="77777777">
        <w:trPr>
          <w:cantSplit/>
        </w:trPr>
        <w:tc>
          <w:tcPr>
            <w:tcW w:w="2500" w:type="dxa"/>
          </w:tcPr>
          <w:p w14:paraId="496265FC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5EEF4B89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Оценка опасности / достоверности</w:t>
            </w:r>
          </w:p>
        </w:tc>
        <w:tc>
          <w:tcPr>
            <w:tcW w:w="1700" w:type="dxa"/>
            <w:shd w:val="clear" w:color="auto" w:fill="DDF3E4"/>
          </w:tcPr>
          <w:p w14:paraId="1D31C28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190177C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[20, 32, 33]</w:t>
            </w:r>
          </w:p>
        </w:tc>
      </w:tr>
      <w:tr w:rsidR="00A149F8" w14:paraId="2C4F7C5F" w14:textId="77777777">
        <w:trPr>
          <w:cantSplit/>
        </w:trPr>
        <w:tc>
          <w:tcPr>
            <w:tcW w:w="2500" w:type="dxa"/>
          </w:tcPr>
          <w:p w14:paraId="343D2A80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29944C37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Выдача STIX</w:t>
            </w:r>
          </w:p>
        </w:tc>
        <w:tc>
          <w:tcPr>
            <w:tcW w:w="1700" w:type="dxa"/>
            <w:shd w:val="clear" w:color="auto" w:fill="DDF3E4"/>
          </w:tcPr>
          <w:p w14:paraId="393C9A0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64EE7D7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[31]</w:t>
            </w:r>
          </w:p>
        </w:tc>
      </w:tr>
      <w:tr w:rsidR="00A149F8" w14:paraId="77804540" w14:textId="77777777">
        <w:trPr>
          <w:cantSplit/>
        </w:trPr>
        <w:tc>
          <w:tcPr>
            <w:tcW w:w="2500" w:type="dxa"/>
          </w:tcPr>
          <w:p w14:paraId="006308F4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725B343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Собственная выдача TAXII</w:t>
            </w:r>
          </w:p>
        </w:tc>
        <w:tc>
          <w:tcPr>
            <w:tcW w:w="1700" w:type="dxa"/>
            <w:shd w:val="clear" w:color="auto" w:fill="FFF1BF"/>
          </w:tcPr>
          <w:p w14:paraId="2FEEBE9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7513110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[20, 31]</w:t>
            </w:r>
          </w:p>
        </w:tc>
      </w:tr>
      <w:tr w:rsidR="00A149F8" w14:paraId="59163350" w14:textId="77777777">
        <w:trPr>
          <w:cantSplit/>
        </w:trPr>
        <w:tc>
          <w:tcPr>
            <w:tcW w:w="2500" w:type="dxa"/>
          </w:tcPr>
          <w:p w14:paraId="0EEDAC0D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BI.ZONE Threat Intelligence</w:t>
            </w:r>
          </w:p>
        </w:tc>
        <w:tc>
          <w:tcPr>
            <w:tcW w:w="3555" w:type="dxa"/>
          </w:tcPr>
          <w:p w14:paraId="4EEE35AE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Хеш файла; MD5; SHA-1; SHA-256; IP-адрес; IPv4; IPv6; Домен / хост; URL; Email</w:t>
            </w:r>
          </w:p>
        </w:tc>
        <w:tc>
          <w:tcPr>
            <w:tcW w:w="1700" w:type="dxa"/>
            <w:shd w:val="clear" w:color="auto" w:fill="DDF3E4"/>
          </w:tcPr>
          <w:p w14:paraId="238E2E9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209D997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[12, 29]</w:t>
            </w:r>
          </w:p>
        </w:tc>
      </w:tr>
      <w:tr w:rsidR="00A149F8" w14:paraId="4DBDB1EF" w14:textId="77777777">
        <w:trPr>
          <w:cantSplit/>
        </w:trPr>
        <w:tc>
          <w:tcPr>
            <w:tcW w:w="2500" w:type="dxa"/>
          </w:tcPr>
          <w:p w14:paraId="43BB7B46" w14:textId="77777777" w:rsidR="00A149F8" w:rsidRDefault="00A149F8">
            <w:pPr>
              <w:keepNext w:val="0"/>
              <w:spacing w:after="0" w:line="240" w:lineRule="auto"/>
            </w:pPr>
          </w:p>
        </w:tc>
        <w:tc>
          <w:tcPr>
            <w:tcW w:w="3555" w:type="dxa"/>
          </w:tcPr>
          <w:p w14:paraId="0A7505E6" w14:textId="77777777" w:rsidR="00A149F8" w:rsidRDefault="00B84485">
            <w:pPr>
              <w:keepNext w:val="0"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CVE; ВПО / семейства; Группировки; MITRE ATT&amp;CK / TTP</w:t>
            </w:r>
          </w:p>
        </w:tc>
        <w:tc>
          <w:tcPr>
            <w:tcW w:w="1700" w:type="dxa"/>
            <w:shd w:val="clear" w:color="auto" w:fill="DDF3E4"/>
          </w:tcPr>
          <w:p w14:paraId="466FF763" w14:textId="77777777" w:rsidR="00A149F8" w:rsidRDefault="00B84485">
            <w:pPr>
              <w:keepNext w:val="0"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50725898" w14:textId="77777777" w:rsidR="00A149F8" w:rsidRDefault="00B84485">
            <w:pPr>
              <w:keepNext w:val="0"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[12]</w:t>
            </w:r>
          </w:p>
        </w:tc>
      </w:tr>
    </w:tbl>
    <w:p w14:paraId="208BF1B9" w14:textId="77777777" w:rsidR="00A149F8" w:rsidRDefault="00B84485">
      <w:pPr>
        <w:keepNext/>
        <w:keepLines/>
        <w:pageBreakBefore/>
        <w:spacing w:before="0" w:after="0" w:line="240" w:lineRule="auto"/>
        <w:ind w:firstLine="0"/>
        <w:jc w:val="left"/>
      </w:pPr>
      <w:r>
        <w:rPr>
          <w:rFonts w:ascii="Times New Roman" w:hAnsi="Times New Roman"/>
          <w:sz w:val="28"/>
        </w:rPr>
        <w:t>Продолжение таблицы А.1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500"/>
        <w:gridCol w:w="3555"/>
        <w:gridCol w:w="1700"/>
        <w:gridCol w:w="1600"/>
      </w:tblGrid>
      <w:tr w:rsidR="00A149F8" w14:paraId="3E0F5F35" w14:textId="77777777">
        <w:trPr>
          <w:tblHeader/>
          <w:cantSplit/>
        </w:trPr>
        <w:tc>
          <w:tcPr>
            <w:tcW w:w="2500" w:type="dxa"/>
            <w:vAlign w:val="center"/>
          </w:tcPr>
          <w:p w14:paraId="33C5015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Решение</w:t>
            </w:r>
          </w:p>
        </w:tc>
        <w:tc>
          <w:tcPr>
            <w:tcW w:w="3555" w:type="dxa"/>
            <w:vAlign w:val="center"/>
          </w:tcPr>
          <w:p w14:paraId="27D0B30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Признак</w:t>
            </w:r>
          </w:p>
        </w:tc>
        <w:tc>
          <w:tcPr>
            <w:tcW w:w="1700" w:type="dxa"/>
            <w:vAlign w:val="center"/>
          </w:tcPr>
          <w:p w14:paraId="0C71FB2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Оценка</w:t>
            </w:r>
          </w:p>
        </w:tc>
        <w:tc>
          <w:tcPr>
            <w:tcW w:w="1600" w:type="dxa"/>
            <w:vAlign w:val="center"/>
          </w:tcPr>
          <w:p w14:paraId="0BBBC8B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Источник</w:t>
            </w:r>
          </w:p>
        </w:tc>
      </w:tr>
      <w:tr w:rsidR="00A149F8" w14:paraId="4FD23D0B" w14:textId="77777777">
        <w:trPr>
          <w:cantSplit/>
        </w:trPr>
        <w:tc>
          <w:tcPr>
            <w:tcW w:w="2500" w:type="dxa"/>
          </w:tcPr>
          <w:p w14:paraId="015FFB30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5A34205A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Временные метки; Происхождение / ссылки; Оценка опасности / достоверности</w:t>
            </w:r>
          </w:p>
        </w:tc>
        <w:tc>
          <w:tcPr>
            <w:tcW w:w="1700" w:type="dxa"/>
            <w:shd w:val="clear" w:color="auto" w:fill="DDF3E4"/>
          </w:tcPr>
          <w:p w14:paraId="1CC9F43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0AAAA6E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[12, 29]</w:t>
            </w:r>
          </w:p>
        </w:tc>
      </w:tr>
      <w:tr w:rsidR="00A149F8" w14:paraId="379694A9" w14:textId="77777777">
        <w:trPr>
          <w:cantSplit/>
        </w:trPr>
        <w:tc>
          <w:tcPr>
            <w:tcW w:w="2500" w:type="dxa"/>
          </w:tcPr>
          <w:p w14:paraId="4F7CA743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7C298E20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Выдача STIX; Собственная выдача TAXII</w:t>
            </w:r>
          </w:p>
        </w:tc>
        <w:tc>
          <w:tcPr>
            <w:tcW w:w="1700" w:type="dxa"/>
            <w:shd w:val="clear" w:color="auto" w:fill="FFF1BF"/>
          </w:tcPr>
          <w:p w14:paraId="613E6B3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32A3238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[12, 29]</w:t>
            </w:r>
          </w:p>
        </w:tc>
      </w:tr>
      <w:tr w:rsidR="00A149F8" w14:paraId="18E60F30" w14:textId="77777777">
        <w:trPr>
          <w:cantSplit/>
        </w:trPr>
        <w:tc>
          <w:tcPr>
            <w:tcW w:w="2500" w:type="dxa"/>
          </w:tcPr>
          <w:p w14:paraId="26D1EE17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Recorded Future</w:t>
            </w:r>
          </w:p>
        </w:tc>
        <w:tc>
          <w:tcPr>
            <w:tcW w:w="3555" w:type="dxa"/>
          </w:tcPr>
          <w:p w14:paraId="5EA7A1E6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Хеш файла; MD5; SHA-1; SHA-256; IP-адрес; IPv4</w:t>
            </w:r>
          </w:p>
        </w:tc>
        <w:tc>
          <w:tcPr>
            <w:tcW w:w="1700" w:type="dxa"/>
            <w:shd w:val="clear" w:color="auto" w:fill="DDF3E4"/>
          </w:tcPr>
          <w:p w14:paraId="5FFAE19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36ACA94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[21, 22]</w:t>
            </w:r>
          </w:p>
        </w:tc>
      </w:tr>
      <w:tr w:rsidR="00A149F8" w14:paraId="5B8C4EB5" w14:textId="77777777">
        <w:trPr>
          <w:cantSplit/>
        </w:trPr>
        <w:tc>
          <w:tcPr>
            <w:tcW w:w="2500" w:type="dxa"/>
          </w:tcPr>
          <w:p w14:paraId="63F63410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773838B4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IPv6</w:t>
            </w:r>
          </w:p>
        </w:tc>
        <w:tc>
          <w:tcPr>
            <w:tcW w:w="1700" w:type="dxa"/>
            <w:shd w:val="clear" w:color="auto" w:fill="FFF1BF"/>
          </w:tcPr>
          <w:p w14:paraId="42E44B00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4B1E115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[21, 22]</w:t>
            </w:r>
          </w:p>
        </w:tc>
      </w:tr>
      <w:tr w:rsidR="00A149F8" w14:paraId="1D8A15CC" w14:textId="77777777">
        <w:trPr>
          <w:cantSplit/>
        </w:trPr>
        <w:tc>
          <w:tcPr>
            <w:tcW w:w="2500" w:type="dxa"/>
          </w:tcPr>
          <w:p w14:paraId="30B46B9E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14915B87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Домен / хост; URL</w:t>
            </w:r>
          </w:p>
        </w:tc>
        <w:tc>
          <w:tcPr>
            <w:tcW w:w="1700" w:type="dxa"/>
            <w:shd w:val="clear" w:color="auto" w:fill="DDF3E4"/>
          </w:tcPr>
          <w:p w14:paraId="2770F65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33A6B56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[21, 22]</w:t>
            </w:r>
          </w:p>
        </w:tc>
      </w:tr>
      <w:tr w:rsidR="00A149F8" w14:paraId="5E102BB2" w14:textId="77777777">
        <w:trPr>
          <w:cantSplit/>
        </w:trPr>
        <w:tc>
          <w:tcPr>
            <w:tcW w:w="2500" w:type="dxa"/>
          </w:tcPr>
          <w:p w14:paraId="557303BB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86307DB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Email</w:t>
            </w:r>
          </w:p>
        </w:tc>
        <w:tc>
          <w:tcPr>
            <w:tcW w:w="1700" w:type="dxa"/>
            <w:shd w:val="clear" w:color="auto" w:fill="FFF1BF"/>
          </w:tcPr>
          <w:p w14:paraId="4A313E1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5E28CB6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[21, 22]</w:t>
            </w:r>
          </w:p>
        </w:tc>
      </w:tr>
      <w:tr w:rsidR="00A149F8" w14:paraId="5C11B0DA" w14:textId="77777777">
        <w:trPr>
          <w:cantSplit/>
        </w:trPr>
        <w:tc>
          <w:tcPr>
            <w:tcW w:w="2500" w:type="dxa"/>
          </w:tcPr>
          <w:p w14:paraId="2D69407B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9DB68FA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CVE; ВПО / семейства; Группировки; MITRE ATT&amp;CK / TTP</w:t>
            </w:r>
          </w:p>
        </w:tc>
        <w:tc>
          <w:tcPr>
            <w:tcW w:w="1700" w:type="dxa"/>
            <w:shd w:val="clear" w:color="auto" w:fill="DDF3E4"/>
          </w:tcPr>
          <w:p w14:paraId="315724C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772B881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[21, 22]</w:t>
            </w:r>
          </w:p>
        </w:tc>
      </w:tr>
      <w:tr w:rsidR="00A149F8" w14:paraId="326CD688" w14:textId="77777777">
        <w:trPr>
          <w:cantSplit/>
        </w:trPr>
        <w:tc>
          <w:tcPr>
            <w:tcW w:w="2500" w:type="dxa"/>
          </w:tcPr>
          <w:p w14:paraId="2F908CDE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5778DC5D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Временные метки; Происхождение / ссылки; Оценка опасности / достоверности; Выдача STIX; Собственная выдача TAXII</w:t>
            </w:r>
          </w:p>
        </w:tc>
        <w:tc>
          <w:tcPr>
            <w:tcW w:w="1700" w:type="dxa"/>
            <w:shd w:val="clear" w:color="auto" w:fill="DDF3E4"/>
          </w:tcPr>
          <w:p w14:paraId="52AAD31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7E7039F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[21]</w:t>
            </w:r>
          </w:p>
        </w:tc>
      </w:tr>
      <w:tr w:rsidR="00A149F8" w14:paraId="576E3A67" w14:textId="77777777">
        <w:trPr>
          <w:cantSplit/>
        </w:trPr>
        <w:tc>
          <w:tcPr>
            <w:tcW w:w="2500" w:type="dxa"/>
          </w:tcPr>
          <w:p w14:paraId="42DFF226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VirusTotal</w:t>
            </w:r>
          </w:p>
        </w:tc>
        <w:tc>
          <w:tcPr>
            <w:tcW w:w="3555" w:type="dxa"/>
          </w:tcPr>
          <w:p w14:paraId="24598561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Хеш файла; MD5; SHA-1; SHA-256; IP-адрес; IPv4; IPv6; Домен / хост; URL</w:t>
            </w:r>
          </w:p>
        </w:tc>
        <w:tc>
          <w:tcPr>
            <w:tcW w:w="1700" w:type="dxa"/>
            <w:shd w:val="clear" w:color="auto" w:fill="DDF3E4"/>
          </w:tcPr>
          <w:p w14:paraId="195EB17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60CA997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[23]</w:t>
            </w:r>
          </w:p>
        </w:tc>
      </w:tr>
      <w:tr w:rsidR="00A149F8" w14:paraId="074095A7" w14:textId="77777777">
        <w:trPr>
          <w:cantSplit/>
        </w:trPr>
        <w:tc>
          <w:tcPr>
            <w:tcW w:w="2500" w:type="dxa"/>
          </w:tcPr>
          <w:p w14:paraId="45675B3C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2923F8B2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Email; CVE</w:t>
            </w:r>
          </w:p>
        </w:tc>
        <w:tc>
          <w:tcPr>
            <w:tcW w:w="1700" w:type="dxa"/>
            <w:shd w:val="clear" w:color="auto" w:fill="FFF1BF"/>
          </w:tcPr>
          <w:p w14:paraId="64088DB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3731A98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[23]</w:t>
            </w:r>
          </w:p>
        </w:tc>
      </w:tr>
      <w:tr w:rsidR="00A149F8" w14:paraId="7357AE49" w14:textId="77777777">
        <w:trPr>
          <w:cantSplit/>
        </w:trPr>
        <w:tc>
          <w:tcPr>
            <w:tcW w:w="2500" w:type="dxa"/>
          </w:tcPr>
          <w:p w14:paraId="53B9EEB3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1F072A5D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ВПО / семейства; Группировки</w:t>
            </w:r>
          </w:p>
        </w:tc>
        <w:tc>
          <w:tcPr>
            <w:tcW w:w="1700" w:type="dxa"/>
            <w:shd w:val="clear" w:color="auto" w:fill="DDF3E4"/>
          </w:tcPr>
          <w:p w14:paraId="70F0E36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6450303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[23]</w:t>
            </w:r>
          </w:p>
        </w:tc>
      </w:tr>
      <w:tr w:rsidR="00A149F8" w14:paraId="44D108BB" w14:textId="77777777">
        <w:trPr>
          <w:cantSplit/>
        </w:trPr>
        <w:tc>
          <w:tcPr>
            <w:tcW w:w="2500" w:type="dxa"/>
          </w:tcPr>
          <w:p w14:paraId="05C618B7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1BAED111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MITRE ATT&amp;CK / TTP</w:t>
            </w:r>
          </w:p>
        </w:tc>
        <w:tc>
          <w:tcPr>
            <w:tcW w:w="1700" w:type="dxa"/>
            <w:shd w:val="clear" w:color="auto" w:fill="FFF1BF"/>
          </w:tcPr>
          <w:p w14:paraId="1C972F9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6F08EF4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[23]</w:t>
            </w:r>
          </w:p>
        </w:tc>
      </w:tr>
      <w:tr w:rsidR="00A149F8" w14:paraId="5B01B81B" w14:textId="77777777">
        <w:trPr>
          <w:cantSplit/>
        </w:trPr>
        <w:tc>
          <w:tcPr>
            <w:tcW w:w="2500" w:type="dxa"/>
          </w:tcPr>
          <w:p w14:paraId="2248CAC6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5D97C36D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Временные метки; Происхождение / ссылки; Оценка опасности / достоверности; Выдача STIX</w:t>
            </w:r>
          </w:p>
        </w:tc>
        <w:tc>
          <w:tcPr>
            <w:tcW w:w="1700" w:type="dxa"/>
            <w:shd w:val="clear" w:color="auto" w:fill="DDF3E4"/>
          </w:tcPr>
          <w:p w14:paraId="223120F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51CA5A9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[23]</w:t>
            </w:r>
          </w:p>
        </w:tc>
      </w:tr>
      <w:tr w:rsidR="00A149F8" w14:paraId="3077B73B" w14:textId="77777777">
        <w:trPr>
          <w:cantSplit/>
        </w:trPr>
        <w:tc>
          <w:tcPr>
            <w:tcW w:w="2500" w:type="dxa"/>
          </w:tcPr>
          <w:p w14:paraId="18DF7049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4EE3659A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Собственная выдача TAXII</w:t>
            </w:r>
          </w:p>
        </w:tc>
        <w:tc>
          <w:tcPr>
            <w:tcW w:w="1700" w:type="dxa"/>
            <w:shd w:val="clear" w:color="auto" w:fill="FFF1BF"/>
          </w:tcPr>
          <w:p w14:paraId="04BDB0E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7C38F76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[23]</w:t>
            </w:r>
          </w:p>
        </w:tc>
      </w:tr>
      <w:tr w:rsidR="00A149F8" w14:paraId="2EFD5D70" w14:textId="77777777">
        <w:trPr>
          <w:cantSplit/>
        </w:trPr>
        <w:tc>
          <w:tcPr>
            <w:tcW w:w="2500" w:type="dxa"/>
          </w:tcPr>
          <w:p w14:paraId="7BBD2EAB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AlienVault OTX</w:t>
            </w:r>
          </w:p>
        </w:tc>
        <w:tc>
          <w:tcPr>
            <w:tcW w:w="3555" w:type="dxa"/>
          </w:tcPr>
          <w:p w14:paraId="23B446F7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Хеш файла; MD5; SHA-1; SHA-256; IP-адрес; IPv4; IPv6; Домен / хост; URL; Email; CVE; ВПО / семейства; Группировки; MITRE ATT&amp;CK / TTP; Временные метки; Происхождение / ссылки</w:t>
            </w:r>
          </w:p>
        </w:tc>
        <w:tc>
          <w:tcPr>
            <w:tcW w:w="1700" w:type="dxa"/>
            <w:shd w:val="clear" w:color="auto" w:fill="DDF3E4"/>
          </w:tcPr>
          <w:p w14:paraId="56133A7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3AB78F3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[24]</w:t>
            </w:r>
          </w:p>
        </w:tc>
      </w:tr>
      <w:tr w:rsidR="00A149F8" w14:paraId="1C41C638" w14:textId="77777777">
        <w:trPr>
          <w:cantSplit/>
        </w:trPr>
        <w:tc>
          <w:tcPr>
            <w:tcW w:w="2500" w:type="dxa"/>
          </w:tcPr>
          <w:p w14:paraId="0919B6B9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A839579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Оценка опасности / достоверности</w:t>
            </w:r>
          </w:p>
        </w:tc>
        <w:tc>
          <w:tcPr>
            <w:tcW w:w="1700" w:type="dxa"/>
            <w:shd w:val="clear" w:color="auto" w:fill="FFF1BF"/>
          </w:tcPr>
          <w:p w14:paraId="650A1A9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4FAC338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[24]</w:t>
            </w:r>
          </w:p>
        </w:tc>
      </w:tr>
      <w:tr w:rsidR="00A149F8" w14:paraId="53E0E75F" w14:textId="77777777">
        <w:trPr>
          <w:cantSplit/>
        </w:trPr>
        <w:tc>
          <w:tcPr>
            <w:tcW w:w="2500" w:type="dxa"/>
          </w:tcPr>
          <w:p w14:paraId="225E15B5" w14:textId="77777777" w:rsidR="00A149F8" w:rsidRDefault="00A149F8">
            <w:pPr>
              <w:keepNext w:val="0"/>
              <w:spacing w:after="0" w:line="240" w:lineRule="auto"/>
            </w:pPr>
          </w:p>
        </w:tc>
        <w:tc>
          <w:tcPr>
            <w:tcW w:w="3555" w:type="dxa"/>
          </w:tcPr>
          <w:p w14:paraId="0E737F8C" w14:textId="77777777" w:rsidR="00A149F8" w:rsidRDefault="00B84485">
            <w:pPr>
              <w:keepNext w:val="0"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Выдача STIX; Собственная выдача TAXII</w:t>
            </w:r>
          </w:p>
        </w:tc>
        <w:tc>
          <w:tcPr>
            <w:tcW w:w="1700" w:type="dxa"/>
            <w:shd w:val="clear" w:color="auto" w:fill="DDF3E4"/>
          </w:tcPr>
          <w:p w14:paraId="7FF0D993" w14:textId="77777777" w:rsidR="00A149F8" w:rsidRDefault="00B84485">
            <w:pPr>
              <w:keepNext w:val="0"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55D7D3B0" w14:textId="77777777" w:rsidR="00A149F8" w:rsidRDefault="00B84485">
            <w:pPr>
              <w:keepNext w:val="0"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[34]</w:t>
            </w:r>
          </w:p>
        </w:tc>
      </w:tr>
    </w:tbl>
    <w:p w14:paraId="208BF1B9" w14:textId="77777777" w:rsidR="00A149F8" w:rsidRDefault="00B84485">
      <w:pPr>
        <w:keepNext/>
        <w:keepLines/>
        <w:pageBreakBefore/>
        <w:spacing w:before="0" w:after="0" w:line="240" w:lineRule="auto"/>
        <w:ind w:firstLine="0"/>
        <w:jc w:val="left"/>
      </w:pPr>
      <w:r>
        <w:rPr>
          <w:rFonts w:ascii="Times New Roman" w:hAnsi="Times New Roman"/>
          <w:sz w:val="28"/>
        </w:rPr>
        <w:t>Продолжение таблицы А.1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500"/>
        <w:gridCol w:w="3555"/>
        <w:gridCol w:w="1700"/>
        <w:gridCol w:w="1600"/>
      </w:tblGrid>
      <w:tr w:rsidR="00A149F8" w14:paraId="3E0F5F35" w14:textId="77777777">
        <w:trPr>
          <w:tblHeader/>
          <w:cantSplit/>
        </w:trPr>
        <w:tc>
          <w:tcPr>
            <w:tcW w:w="2500" w:type="dxa"/>
            <w:vAlign w:val="center"/>
          </w:tcPr>
          <w:p w14:paraId="33C5015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Решение</w:t>
            </w:r>
          </w:p>
        </w:tc>
        <w:tc>
          <w:tcPr>
            <w:tcW w:w="3555" w:type="dxa"/>
            <w:vAlign w:val="center"/>
          </w:tcPr>
          <w:p w14:paraId="27D0B30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Признак</w:t>
            </w:r>
          </w:p>
        </w:tc>
        <w:tc>
          <w:tcPr>
            <w:tcW w:w="1700" w:type="dxa"/>
            <w:vAlign w:val="center"/>
          </w:tcPr>
          <w:p w14:paraId="0C71FB2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Оценка</w:t>
            </w:r>
          </w:p>
        </w:tc>
        <w:tc>
          <w:tcPr>
            <w:tcW w:w="1600" w:type="dxa"/>
            <w:vAlign w:val="center"/>
          </w:tcPr>
          <w:p w14:paraId="0BBBC8B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Источник</w:t>
            </w:r>
          </w:p>
        </w:tc>
      </w:tr>
      <w:tr w:rsidR="00A149F8" w14:paraId="494D9AE4" w14:textId="77777777">
        <w:trPr>
          <w:cantSplit/>
        </w:trPr>
        <w:tc>
          <w:tcPr>
            <w:tcW w:w="2500" w:type="dxa"/>
          </w:tcPr>
          <w:p w14:paraId="7618F89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ThreatFox</w:t>
            </w:r>
          </w:p>
        </w:tc>
        <w:tc>
          <w:tcPr>
            <w:tcW w:w="3555" w:type="dxa"/>
          </w:tcPr>
          <w:p w14:paraId="37055A80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Хеш файла; MD5</w:t>
            </w:r>
          </w:p>
        </w:tc>
        <w:tc>
          <w:tcPr>
            <w:tcW w:w="1700" w:type="dxa"/>
            <w:shd w:val="clear" w:color="auto" w:fill="DDF3E4"/>
          </w:tcPr>
          <w:p w14:paraId="636DA96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0108CA8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[25]</w:t>
            </w:r>
          </w:p>
        </w:tc>
      </w:tr>
      <w:tr w:rsidR="00A149F8" w14:paraId="2DB695F2" w14:textId="77777777">
        <w:trPr>
          <w:cantSplit/>
        </w:trPr>
        <w:tc>
          <w:tcPr>
            <w:tcW w:w="2500" w:type="dxa"/>
          </w:tcPr>
          <w:p w14:paraId="413C097A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7445ACC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SHA-1</w:t>
            </w:r>
          </w:p>
        </w:tc>
        <w:tc>
          <w:tcPr>
            <w:tcW w:w="1700" w:type="dxa"/>
            <w:shd w:val="clear" w:color="auto" w:fill="FFF1BF"/>
          </w:tcPr>
          <w:p w14:paraId="545C16E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6BE7911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[25]</w:t>
            </w:r>
          </w:p>
        </w:tc>
      </w:tr>
      <w:tr w:rsidR="00A149F8" w14:paraId="0E1BF7F1" w14:textId="77777777">
        <w:trPr>
          <w:cantSplit/>
        </w:trPr>
        <w:tc>
          <w:tcPr>
            <w:tcW w:w="2500" w:type="dxa"/>
          </w:tcPr>
          <w:p w14:paraId="50A3365C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20695246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SHA-256; IP-адрес; IPv4</w:t>
            </w:r>
          </w:p>
        </w:tc>
        <w:tc>
          <w:tcPr>
            <w:tcW w:w="1700" w:type="dxa"/>
            <w:shd w:val="clear" w:color="auto" w:fill="DDF3E4"/>
          </w:tcPr>
          <w:p w14:paraId="0385FBA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461426A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[25]</w:t>
            </w:r>
          </w:p>
        </w:tc>
      </w:tr>
      <w:tr w:rsidR="00A149F8" w14:paraId="06F81BAC" w14:textId="77777777">
        <w:trPr>
          <w:cantSplit/>
        </w:trPr>
        <w:tc>
          <w:tcPr>
            <w:tcW w:w="2500" w:type="dxa"/>
          </w:tcPr>
          <w:p w14:paraId="62038428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BF1E7CB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IPv6</w:t>
            </w:r>
          </w:p>
        </w:tc>
        <w:tc>
          <w:tcPr>
            <w:tcW w:w="1700" w:type="dxa"/>
            <w:shd w:val="clear" w:color="auto" w:fill="FFF1BF"/>
          </w:tcPr>
          <w:p w14:paraId="4A563AD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691C8A7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[25]</w:t>
            </w:r>
          </w:p>
        </w:tc>
      </w:tr>
      <w:tr w:rsidR="00A149F8" w14:paraId="0866DE0D" w14:textId="77777777">
        <w:trPr>
          <w:cantSplit/>
        </w:trPr>
        <w:tc>
          <w:tcPr>
            <w:tcW w:w="2500" w:type="dxa"/>
          </w:tcPr>
          <w:p w14:paraId="774A4A4E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781194B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Домен / хост; URL</w:t>
            </w:r>
          </w:p>
        </w:tc>
        <w:tc>
          <w:tcPr>
            <w:tcW w:w="1700" w:type="dxa"/>
            <w:shd w:val="clear" w:color="auto" w:fill="DDF3E4"/>
          </w:tcPr>
          <w:p w14:paraId="5582E60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19C07C2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[25]</w:t>
            </w:r>
          </w:p>
        </w:tc>
      </w:tr>
      <w:tr w:rsidR="00A149F8" w14:paraId="2A512582" w14:textId="77777777">
        <w:trPr>
          <w:cantSplit/>
        </w:trPr>
        <w:tc>
          <w:tcPr>
            <w:tcW w:w="2500" w:type="dxa"/>
          </w:tcPr>
          <w:p w14:paraId="6D6146F3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47EBDB40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Email; CVE</w:t>
            </w:r>
          </w:p>
        </w:tc>
        <w:tc>
          <w:tcPr>
            <w:tcW w:w="1700" w:type="dxa"/>
            <w:shd w:val="clear" w:color="auto" w:fill="FFF1BF"/>
          </w:tcPr>
          <w:p w14:paraId="3E47139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47C6A26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[25]</w:t>
            </w:r>
          </w:p>
        </w:tc>
      </w:tr>
      <w:tr w:rsidR="00A149F8" w14:paraId="553BA80A" w14:textId="77777777">
        <w:trPr>
          <w:cantSplit/>
        </w:trPr>
        <w:tc>
          <w:tcPr>
            <w:tcW w:w="2500" w:type="dxa"/>
          </w:tcPr>
          <w:p w14:paraId="0618A8C6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7B0F5E69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ВПО / семейства</w:t>
            </w:r>
          </w:p>
        </w:tc>
        <w:tc>
          <w:tcPr>
            <w:tcW w:w="1700" w:type="dxa"/>
            <w:shd w:val="clear" w:color="auto" w:fill="DDF3E4"/>
          </w:tcPr>
          <w:p w14:paraId="17A5E1F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51DAE2C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[25]</w:t>
            </w:r>
          </w:p>
        </w:tc>
      </w:tr>
      <w:tr w:rsidR="00A149F8" w14:paraId="67C05566" w14:textId="77777777">
        <w:trPr>
          <w:cantSplit/>
        </w:trPr>
        <w:tc>
          <w:tcPr>
            <w:tcW w:w="2500" w:type="dxa"/>
          </w:tcPr>
          <w:p w14:paraId="6CAA721A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61E853EB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Группировки; MITRE ATT&amp;CK / TTP</w:t>
            </w:r>
          </w:p>
        </w:tc>
        <w:tc>
          <w:tcPr>
            <w:tcW w:w="1700" w:type="dxa"/>
            <w:shd w:val="clear" w:color="auto" w:fill="FFF1BF"/>
          </w:tcPr>
          <w:p w14:paraId="28E83D9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709037F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[25]</w:t>
            </w:r>
          </w:p>
        </w:tc>
      </w:tr>
      <w:tr w:rsidR="00A149F8" w14:paraId="425EEDD1" w14:textId="77777777">
        <w:trPr>
          <w:cantSplit/>
        </w:trPr>
        <w:tc>
          <w:tcPr>
            <w:tcW w:w="2500" w:type="dxa"/>
          </w:tcPr>
          <w:p w14:paraId="58991354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03875F3A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Временные метки; Происхождение / ссылки; Оценка опасности / достоверности</w:t>
            </w:r>
          </w:p>
        </w:tc>
        <w:tc>
          <w:tcPr>
            <w:tcW w:w="1700" w:type="dxa"/>
            <w:shd w:val="clear" w:color="auto" w:fill="DDF3E4"/>
          </w:tcPr>
          <w:p w14:paraId="7B5CE22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355CC0D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[25]</w:t>
            </w:r>
          </w:p>
        </w:tc>
      </w:tr>
      <w:tr w:rsidR="00A149F8" w14:paraId="4A67433D" w14:textId="77777777">
        <w:trPr>
          <w:cantSplit/>
        </w:trPr>
        <w:tc>
          <w:tcPr>
            <w:tcW w:w="2500" w:type="dxa"/>
          </w:tcPr>
          <w:p w14:paraId="4ED6527A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0F26ED36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Выдача STIX; Собственная выдача TAXII</w:t>
            </w:r>
          </w:p>
        </w:tc>
        <w:tc>
          <w:tcPr>
            <w:tcW w:w="1700" w:type="dxa"/>
            <w:shd w:val="clear" w:color="auto" w:fill="FBE1DF"/>
          </w:tcPr>
          <w:p w14:paraId="6366F0C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600" w:type="dxa"/>
          </w:tcPr>
          <w:p w14:paraId="7F2F088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[25]</w:t>
            </w:r>
          </w:p>
        </w:tc>
      </w:tr>
      <w:tr w:rsidR="00A149F8" w14:paraId="1CEBF5E7" w14:textId="77777777">
        <w:trPr>
          <w:cantSplit/>
        </w:trPr>
        <w:tc>
          <w:tcPr>
            <w:tcW w:w="2500" w:type="dxa"/>
          </w:tcPr>
          <w:p w14:paraId="768B627C" w14:textId="77777777" w:rsidR="00A149F8" w:rsidRPr="00364EE0" w:rsidRDefault="00B84485">
            <w:pPr>
              <w:keepNext/>
              <w:spacing w:after="0" w:line="240" w:lineRule="auto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URLhaus Plain-Text URL List</w:t>
            </w:r>
          </w:p>
        </w:tc>
        <w:tc>
          <w:tcPr>
            <w:tcW w:w="3555" w:type="dxa"/>
          </w:tcPr>
          <w:p w14:paraId="5C4E1B64" w14:textId="77777777" w:rsidR="00A149F8" w:rsidRPr="00364EE0" w:rsidRDefault="00B84485">
            <w:pPr>
              <w:keepNext/>
              <w:spacing w:after="0" w:line="240" w:lineRule="auto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Хеш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файла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; MD5; SHA-1; SHA-256; IP-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адрес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; IPv4; IPv6;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Домен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/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хост</w:t>
            </w:r>
          </w:p>
        </w:tc>
        <w:tc>
          <w:tcPr>
            <w:tcW w:w="1700" w:type="dxa"/>
            <w:shd w:val="clear" w:color="auto" w:fill="FBE1DF"/>
          </w:tcPr>
          <w:p w14:paraId="3B7DBE5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600" w:type="dxa"/>
          </w:tcPr>
          <w:p w14:paraId="61FC08D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[26]</w:t>
            </w:r>
          </w:p>
        </w:tc>
      </w:tr>
      <w:tr w:rsidR="00A149F8" w14:paraId="7E49F518" w14:textId="77777777">
        <w:trPr>
          <w:cantSplit/>
        </w:trPr>
        <w:tc>
          <w:tcPr>
            <w:tcW w:w="2500" w:type="dxa"/>
          </w:tcPr>
          <w:p w14:paraId="23455192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5571FC9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URL</w:t>
            </w:r>
          </w:p>
        </w:tc>
        <w:tc>
          <w:tcPr>
            <w:tcW w:w="1700" w:type="dxa"/>
            <w:shd w:val="clear" w:color="auto" w:fill="DDF3E4"/>
          </w:tcPr>
          <w:p w14:paraId="6A6B4260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2FDE4D5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[26]</w:t>
            </w:r>
          </w:p>
        </w:tc>
      </w:tr>
      <w:tr w:rsidR="00A149F8" w14:paraId="4A1E58BA" w14:textId="77777777">
        <w:trPr>
          <w:cantSplit/>
        </w:trPr>
        <w:tc>
          <w:tcPr>
            <w:tcW w:w="2500" w:type="dxa"/>
          </w:tcPr>
          <w:p w14:paraId="764C8889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711EE27B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Email; CVE; ВПО / семейства; Группировки; MITRE ATT&amp;CK / TTP; Временные метки; Происхождение / ссылки; Оценка опасности / достоверности</w:t>
            </w:r>
          </w:p>
        </w:tc>
        <w:tc>
          <w:tcPr>
            <w:tcW w:w="1700" w:type="dxa"/>
            <w:shd w:val="clear" w:color="auto" w:fill="FBE1DF"/>
          </w:tcPr>
          <w:p w14:paraId="48E38C7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600" w:type="dxa"/>
          </w:tcPr>
          <w:p w14:paraId="5C91380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[26]</w:t>
            </w:r>
          </w:p>
        </w:tc>
      </w:tr>
      <w:tr w:rsidR="00A149F8" w14:paraId="665DA17D" w14:textId="77777777">
        <w:trPr>
          <w:cantSplit/>
        </w:trPr>
        <w:tc>
          <w:tcPr>
            <w:tcW w:w="2500" w:type="dxa"/>
          </w:tcPr>
          <w:p w14:paraId="093EB3A9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457F16F0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Выдача STIX; Собственная выдача TAXII</w:t>
            </w:r>
          </w:p>
        </w:tc>
        <w:tc>
          <w:tcPr>
            <w:tcW w:w="1700" w:type="dxa"/>
            <w:shd w:val="clear" w:color="auto" w:fill="FBE1DF"/>
          </w:tcPr>
          <w:p w14:paraId="379FC60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600" w:type="dxa"/>
          </w:tcPr>
          <w:p w14:paraId="077D20B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[25, 26]</w:t>
            </w:r>
          </w:p>
        </w:tc>
      </w:tr>
      <w:tr w:rsidR="00A149F8" w14:paraId="2E164336" w14:textId="77777777">
        <w:trPr>
          <w:cantSplit/>
        </w:trPr>
        <w:tc>
          <w:tcPr>
            <w:tcW w:w="2500" w:type="dxa"/>
          </w:tcPr>
          <w:p w14:paraId="31092668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MalwareBazaar</w:t>
            </w:r>
          </w:p>
        </w:tc>
        <w:tc>
          <w:tcPr>
            <w:tcW w:w="3555" w:type="dxa"/>
          </w:tcPr>
          <w:p w14:paraId="47133022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Хеш файла; MD5; SHA-1; SHA-256</w:t>
            </w:r>
          </w:p>
        </w:tc>
        <w:tc>
          <w:tcPr>
            <w:tcW w:w="1700" w:type="dxa"/>
            <w:shd w:val="clear" w:color="auto" w:fill="DDF3E4"/>
          </w:tcPr>
          <w:p w14:paraId="462A65B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638CDD6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[27]</w:t>
            </w:r>
          </w:p>
        </w:tc>
      </w:tr>
      <w:tr w:rsidR="00A149F8" w14:paraId="691819CF" w14:textId="77777777">
        <w:trPr>
          <w:cantSplit/>
        </w:trPr>
        <w:tc>
          <w:tcPr>
            <w:tcW w:w="2500" w:type="dxa"/>
          </w:tcPr>
          <w:p w14:paraId="271D2817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2497BA0C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IP-адрес; IPv4; IPv6; Домен / хост; URL; Email; CVE</w:t>
            </w:r>
          </w:p>
        </w:tc>
        <w:tc>
          <w:tcPr>
            <w:tcW w:w="1700" w:type="dxa"/>
            <w:shd w:val="clear" w:color="auto" w:fill="FFF1BF"/>
          </w:tcPr>
          <w:p w14:paraId="6BC920F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1E02B64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[27]</w:t>
            </w:r>
          </w:p>
        </w:tc>
      </w:tr>
      <w:tr w:rsidR="00A149F8" w14:paraId="294E206E" w14:textId="77777777">
        <w:trPr>
          <w:cantSplit/>
        </w:trPr>
        <w:tc>
          <w:tcPr>
            <w:tcW w:w="2500" w:type="dxa"/>
          </w:tcPr>
          <w:p w14:paraId="5CA30DBD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7652E8F1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ВПО / семейства</w:t>
            </w:r>
          </w:p>
        </w:tc>
        <w:tc>
          <w:tcPr>
            <w:tcW w:w="1700" w:type="dxa"/>
            <w:shd w:val="clear" w:color="auto" w:fill="DDF3E4"/>
          </w:tcPr>
          <w:p w14:paraId="65BF6B3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7B81455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[27]</w:t>
            </w:r>
          </w:p>
        </w:tc>
      </w:tr>
      <w:tr w:rsidR="00A149F8" w14:paraId="0144135E" w14:textId="77777777">
        <w:trPr>
          <w:cantSplit/>
        </w:trPr>
        <w:tc>
          <w:tcPr>
            <w:tcW w:w="2500" w:type="dxa"/>
          </w:tcPr>
          <w:p w14:paraId="353EDF53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480A31F1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Группировки; MITRE ATT&amp;CK / TTP</w:t>
            </w:r>
          </w:p>
        </w:tc>
        <w:tc>
          <w:tcPr>
            <w:tcW w:w="1700" w:type="dxa"/>
            <w:shd w:val="clear" w:color="auto" w:fill="FFF1BF"/>
          </w:tcPr>
          <w:p w14:paraId="4A2ACCA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66F933C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[27]</w:t>
            </w:r>
          </w:p>
        </w:tc>
      </w:tr>
      <w:tr w:rsidR="00A149F8" w14:paraId="38008195" w14:textId="77777777">
        <w:trPr>
          <w:cantSplit/>
        </w:trPr>
        <w:tc>
          <w:tcPr>
            <w:tcW w:w="2500" w:type="dxa"/>
          </w:tcPr>
          <w:p w14:paraId="2BA7A7DC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59DF6AEE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Временные метки; Происхождение / ссылки</w:t>
            </w:r>
          </w:p>
        </w:tc>
        <w:tc>
          <w:tcPr>
            <w:tcW w:w="1700" w:type="dxa"/>
            <w:shd w:val="clear" w:color="auto" w:fill="DDF3E4"/>
          </w:tcPr>
          <w:p w14:paraId="6B1600C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4629431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[27]</w:t>
            </w:r>
          </w:p>
        </w:tc>
      </w:tr>
      <w:tr w:rsidR="00A149F8" w14:paraId="7072749B" w14:textId="77777777">
        <w:trPr>
          <w:cantSplit/>
        </w:trPr>
        <w:tc>
          <w:tcPr>
            <w:tcW w:w="2500" w:type="dxa"/>
          </w:tcPr>
          <w:p w14:paraId="06780700" w14:textId="77777777" w:rsidR="00A149F8" w:rsidRDefault="00A149F8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45B1449F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Оценка опасности / достоверности</w:t>
            </w:r>
          </w:p>
        </w:tc>
        <w:tc>
          <w:tcPr>
            <w:tcW w:w="1700" w:type="dxa"/>
            <w:shd w:val="clear" w:color="auto" w:fill="FFF1BF"/>
          </w:tcPr>
          <w:p w14:paraId="3CA2556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3AB297B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[27]</w:t>
            </w:r>
          </w:p>
        </w:tc>
      </w:tr>
      <w:tr w:rsidR="00A149F8" w14:paraId="0CF854AB" w14:textId="77777777">
        <w:trPr>
          <w:cantSplit/>
        </w:trPr>
        <w:tc>
          <w:tcPr>
            <w:tcW w:w="2500" w:type="dxa"/>
          </w:tcPr>
          <w:p w14:paraId="71F0628E" w14:textId="77777777" w:rsidR="00A149F8" w:rsidRDefault="00A149F8">
            <w:pPr>
              <w:keepNext w:val="0"/>
              <w:spacing w:after="0" w:line="240" w:lineRule="auto"/>
            </w:pPr>
          </w:p>
        </w:tc>
        <w:tc>
          <w:tcPr>
            <w:tcW w:w="3555" w:type="dxa"/>
          </w:tcPr>
          <w:p w14:paraId="2E01D25B" w14:textId="77777777" w:rsidR="00A149F8" w:rsidRDefault="00B84485">
            <w:pPr>
              <w:keepNext w:val="0"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Выдача STIX; Собственная выдача TAXII</w:t>
            </w:r>
          </w:p>
        </w:tc>
        <w:tc>
          <w:tcPr>
            <w:tcW w:w="1700" w:type="dxa"/>
            <w:shd w:val="clear" w:color="auto" w:fill="FBE1DF"/>
          </w:tcPr>
          <w:p w14:paraId="16EFAEC6" w14:textId="77777777" w:rsidR="00A149F8" w:rsidRDefault="00B84485">
            <w:pPr>
              <w:keepNext w:val="0"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600" w:type="dxa"/>
          </w:tcPr>
          <w:p w14:paraId="0410A0E0" w14:textId="77777777" w:rsidR="00A149F8" w:rsidRDefault="00B84485">
            <w:pPr>
              <w:keepNext w:val="0"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[25, 27]</w:t>
            </w:r>
          </w:p>
        </w:tc>
      </w:tr>
    </w:tbl>
    <w:p w14:paraId="2DD4ECCE" w14:textId="77777777" w:rsidR="00A149F8" w:rsidRDefault="00A149F8">
      <w:pPr>
        <w:spacing w:after="0" w:line="240" w:lineRule="auto"/>
        <w:ind w:firstLine="709"/>
        <w:jc w:val="both"/>
      </w:pPr>
    </w:p>
    <w:p w14:paraId="5C8D55A7" w14:textId="77777777" w:rsidR="00A149F8" w:rsidRDefault="00B84485">
      <w:pPr>
        <w:keepNext/>
        <w:keepLines/>
        <w:pageBreakBefore/>
        <w:spacing w:before="0" w:after="0" w:line="240" w:lineRule="auto"/>
        <w:ind w:firstLine="0"/>
        <w:jc w:val="left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А.2 — Основания оценок инструментов работы с публикациями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500"/>
        <w:gridCol w:w="3555"/>
        <w:gridCol w:w="1700"/>
        <w:gridCol w:w="1600"/>
      </w:tblGrid>
      <w:tr w:rsidR="00A149F8" w14:paraId="1335D1E7" w14:textId="77777777">
        <w:trPr>
          <w:tblHeader/>
          <w:cantSplit/>
        </w:trPr>
        <w:tc>
          <w:tcPr>
            <w:tcW w:w="2500" w:type="dxa"/>
            <w:vAlign w:val="center"/>
          </w:tcPr>
          <w:p w14:paraId="351BD810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Решение</w:t>
            </w:r>
          </w:p>
        </w:tc>
        <w:tc>
          <w:tcPr>
            <w:tcW w:w="3555" w:type="dxa"/>
            <w:vAlign w:val="center"/>
          </w:tcPr>
          <w:p w14:paraId="083CA2F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Признак</w:t>
            </w:r>
          </w:p>
        </w:tc>
        <w:tc>
          <w:tcPr>
            <w:tcW w:w="1700" w:type="dxa"/>
            <w:vAlign w:val="center"/>
          </w:tcPr>
          <w:p w14:paraId="1944F70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Оценка</w:t>
            </w:r>
          </w:p>
        </w:tc>
        <w:tc>
          <w:tcPr>
            <w:tcW w:w="1600" w:type="dxa"/>
            <w:vAlign w:val="center"/>
          </w:tcPr>
          <w:p w14:paraId="05C5E02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Источник</w:t>
            </w:r>
          </w:p>
        </w:tc>
      </w:tr>
      <w:tr w:rsidR="00A149F8" w14:paraId="17F7BC94" w14:textId="77777777">
        <w:trPr>
          <w:cantSplit/>
        </w:trPr>
        <w:tc>
          <w:tcPr>
            <w:tcW w:w="2500" w:type="dxa"/>
          </w:tcPr>
          <w:p w14:paraId="1D40B416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Elicit</w:t>
            </w:r>
          </w:p>
        </w:tc>
        <w:tc>
          <w:tcPr>
            <w:tcW w:w="3555" w:type="dxa"/>
          </w:tcPr>
          <w:p w14:paraId="4DA28A2E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Поиск статей</w:t>
            </w:r>
          </w:p>
        </w:tc>
        <w:tc>
          <w:tcPr>
            <w:tcW w:w="1700" w:type="dxa"/>
            <w:shd w:val="clear" w:color="auto" w:fill="DDF3E4"/>
          </w:tcPr>
          <w:p w14:paraId="6130668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4341B44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[35]</w:t>
            </w:r>
          </w:p>
        </w:tc>
      </w:tr>
      <w:tr w:rsidR="00A149F8" w14:paraId="24C659D2" w14:textId="77777777">
        <w:trPr>
          <w:cantSplit/>
        </w:trPr>
        <w:tc>
          <w:tcPr>
            <w:tcW w:w="2500" w:type="dxa"/>
          </w:tcPr>
          <w:p w14:paraId="2865E4BE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189ED8BE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Мониторинг</w:t>
            </w:r>
          </w:p>
        </w:tc>
        <w:tc>
          <w:tcPr>
            <w:tcW w:w="1700" w:type="dxa"/>
            <w:shd w:val="clear" w:color="auto" w:fill="DDF3E4"/>
          </w:tcPr>
          <w:p w14:paraId="2AB8C08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4866761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[37]</w:t>
            </w:r>
          </w:p>
        </w:tc>
      </w:tr>
      <w:tr w:rsidR="00A149F8" w14:paraId="1D1AC650" w14:textId="77777777">
        <w:trPr>
          <w:cantSplit/>
        </w:trPr>
        <w:tc>
          <w:tcPr>
            <w:tcW w:w="2500" w:type="dxa"/>
          </w:tcPr>
          <w:p w14:paraId="1E12217C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B86E0CA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Граф цитирований; Тематическая организация</w:t>
            </w:r>
          </w:p>
        </w:tc>
        <w:tc>
          <w:tcPr>
            <w:tcW w:w="1700" w:type="dxa"/>
            <w:shd w:val="clear" w:color="auto" w:fill="FFF1BF"/>
          </w:tcPr>
          <w:p w14:paraId="5CE4A18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16BACC2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[35–39]</w:t>
            </w:r>
          </w:p>
        </w:tc>
      </w:tr>
      <w:tr w:rsidR="00A149F8" w14:paraId="1CFCC8CE" w14:textId="77777777">
        <w:trPr>
          <w:cantSplit/>
        </w:trPr>
        <w:tc>
          <w:tcPr>
            <w:tcW w:w="2500" w:type="dxa"/>
          </w:tcPr>
          <w:p w14:paraId="1007A4E4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588C5D8B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Полный текст; Извлечение по схеме; Собственные поля</w:t>
            </w:r>
          </w:p>
        </w:tc>
        <w:tc>
          <w:tcPr>
            <w:tcW w:w="1700" w:type="dxa"/>
            <w:shd w:val="clear" w:color="auto" w:fill="DDF3E4"/>
          </w:tcPr>
          <w:p w14:paraId="235CA63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54AFEBD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[35]</w:t>
            </w:r>
          </w:p>
        </w:tc>
      </w:tr>
      <w:tr w:rsidR="00A149F8" w14:paraId="7FEA1F9B" w14:textId="77777777">
        <w:trPr>
          <w:cantSplit/>
        </w:trPr>
        <w:tc>
          <w:tcPr>
            <w:tcW w:w="2500" w:type="dxa"/>
          </w:tcPr>
          <w:p w14:paraId="3E8AC517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5E8EF150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Фрагменты</w:t>
            </w:r>
          </w:p>
        </w:tc>
        <w:tc>
          <w:tcPr>
            <w:tcW w:w="1700" w:type="dxa"/>
            <w:shd w:val="clear" w:color="auto" w:fill="DDF3E4"/>
          </w:tcPr>
          <w:p w14:paraId="13439CF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190019C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[36]</w:t>
            </w:r>
          </w:p>
        </w:tc>
      </w:tr>
      <w:tr w:rsidR="00A149F8" w14:paraId="61345543" w14:textId="77777777">
        <w:trPr>
          <w:cantSplit/>
        </w:trPr>
        <w:tc>
          <w:tcPr>
            <w:tcW w:w="2500" w:type="dxa"/>
          </w:tcPr>
          <w:p w14:paraId="2A9E318E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5E99D00E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Экспорт извлечений</w:t>
            </w:r>
          </w:p>
        </w:tc>
        <w:tc>
          <w:tcPr>
            <w:tcW w:w="1700" w:type="dxa"/>
            <w:shd w:val="clear" w:color="auto" w:fill="DDF3E4"/>
          </w:tcPr>
          <w:p w14:paraId="402848A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2303B3C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[35]</w:t>
            </w:r>
          </w:p>
        </w:tc>
      </w:tr>
      <w:tr w:rsidR="00A149F8" w14:paraId="4CB0FEC9" w14:textId="77777777">
        <w:trPr>
          <w:cantSplit/>
        </w:trPr>
        <w:tc>
          <w:tcPr>
            <w:tcW w:w="2500" w:type="dxa"/>
          </w:tcPr>
          <w:p w14:paraId="3049FB6F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C7742B8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Схема угроз и защиты</w:t>
            </w:r>
          </w:p>
        </w:tc>
        <w:tc>
          <w:tcPr>
            <w:tcW w:w="1700" w:type="dxa"/>
            <w:shd w:val="clear" w:color="auto" w:fill="FFF1BF"/>
          </w:tcPr>
          <w:p w14:paraId="5D177C0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3E9CE85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[35–38]</w:t>
            </w:r>
          </w:p>
        </w:tc>
      </w:tr>
      <w:tr w:rsidR="00A149F8" w14:paraId="4BA58AEB" w14:textId="77777777">
        <w:trPr>
          <w:cantSplit/>
        </w:trPr>
        <w:tc>
          <w:tcPr>
            <w:tcW w:w="2500" w:type="dxa"/>
          </w:tcPr>
          <w:p w14:paraId="1FB94B5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SciSpace</w:t>
            </w:r>
          </w:p>
        </w:tc>
        <w:tc>
          <w:tcPr>
            <w:tcW w:w="3555" w:type="dxa"/>
          </w:tcPr>
          <w:p w14:paraId="1EC3E761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Поиск статей</w:t>
            </w:r>
          </w:p>
        </w:tc>
        <w:tc>
          <w:tcPr>
            <w:tcW w:w="1700" w:type="dxa"/>
            <w:shd w:val="clear" w:color="auto" w:fill="DDF3E4"/>
          </w:tcPr>
          <w:p w14:paraId="7CA9F71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4E79039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[40]</w:t>
            </w:r>
          </w:p>
        </w:tc>
      </w:tr>
      <w:tr w:rsidR="00A149F8" w14:paraId="2272712D" w14:textId="77777777">
        <w:trPr>
          <w:cantSplit/>
        </w:trPr>
        <w:tc>
          <w:tcPr>
            <w:tcW w:w="2500" w:type="dxa"/>
          </w:tcPr>
          <w:p w14:paraId="4D7D9634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4DEE4B4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Мониторинг; Граф цитирований</w:t>
            </w:r>
          </w:p>
        </w:tc>
        <w:tc>
          <w:tcPr>
            <w:tcW w:w="1700" w:type="dxa"/>
            <w:shd w:val="clear" w:color="auto" w:fill="FFF1BF"/>
          </w:tcPr>
          <w:p w14:paraId="37EAC6D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1AFE44C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[40]</w:t>
            </w:r>
          </w:p>
        </w:tc>
      </w:tr>
      <w:tr w:rsidR="00A149F8" w14:paraId="31E38DCD" w14:textId="77777777">
        <w:trPr>
          <w:cantSplit/>
        </w:trPr>
        <w:tc>
          <w:tcPr>
            <w:tcW w:w="2500" w:type="dxa"/>
          </w:tcPr>
          <w:p w14:paraId="1D147BD9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6FF550AA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Тематическая организация; Полный текст; Извлечение по схеме; Собственные поля</w:t>
            </w:r>
          </w:p>
        </w:tc>
        <w:tc>
          <w:tcPr>
            <w:tcW w:w="1700" w:type="dxa"/>
            <w:shd w:val="clear" w:color="auto" w:fill="DDF3E4"/>
          </w:tcPr>
          <w:p w14:paraId="3BDB7DB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6EC3D43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[40]</w:t>
            </w:r>
          </w:p>
        </w:tc>
      </w:tr>
      <w:tr w:rsidR="00A149F8" w14:paraId="52173FE1" w14:textId="77777777">
        <w:trPr>
          <w:cantSplit/>
        </w:trPr>
        <w:tc>
          <w:tcPr>
            <w:tcW w:w="2500" w:type="dxa"/>
          </w:tcPr>
          <w:p w14:paraId="4D437BD1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7A17EEDD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Фрагменты</w:t>
            </w:r>
          </w:p>
        </w:tc>
        <w:tc>
          <w:tcPr>
            <w:tcW w:w="1700" w:type="dxa"/>
            <w:shd w:val="clear" w:color="auto" w:fill="DDF3E4"/>
          </w:tcPr>
          <w:p w14:paraId="689550F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24AA053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[57]</w:t>
            </w:r>
          </w:p>
        </w:tc>
      </w:tr>
      <w:tr w:rsidR="00A149F8" w14:paraId="22C3DF35" w14:textId="77777777">
        <w:trPr>
          <w:cantSplit/>
        </w:trPr>
        <w:tc>
          <w:tcPr>
            <w:tcW w:w="2500" w:type="dxa"/>
          </w:tcPr>
          <w:p w14:paraId="12F4CCF9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2A447C3B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Экспорт извлечений</w:t>
            </w:r>
          </w:p>
        </w:tc>
        <w:tc>
          <w:tcPr>
            <w:tcW w:w="1700" w:type="dxa"/>
            <w:shd w:val="clear" w:color="auto" w:fill="DDF3E4"/>
          </w:tcPr>
          <w:p w14:paraId="539DF03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3E4DE79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[40]</w:t>
            </w:r>
          </w:p>
        </w:tc>
      </w:tr>
      <w:tr w:rsidR="00A149F8" w14:paraId="53991712" w14:textId="77777777">
        <w:trPr>
          <w:cantSplit/>
        </w:trPr>
        <w:tc>
          <w:tcPr>
            <w:tcW w:w="2500" w:type="dxa"/>
          </w:tcPr>
          <w:p w14:paraId="68542272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5586AC8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Схема угроз и защиты</w:t>
            </w:r>
          </w:p>
        </w:tc>
        <w:tc>
          <w:tcPr>
            <w:tcW w:w="1700" w:type="dxa"/>
            <w:shd w:val="clear" w:color="auto" w:fill="FFF1BF"/>
          </w:tcPr>
          <w:p w14:paraId="137620D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710AD41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[40]</w:t>
            </w:r>
          </w:p>
        </w:tc>
      </w:tr>
      <w:tr w:rsidR="00A149F8" w14:paraId="691CF9E3" w14:textId="77777777">
        <w:trPr>
          <w:cantSplit/>
        </w:trPr>
        <w:tc>
          <w:tcPr>
            <w:tcW w:w="2500" w:type="dxa"/>
          </w:tcPr>
          <w:p w14:paraId="3627CD83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Scite</w:t>
            </w:r>
          </w:p>
        </w:tc>
        <w:tc>
          <w:tcPr>
            <w:tcW w:w="3555" w:type="dxa"/>
          </w:tcPr>
          <w:p w14:paraId="624B1B51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Поиск статей; Мониторинг</w:t>
            </w:r>
          </w:p>
        </w:tc>
        <w:tc>
          <w:tcPr>
            <w:tcW w:w="1700" w:type="dxa"/>
            <w:shd w:val="clear" w:color="auto" w:fill="DDF3E4"/>
          </w:tcPr>
          <w:p w14:paraId="7E816F4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1BA63BD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[41]</w:t>
            </w:r>
          </w:p>
        </w:tc>
      </w:tr>
      <w:tr w:rsidR="00A149F8" w14:paraId="2561A223" w14:textId="77777777">
        <w:trPr>
          <w:cantSplit/>
        </w:trPr>
        <w:tc>
          <w:tcPr>
            <w:tcW w:w="2500" w:type="dxa"/>
          </w:tcPr>
          <w:p w14:paraId="7C37A07B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16C3904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Граф цитирований</w:t>
            </w:r>
          </w:p>
        </w:tc>
        <w:tc>
          <w:tcPr>
            <w:tcW w:w="1700" w:type="dxa"/>
            <w:shd w:val="clear" w:color="auto" w:fill="DDF3E4"/>
          </w:tcPr>
          <w:p w14:paraId="525AD40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3EF004C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[44]</w:t>
            </w:r>
          </w:p>
        </w:tc>
      </w:tr>
      <w:tr w:rsidR="00A149F8" w14:paraId="55521246" w14:textId="77777777">
        <w:trPr>
          <w:cantSplit/>
        </w:trPr>
        <w:tc>
          <w:tcPr>
            <w:tcW w:w="2500" w:type="dxa"/>
          </w:tcPr>
          <w:p w14:paraId="3D8773B7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72CEDC8B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Тематическая организация</w:t>
            </w:r>
          </w:p>
        </w:tc>
        <w:tc>
          <w:tcPr>
            <w:tcW w:w="1700" w:type="dxa"/>
            <w:shd w:val="clear" w:color="auto" w:fill="FFF1BF"/>
          </w:tcPr>
          <w:p w14:paraId="2C84791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542BFCD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[41–43]</w:t>
            </w:r>
          </w:p>
        </w:tc>
      </w:tr>
      <w:tr w:rsidR="00A149F8" w14:paraId="2C8CA121" w14:textId="77777777">
        <w:trPr>
          <w:cantSplit/>
        </w:trPr>
        <w:tc>
          <w:tcPr>
            <w:tcW w:w="2500" w:type="dxa"/>
          </w:tcPr>
          <w:p w14:paraId="73B81210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5058604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Полный текст</w:t>
            </w:r>
          </w:p>
        </w:tc>
        <w:tc>
          <w:tcPr>
            <w:tcW w:w="1700" w:type="dxa"/>
            <w:shd w:val="clear" w:color="auto" w:fill="DDF3E4"/>
          </w:tcPr>
          <w:p w14:paraId="3A32766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6176EDD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[41]</w:t>
            </w:r>
          </w:p>
        </w:tc>
      </w:tr>
      <w:tr w:rsidR="00A149F8" w14:paraId="7D22F0C5" w14:textId="77777777">
        <w:trPr>
          <w:cantSplit/>
        </w:trPr>
        <w:tc>
          <w:tcPr>
            <w:tcW w:w="2500" w:type="dxa"/>
          </w:tcPr>
          <w:p w14:paraId="5E7E4329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77DF99B0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Извлечение по схеме; Собственные поля; Фрагменты; Экспорт извлечений</w:t>
            </w:r>
          </w:p>
        </w:tc>
        <w:tc>
          <w:tcPr>
            <w:tcW w:w="1700" w:type="dxa"/>
            <w:shd w:val="clear" w:color="auto" w:fill="DDF3E4"/>
          </w:tcPr>
          <w:p w14:paraId="74EA445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7110B58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[42]</w:t>
            </w:r>
          </w:p>
        </w:tc>
      </w:tr>
      <w:tr w:rsidR="00A149F8" w14:paraId="4349A01B" w14:textId="77777777">
        <w:trPr>
          <w:cantSplit/>
        </w:trPr>
        <w:tc>
          <w:tcPr>
            <w:tcW w:w="2500" w:type="dxa"/>
          </w:tcPr>
          <w:p w14:paraId="28FA8B83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772D9549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Схема угроз и защиты</w:t>
            </w:r>
          </w:p>
        </w:tc>
        <w:tc>
          <w:tcPr>
            <w:tcW w:w="1700" w:type="dxa"/>
            <w:shd w:val="clear" w:color="auto" w:fill="FFF1BF"/>
          </w:tcPr>
          <w:p w14:paraId="2EA4415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78BF224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[41–43]</w:t>
            </w:r>
          </w:p>
        </w:tc>
      </w:tr>
      <w:tr w:rsidR="00A149F8" w14:paraId="5241FC5C" w14:textId="77777777">
        <w:trPr>
          <w:cantSplit/>
        </w:trPr>
        <w:tc>
          <w:tcPr>
            <w:tcW w:w="2500" w:type="dxa"/>
          </w:tcPr>
          <w:p w14:paraId="6EB428B3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Consensus</w:t>
            </w:r>
          </w:p>
        </w:tc>
        <w:tc>
          <w:tcPr>
            <w:tcW w:w="3555" w:type="dxa"/>
          </w:tcPr>
          <w:p w14:paraId="76D3637E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Поиск статей</w:t>
            </w:r>
          </w:p>
        </w:tc>
        <w:tc>
          <w:tcPr>
            <w:tcW w:w="1700" w:type="dxa"/>
            <w:shd w:val="clear" w:color="auto" w:fill="DDF3E4"/>
          </w:tcPr>
          <w:p w14:paraId="2D05CCB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2996E99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[45]</w:t>
            </w:r>
          </w:p>
        </w:tc>
      </w:tr>
      <w:tr w:rsidR="00A149F8" w14:paraId="1393712E" w14:textId="77777777">
        <w:trPr>
          <w:cantSplit/>
        </w:trPr>
        <w:tc>
          <w:tcPr>
            <w:tcW w:w="2500" w:type="dxa"/>
          </w:tcPr>
          <w:p w14:paraId="4F1379B5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D8312C7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Мониторинг</w:t>
            </w:r>
          </w:p>
        </w:tc>
        <w:tc>
          <w:tcPr>
            <w:tcW w:w="1700" w:type="dxa"/>
            <w:shd w:val="clear" w:color="auto" w:fill="FFF1BF"/>
          </w:tcPr>
          <w:p w14:paraId="6D9189F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13B59F1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[45–47]</w:t>
            </w:r>
          </w:p>
        </w:tc>
      </w:tr>
      <w:tr w:rsidR="00A149F8" w14:paraId="28C95B82" w14:textId="77777777">
        <w:trPr>
          <w:cantSplit/>
        </w:trPr>
        <w:tc>
          <w:tcPr>
            <w:tcW w:w="2500" w:type="dxa"/>
          </w:tcPr>
          <w:p w14:paraId="752275C3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3C3FC9D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Граф цитирований</w:t>
            </w:r>
          </w:p>
        </w:tc>
        <w:tc>
          <w:tcPr>
            <w:tcW w:w="1700" w:type="dxa"/>
            <w:shd w:val="clear" w:color="auto" w:fill="DDF3E4"/>
          </w:tcPr>
          <w:p w14:paraId="4C725CC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312CA02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[45]</w:t>
            </w:r>
          </w:p>
        </w:tc>
      </w:tr>
      <w:tr w:rsidR="00A149F8" w14:paraId="777F150F" w14:textId="77777777">
        <w:trPr>
          <w:cantSplit/>
        </w:trPr>
        <w:tc>
          <w:tcPr>
            <w:tcW w:w="2500" w:type="dxa"/>
          </w:tcPr>
          <w:p w14:paraId="68A48F12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5D753214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Тематическая организация</w:t>
            </w:r>
          </w:p>
        </w:tc>
        <w:tc>
          <w:tcPr>
            <w:tcW w:w="1700" w:type="dxa"/>
            <w:shd w:val="clear" w:color="auto" w:fill="FFF1BF"/>
          </w:tcPr>
          <w:p w14:paraId="3C1165B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493EC1A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[45–47]</w:t>
            </w:r>
          </w:p>
        </w:tc>
      </w:tr>
      <w:tr w:rsidR="00A149F8" w14:paraId="2C381C00" w14:textId="77777777">
        <w:trPr>
          <w:cantSplit/>
        </w:trPr>
        <w:tc>
          <w:tcPr>
            <w:tcW w:w="2500" w:type="dxa"/>
          </w:tcPr>
          <w:p w14:paraId="6C8F74F2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CBD0F67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Полный текст; Извлечение по схеме</w:t>
            </w:r>
          </w:p>
        </w:tc>
        <w:tc>
          <w:tcPr>
            <w:tcW w:w="1700" w:type="dxa"/>
            <w:shd w:val="clear" w:color="auto" w:fill="DDF3E4"/>
          </w:tcPr>
          <w:p w14:paraId="3EAC638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1A4F12C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[45]</w:t>
            </w:r>
          </w:p>
        </w:tc>
      </w:tr>
      <w:tr w:rsidR="00A149F8" w14:paraId="3B3AFB56" w14:textId="77777777">
        <w:trPr>
          <w:cantSplit/>
        </w:trPr>
        <w:tc>
          <w:tcPr>
            <w:tcW w:w="2500" w:type="dxa"/>
          </w:tcPr>
          <w:p w14:paraId="1D137C44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2D0948BE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Собственные поля</w:t>
            </w:r>
          </w:p>
        </w:tc>
        <w:tc>
          <w:tcPr>
            <w:tcW w:w="1700" w:type="dxa"/>
            <w:shd w:val="clear" w:color="auto" w:fill="FFF1BF"/>
          </w:tcPr>
          <w:p w14:paraId="4C2B94B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292DAAE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[45]</w:t>
            </w:r>
          </w:p>
        </w:tc>
      </w:tr>
      <w:tr w:rsidR="00A149F8" w14:paraId="7B936435" w14:textId="77777777">
        <w:trPr>
          <w:cantSplit/>
        </w:trPr>
        <w:tc>
          <w:tcPr>
            <w:tcW w:w="2500" w:type="dxa"/>
          </w:tcPr>
          <w:p w14:paraId="2A28E809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4DC7955A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Фрагменты</w:t>
            </w:r>
          </w:p>
        </w:tc>
        <w:tc>
          <w:tcPr>
            <w:tcW w:w="1700" w:type="dxa"/>
            <w:shd w:val="clear" w:color="auto" w:fill="DDF3E4"/>
          </w:tcPr>
          <w:p w14:paraId="5FE16850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5E1D11E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[45]</w:t>
            </w:r>
          </w:p>
        </w:tc>
      </w:tr>
    </w:tbl>
    <w:p w14:paraId="5C8D55A7" w14:textId="77777777" w:rsidR="00A149F8" w:rsidRDefault="00B84485">
      <w:pPr>
        <w:keepNext/>
        <w:keepLines/>
        <w:pageBreakBefore/>
        <w:spacing w:before="0" w:after="0" w:line="240" w:lineRule="auto"/>
        <w:ind w:firstLine="0"/>
        <w:jc w:val="left"/>
      </w:pPr>
      <w:r>
        <w:rPr>
          <w:rFonts w:ascii="Times New Roman" w:hAnsi="Times New Roman"/>
          <w:sz w:val="28"/>
        </w:rPr>
        <w:t>Продолжение таблицы А.2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500"/>
        <w:gridCol w:w="3555"/>
        <w:gridCol w:w="1700"/>
        <w:gridCol w:w="1600"/>
      </w:tblGrid>
      <w:tr w:rsidR="00A149F8" w14:paraId="1335D1E7" w14:textId="77777777">
        <w:trPr>
          <w:tblHeader/>
          <w:cantSplit/>
        </w:trPr>
        <w:tc>
          <w:tcPr>
            <w:tcW w:w="2500" w:type="dxa"/>
            <w:vAlign w:val="center"/>
          </w:tcPr>
          <w:p w14:paraId="351BD810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Решение</w:t>
            </w:r>
          </w:p>
        </w:tc>
        <w:tc>
          <w:tcPr>
            <w:tcW w:w="3555" w:type="dxa"/>
            <w:vAlign w:val="center"/>
          </w:tcPr>
          <w:p w14:paraId="083CA2F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Признак</w:t>
            </w:r>
          </w:p>
        </w:tc>
        <w:tc>
          <w:tcPr>
            <w:tcW w:w="1700" w:type="dxa"/>
            <w:vAlign w:val="center"/>
          </w:tcPr>
          <w:p w14:paraId="1944F70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Оценка</w:t>
            </w:r>
          </w:p>
        </w:tc>
        <w:tc>
          <w:tcPr>
            <w:tcW w:w="1600" w:type="dxa"/>
            <w:vAlign w:val="center"/>
          </w:tcPr>
          <w:p w14:paraId="05C5E02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Источник</w:t>
            </w:r>
          </w:p>
        </w:tc>
      </w:tr>
      <w:tr w:rsidR="00A149F8" w14:paraId="3CD2A53D" w14:textId="77777777">
        <w:trPr>
          <w:cantSplit/>
        </w:trPr>
        <w:tc>
          <w:tcPr>
            <w:tcW w:w="2500" w:type="dxa"/>
          </w:tcPr>
          <w:p w14:paraId="78BFCD65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828E0E6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Экспорт извлечений</w:t>
            </w:r>
          </w:p>
        </w:tc>
        <w:tc>
          <w:tcPr>
            <w:tcW w:w="1700" w:type="dxa"/>
            <w:shd w:val="clear" w:color="auto" w:fill="FFF1BF"/>
          </w:tcPr>
          <w:p w14:paraId="3B89212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68FF704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[45–47]</w:t>
            </w:r>
          </w:p>
        </w:tc>
      </w:tr>
      <w:tr w:rsidR="00A149F8" w14:paraId="4A64EFB5" w14:textId="77777777">
        <w:trPr>
          <w:cantSplit/>
        </w:trPr>
        <w:tc>
          <w:tcPr>
            <w:tcW w:w="2500" w:type="dxa"/>
          </w:tcPr>
          <w:p w14:paraId="5C144FE6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4F930A2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Схема угроз и защиты</w:t>
            </w:r>
          </w:p>
        </w:tc>
        <w:tc>
          <w:tcPr>
            <w:tcW w:w="1700" w:type="dxa"/>
            <w:shd w:val="clear" w:color="auto" w:fill="FFF1BF"/>
          </w:tcPr>
          <w:p w14:paraId="5A3A018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76008E6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[45]</w:t>
            </w:r>
          </w:p>
        </w:tc>
      </w:tr>
      <w:tr w:rsidR="00A149F8" w14:paraId="4CAF4114" w14:textId="77777777">
        <w:trPr>
          <w:cantSplit/>
        </w:trPr>
        <w:tc>
          <w:tcPr>
            <w:tcW w:w="2500" w:type="dxa"/>
          </w:tcPr>
          <w:p w14:paraId="18CD3968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Semantic Scholar</w:t>
            </w:r>
          </w:p>
        </w:tc>
        <w:tc>
          <w:tcPr>
            <w:tcW w:w="3555" w:type="dxa"/>
          </w:tcPr>
          <w:p w14:paraId="7B84107F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Поиск статей; Мониторинг; Граф цитирований</w:t>
            </w:r>
          </w:p>
        </w:tc>
        <w:tc>
          <w:tcPr>
            <w:tcW w:w="1700" w:type="dxa"/>
            <w:shd w:val="clear" w:color="auto" w:fill="DDF3E4"/>
          </w:tcPr>
          <w:p w14:paraId="1BFAF41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328D5EC0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[48]</w:t>
            </w:r>
          </w:p>
        </w:tc>
      </w:tr>
      <w:tr w:rsidR="00A149F8" w14:paraId="6D96A107" w14:textId="77777777">
        <w:trPr>
          <w:cantSplit/>
        </w:trPr>
        <w:tc>
          <w:tcPr>
            <w:tcW w:w="2500" w:type="dxa"/>
          </w:tcPr>
          <w:p w14:paraId="6938ACA2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6502F08D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Тематическая организация</w:t>
            </w:r>
          </w:p>
        </w:tc>
        <w:tc>
          <w:tcPr>
            <w:tcW w:w="1700" w:type="dxa"/>
            <w:shd w:val="clear" w:color="auto" w:fill="FFF1BF"/>
          </w:tcPr>
          <w:p w14:paraId="1851EB5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17C4040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[48]</w:t>
            </w:r>
          </w:p>
        </w:tc>
      </w:tr>
      <w:tr w:rsidR="00A149F8" w14:paraId="6732C799" w14:textId="77777777">
        <w:trPr>
          <w:cantSplit/>
        </w:trPr>
        <w:tc>
          <w:tcPr>
            <w:tcW w:w="2500" w:type="dxa"/>
          </w:tcPr>
          <w:p w14:paraId="69CA7D9B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7A136E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Полный текст</w:t>
            </w:r>
          </w:p>
        </w:tc>
        <w:tc>
          <w:tcPr>
            <w:tcW w:w="1700" w:type="dxa"/>
            <w:shd w:val="clear" w:color="auto" w:fill="DDF3E4"/>
          </w:tcPr>
          <w:p w14:paraId="62D51E40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59FA245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[48]</w:t>
            </w:r>
          </w:p>
        </w:tc>
      </w:tr>
      <w:tr w:rsidR="00A149F8" w14:paraId="41619D27" w14:textId="77777777">
        <w:trPr>
          <w:cantSplit/>
        </w:trPr>
        <w:tc>
          <w:tcPr>
            <w:tcW w:w="2500" w:type="dxa"/>
          </w:tcPr>
          <w:p w14:paraId="7934D4D2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490AC1B8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Извлечение по схеме; Собственные поля</w:t>
            </w:r>
          </w:p>
        </w:tc>
        <w:tc>
          <w:tcPr>
            <w:tcW w:w="1700" w:type="dxa"/>
            <w:shd w:val="clear" w:color="auto" w:fill="FFF1BF"/>
          </w:tcPr>
          <w:p w14:paraId="346DA05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6BBA75A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[48]</w:t>
            </w:r>
          </w:p>
        </w:tc>
      </w:tr>
      <w:tr w:rsidR="00A149F8" w14:paraId="3D7FD914" w14:textId="77777777">
        <w:trPr>
          <w:cantSplit/>
        </w:trPr>
        <w:tc>
          <w:tcPr>
            <w:tcW w:w="2500" w:type="dxa"/>
          </w:tcPr>
          <w:p w14:paraId="6596698F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C6AAB1E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Фрагменты</w:t>
            </w:r>
          </w:p>
        </w:tc>
        <w:tc>
          <w:tcPr>
            <w:tcW w:w="1700" w:type="dxa"/>
            <w:shd w:val="clear" w:color="auto" w:fill="DDF3E4"/>
          </w:tcPr>
          <w:p w14:paraId="12E3578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4B18D4C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[48]</w:t>
            </w:r>
          </w:p>
        </w:tc>
      </w:tr>
      <w:tr w:rsidR="00A149F8" w14:paraId="178BD180" w14:textId="77777777">
        <w:trPr>
          <w:cantSplit/>
        </w:trPr>
        <w:tc>
          <w:tcPr>
            <w:tcW w:w="2500" w:type="dxa"/>
          </w:tcPr>
          <w:p w14:paraId="25829BF3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5E329C9C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Экспорт извлечений; Схема угроз и защиты</w:t>
            </w:r>
          </w:p>
        </w:tc>
        <w:tc>
          <w:tcPr>
            <w:tcW w:w="1700" w:type="dxa"/>
            <w:shd w:val="clear" w:color="auto" w:fill="FFF1BF"/>
          </w:tcPr>
          <w:p w14:paraId="1EFCFEB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4F31550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[48]</w:t>
            </w:r>
          </w:p>
        </w:tc>
      </w:tr>
      <w:tr w:rsidR="00A149F8" w14:paraId="6E82B0F3" w14:textId="77777777">
        <w:trPr>
          <w:cantSplit/>
        </w:trPr>
        <w:tc>
          <w:tcPr>
            <w:tcW w:w="2500" w:type="dxa"/>
          </w:tcPr>
          <w:p w14:paraId="2BEE3B7D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ResearchRabbit</w:t>
            </w:r>
          </w:p>
        </w:tc>
        <w:tc>
          <w:tcPr>
            <w:tcW w:w="3555" w:type="dxa"/>
          </w:tcPr>
          <w:p w14:paraId="72557560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Поиск статей</w:t>
            </w:r>
          </w:p>
        </w:tc>
        <w:tc>
          <w:tcPr>
            <w:tcW w:w="1700" w:type="dxa"/>
            <w:shd w:val="clear" w:color="auto" w:fill="DDF3E4"/>
          </w:tcPr>
          <w:p w14:paraId="34CA91C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208E386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[50]</w:t>
            </w:r>
          </w:p>
        </w:tc>
      </w:tr>
      <w:tr w:rsidR="00A149F8" w14:paraId="4F8D881E" w14:textId="77777777">
        <w:trPr>
          <w:cantSplit/>
        </w:trPr>
        <w:tc>
          <w:tcPr>
            <w:tcW w:w="2500" w:type="dxa"/>
          </w:tcPr>
          <w:p w14:paraId="2FB1D7C1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42EE4FA8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Мониторинг</w:t>
            </w:r>
          </w:p>
        </w:tc>
        <w:tc>
          <w:tcPr>
            <w:tcW w:w="1700" w:type="dxa"/>
            <w:shd w:val="clear" w:color="auto" w:fill="FFF1BF"/>
          </w:tcPr>
          <w:p w14:paraId="420AA3C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7F8AC15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[49, 50]</w:t>
            </w:r>
          </w:p>
        </w:tc>
      </w:tr>
      <w:tr w:rsidR="00A149F8" w14:paraId="56540C08" w14:textId="77777777">
        <w:trPr>
          <w:cantSplit/>
        </w:trPr>
        <w:tc>
          <w:tcPr>
            <w:tcW w:w="2500" w:type="dxa"/>
          </w:tcPr>
          <w:p w14:paraId="1A507CF3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254B7D8D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Граф цитирований</w:t>
            </w:r>
          </w:p>
        </w:tc>
        <w:tc>
          <w:tcPr>
            <w:tcW w:w="1700" w:type="dxa"/>
            <w:shd w:val="clear" w:color="auto" w:fill="DDF3E4"/>
          </w:tcPr>
          <w:p w14:paraId="497EF90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4369143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[50]</w:t>
            </w:r>
          </w:p>
        </w:tc>
      </w:tr>
      <w:tr w:rsidR="00A149F8" w14:paraId="7E970B04" w14:textId="77777777">
        <w:trPr>
          <w:cantSplit/>
        </w:trPr>
        <w:tc>
          <w:tcPr>
            <w:tcW w:w="2500" w:type="dxa"/>
          </w:tcPr>
          <w:p w14:paraId="33903B8F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2186CBBF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Тематическая организация; Полный текст; Извлечение по схеме; Собственные поля; Фрагменты</w:t>
            </w:r>
          </w:p>
        </w:tc>
        <w:tc>
          <w:tcPr>
            <w:tcW w:w="1700" w:type="dxa"/>
            <w:shd w:val="clear" w:color="auto" w:fill="FFF1BF"/>
          </w:tcPr>
          <w:p w14:paraId="78DE296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471B555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[49, 50]</w:t>
            </w:r>
          </w:p>
        </w:tc>
      </w:tr>
      <w:tr w:rsidR="00A149F8" w14:paraId="3DEC36A0" w14:textId="77777777">
        <w:trPr>
          <w:cantSplit/>
        </w:trPr>
        <w:tc>
          <w:tcPr>
            <w:tcW w:w="2500" w:type="dxa"/>
          </w:tcPr>
          <w:p w14:paraId="566D982F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3A34D26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Экспорт извлечений</w:t>
            </w:r>
          </w:p>
        </w:tc>
        <w:tc>
          <w:tcPr>
            <w:tcW w:w="1700" w:type="dxa"/>
            <w:shd w:val="clear" w:color="auto" w:fill="FFF1BF"/>
          </w:tcPr>
          <w:p w14:paraId="6A6B351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45286FA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[50]</w:t>
            </w:r>
          </w:p>
        </w:tc>
      </w:tr>
      <w:tr w:rsidR="00A149F8" w14:paraId="1A9F3E15" w14:textId="77777777">
        <w:trPr>
          <w:cantSplit/>
        </w:trPr>
        <w:tc>
          <w:tcPr>
            <w:tcW w:w="2500" w:type="dxa"/>
          </w:tcPr>
          <w:p w14:paraId="67637812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40B24CE4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Схема угроз и защиты</w:t>
            </w:r>
          </w:p>
        </w:tc>
        <w:tc>
          <w:tcPr>
            <w:tcW w:w="1700" w:type="dxa"/>
            <w:shd w:val="clear" w:color="auto" w:fill="FFF1BF"/>
          </w:tcPr>
          <w:p w14:paraId="2D8943F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2351605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[49, 50]</w:t>
            </w:r>
          </w:p>
        </w:tc>
      </w:tr>
      <w:tr w:rsidR="00A149F8" w14:paraId="2DDDF4F5" w14:textId="77777777">
        <w:trPr>
          <w:cantSplit/>
        </w:trPr>
        <w:tc>
          <w:tcPr>
            <w:tcW w:w="2500" w:type="dxa"/>
          </w:tcPr>
          <w:p w14:paraId="268E4D78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Litmaps</w:t>
            </w:r>
          </w:p>
        </w:tc>
        <w:tc>
          <w:tcPr>
            <w:tcW w:w="3555" w:type="dxa"/>
          </w:tcPr>
          <w:p w14:paraId="235DBEDE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Поиск статей</w:t>
            </w:r>
          </w:p>
        </w:tc>
        <w:tc>
          <w:tcPr>
            <w:tcW w:w="1700" w:type="dxa"/>
            <w:shd w:val="clear" w:color="auto" w:fill="DDF3E4"/>
          </w:tcPr>
          <w:p w14:paraId="2DB0C33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644A464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[51]</w:t>
            </w:r>
          </w:p>
        </w:tc>
      </w:tr>
      <w:tr w:rsidR="00A149F8" w14:paraId="275702E7" w14:textId="77777777">
        <w:trPr>
          <w:cantSplit/>
        </w:trPr>
        <w:tc>
          <w:tcPr>
            <w:tcW w:w="2500" w:type="dxa"/>
          </w:tcPr>
          <w:p w14:paraId="118B484F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4E13423F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Мониторинг</w:t>
            </w:r>
          </w:p>
        </w:tc>
        <w:tc>
          <w:tcPr>
            <w:tcW w:w="1700" w:type="dxa"/>
            <w:shd w:val="clear" w:color="auto" w:fill="DDF3E4"/>
          </w:tcPr>
          <w:p w14:paraId="7A61461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5B68662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[51, 52]</w:t>
            </w:r>
          </w:p>
        </w:tc>
      </w:tr>
      <w:tr w:rsidR="00A149F8" w14:paraId="45A009F7" w14:textId="77777777">
        <w:trPr>
          <w:cantSplit/>
        </w:trPr>
        <w:tc>
          <w:tcPr>
            <w:tcW w:w="2500" w:type="dxa"/>
          </w:tcPr>
          <w:p w14:paraId="31A1AE62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4164E5E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Граф цитирований</w:t>
            </w:r>
          </w:p>
        </w:tc>
        <w:tc>
          <w:tcPr>
            <w:tcW w:w="1700" w:type="dxa"/>
            <w:shd w:val="clear" w:color="auto" w:fill="DDF3E4"/>
          </w:tcPr>
          <w:p w14:paraId="108623A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22A5862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[51]</w:t>
            </w:r>
          </w:p>
        </w:tc>
      </w:tr>
      <w:tr w:rsidR="00A149F8" w14:paraId="38C8447A" w14:textId="77777777">
        <w:trPr>
          <w:cantSplit/>
        </w:trPr>
        <w:tc>
          <w:tcPr>
            <w:tcW w:w="2500" w:type="dxa"/>
          </w:tcPr>
          <w:p w14:paraId="546D7A00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F43B376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Тематическая организация; Полный текст; Извлечение по схеме; Собственные поля; Фрагменты; Экспорт извлечений; Схема угроз и защиты</w:t>
            </w:r>
          </w:p>
        </w:tc>
        <w:tc>
          <w:tcPr>
            <w:tcW w:w="1700" w:type="dxa"/>
            <w:shd w:val="clear" w:color="auto" w:fill="FFF1BF"/>
          </w:tcPr>
          <w:p w14:paraId="5E0E557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587DDE8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[51, 52]</w:t>
            </w:r>
          </w:p>
        </w:tc>
      </w:tr>
      <w:tr w:rsidR="00A149F8" w14:paraId="5F0D477A" w14:textId="77777777">
        <w:trPr>
          <w:cantSplit/>
        </w:trPr>
        <w:tc>
          <w:tcPr>
            <w:tcW w:w="2500" w:type="dxa"/>
          </w:tcPr>
          <w:p w14:paraId="20101B13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Iris.ai RSpace</w:t>
            </w:r>
          </w:p>
        </w:tc>
        <w:tc>
          <w:tcPr>
            <w:tcW w:w="3555" w:type="dxa"/>
          </w:tcPr>
          <w:p w14:paraId="68621896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Поиск статей</w:t>
            </w:r>
          </w:p>
        </w:tc>
        <w:tc>
          <w:tcPr>
            <w:tcW w:w="1700" w:type="dxa"/>
            <w:shd w:val="clear" w:color="auto" w:fill="DDF3E4"/>
          </w:tcPr>
          <w:p w14:paraId="7DFA545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51FB9F8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[53]</w:t>
            </w:r>
          </w:p>
        </w:tc>
      </w:tr>
      <w:tr w:rsidR="00A149F8" w14:paraId="4A734D2E" w14:textId="77777777">
        <w:trPr>
          <w:cantSplit/>
        </w:trPr>
        <w:tc>
          <w:tcPr>
            <w:tcW w:w="2500" w:type="dxa"/>
          </w:tcPr>
          <w:p w14:paraId="63D5F0E1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668DB96D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Мониторинг; Граф цитирований</w:t>
            </w:r>
          </w:p>
        </w:tc>
        <w:tc>
          <w:tcPr>
            <w:tcW w:w="1700" w:type="dxa"/>
            <w:shd w:val="clear" w:color="auto" w:fill="FFF1BF"/>
          </w:tcPr>
          <w:p w14:paraId="6EB14440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16E93D3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[53]</w:t>
            </w:r>
          </w:p>
        </w:tc>
      </w:tr>
      <w:tr w:rsidR="00A149F8" w14:paraId="7620B4D1" w14:textId="77777777">
        <w:trPr>
          <w:cantSplit/>
        </w:trPr>
        <w:tc>
          <w:tcPr>
            <w:tcW w:w="2500" w:type="dxa"/>
          </w:tcPr>
          <w:p w14:paraId="7F7C419A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73D60A48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Тематическая организация; Полный текст; Извлечение по схеме; Собственные поля; Фрагменты; Экспорт извлечений</w:t>
            </w:r>
          </w:p>
        </w:tc>
        <w:tc>
          <w:tcPr>
            <w:tcW w:w="1700" w:type="dxa"/>
            <w:shd w:val="clear" w:color="auto" w:fill="DDF3E4"/>
          </w:tcPr>
          <w:p w14:paraId="7FF00C4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671D15B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[53]</w:t>
            </w:r>
          </w:p>
        </w:tc>
      </w:tr>
      <w:tr w:rsidR="00A149F8" w14:paraId="42728656" w14:textId="77777777">
        <w:trPr>
          <w:cantSplit/>
        </w:trPr>
        <w:tc>
          <w:tcPr>
            <w:tcW w:w="2500" w:type="dxa"/>
          </w:tcPr>
          <w:p w14:paraId="57963764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423978D1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Схема угроз и защиты</w:t>
            </w:r>
          </w:p>
        </w:tc>
        <w:tc>
          <w:tcPr>
            <w:tcW w:w="1700" w:type="dxa"/>
            <w:shd w:val="clear" w:color="auto" w:fill="FFF1BF"/>
          </w:tcPr>
          <w:p w14:paraId="42F3F21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4311BD0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[53]</w:t>
            </w:r>
          </w:p>
        </w:tc>
      </w:tr>
    </w:tbl>
    <w:p w14:paraId="5C8D55A7" w14:textId="77777777" w:rsidR="00A149F8" w:rsidRDefault="00B84485">
      <w:pPr>
        <w:keepNext/>
        <w:keepLines/>
        <w:pageBreakBefore/>
        <w:spacing w:before="0" w:after="0" w:line="240" w:lineRule="auto"/>
        <w:ind w:firstLine="0"/>
        <w:jc w:val="left"/>
      </w:pPr>
      <w:r>
        <w:rPr>
          <w:rFonts w:ascii="Times New Roman" w:hAnsi="Times New Roman"/>
          <w:sz w:val="28"/>
        </w:rPr>
        <w:t>Продолжение таблицы А.2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500"/>
        <w:gridCol w:w="3555"/>
        <w:gridCol w:w="1700"/>
        <w:gridCol w:w="1600"/>
      </w:tblGrid>
      <w:tr w:rsidR="00A149F8" w14:paraId="1335D1E7" w14:textId="77777777">
        <w:trPr>
          <w:tblHeader/>
          <w:cantSplit/>
        </w:trPr>
        <w:tc>
          <w:tcPr>
            <w:tcW w:w="2500" w:type="dxa"/>
            <w:vAlign w:val="center"/>
          </w:tcPr>
          <w:p w14:paraId="351BD810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Решение</w:t>
            </w:r>
          </w:p>
        </w:tc>
        <w:tc>
          <w:tcPr>
            <w:tcW w:w="3555" w:type="dxa"/>
            <w:vAlign w:val="center"/>
          </w:tcPr>
          <w:p w14:paraId="083CA2F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Признак</w:t>
            </w:r>
          </w:p>
        </w:tc>
        <w:tc>
          <w:tcPr>
            <w:tcW w:w="1700" w:type="dxa"/>
            <w:vAlign w:val="center"/>
          </w:tcPr>
          <w:p w14:paraId="1944F70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Оценка</w:t>
            </w:r>
          </w:p>
        </w:tc>
        <w:tc>
          <w:tcPr>
            <w:tcW w:w="1600" w:type="dxa"/>
            <w:vAlign w:val="center"/>
          </w:tcPr>
          <w:p w14:paraId="05C5E02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Источник</w:t>
            </w:r>
          </w:p>
        </w:tc>
      </w:tr>
      <w:tr w:rsidR="00A149F8" w14:paraId="162E3FE8" w14:textId="77777777">
        <w:trPr>
          <w:cantSplit/>
        </w:trPr>
        <w:tc>
          <w:tcPr>
            <w:tcW w:w="2500" w:type="dxa"/>
          </w:tcPr>
          <w:p w14:paraId="39735A1C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ORKG ASK</w:t>
            </w:r>
          </w:p>
        </w:tc>
        <w:tc>
          <w:tcPr>
            <w:tcW w:w="3555" w:type="dxa"/>
          </w:tcPr>
          <w:p w14:paraId="234F069B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Поиск статей</w:t>
            </w:r>
          </w:p>
        </w:tc>
        <w:tc>
          <w:tcPr>
            <w:tcW w:w="1700" w:type="dxa"/>
            <w:shd w:val="clear" w:color="auto" w:fill="DDF3E4"/>
          </w:tcPr>
          <w:p w14:paraId="4289938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6351D22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[54]</w:t>
            </w:r>
          </w:p>
        </w:tc>
      </w:tr>
      <w:tr w:rsidR="00A149F8" w14:paraId="3ECEE4FC" w14:textId="77777777">
        <w:trPr>
          <w:cantSplit/>
        </w:trPr>
        <w:tc>
          <w:tcPr>
            <w:tcW w:w="2500" w:type="dxa"/>
          </w:tcPr>
          <w:p w14:paraId="19459799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791F8412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Мониторинг; Граф цитирований; Тематическая организация; Полный текст</w:t>
            </w:r>
          </w:p>
        </w:tc>
        <w:tc>
          <w:tcPr>
            <w:tcW w:w="1700" w:type="dxa"/>
            <w:shd w:val="clear" w:color="auto" w:fill="FFF1BF"/>
          </w:tcPr>
          <w:p w14:paraId="5497C815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1C0C740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[54]</w:t>
            </w:r>
          </w:p>
        </w:tc>
      </w:tr>
      <w:tr w:rsidR="00A149F8" w14:paraId="14CCA86C" w14:textId="77777777">
        <w:trPr>
          <w:cantSplit/>
        </w:trPr>
        <w:tc>
          <w:tcPr>
            <w:tcW w:w="2500" w:type="dxa"/>
          </w:tcPr>
          <w:p w14:paraId="5A98CC2E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176C823A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Извлечение по схеме; Собственные поля</w:t>
            </w:r>
          </w:p>
        </w:tc>
        <w:tc>
          <w:tcPr>
            <w:tcW w:w="1700" w:type="dxa"/>
            <w:shd w:val="clear" w:color="auto" w:fill="DDF3E4"/>
          </w:tcPr>
          <w:p w14:paraId="50F3A77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2B7B3AE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[54]</w:t>
            </w:r>
          </w:p>
        </w:tc>
      </w:tr>
      <w:tr w:rsidR="00A149F8" w14:paraId="2ECE0B92" w14:textId="77777777">
        <w:trPr>
          <w:cantSplit/>
        </w:trPr>
        <w:tc>
          <w:tcPr>
            <w:tcW w:w="2500" w:type="dxa"/>
          </w:tcPr>
          <w:p w14:paraId="1B0051AD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4781B3AD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Фрагменты</w:t>
            </w:r>
          </w:p>
        </w:tc>
        <w:tc>
          <w:tcPr>
            <w:tcW w:w="1700" w:type="dxa"/>
            <w:shd w:val="clear" w:color="auto" w:fill="FBE1DF"/>
          </w:tcPr>
          <w:p w14:paraId="4586AA4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600" w:type="dxa"/>
          </w:tcPr>
          <w:p w14:paraId="18F105C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[54]</w:t>
            </w:r>
          </w:p>
        </w:tc>
      </w:tr>
      <w:tr w:rsidR="00A149F8" w14:paraId="79D64A57" w14:textId="77777777">
        <w:trPr>
          <w:cantSplit/>
        </w:trPr>
        <w:tc>
          <w:tcPr>
            <w:tcW w:w="2500" w:type="dxa"/>
          </w:tcPr>
          <w:p w14:paraId="1B9C7BEC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5688B767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Экспорт извлечений</w:t>
            </w:r>
          </w:p>
        </w:tc>
        <w:tc>
          <w:tcPr>
            <w:tcW w:w="1700" w:type="dxa"/>
            <w:shd w:val="clear" w:color="auto" w:fill="DDF3E4"/>
          </w:tcPr>
          <w:p w14:paraId="4656A51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1790EED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[54]</w:t>
            </w:r>
          </w:p>
        </w:tc>
      </w:tr>
      <w:tr w:rsidR="00A149F8" w14:paraId="604FBB5A" w14:textId="77777777">
        <w:trPr>
          <w:cantSplit/>
        </w:trPr>
        <w:tc>
          <w:tcPr>
            <w:tcW w:w="2500" w:type="dxa"/>
          </w:tcPr>
          <w:p w14:paraId="5860C967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1FD8BE11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Схема угроз и защиты</w:t>
            </w:r>
          </w:p>
        </w:tc>
        <w:tc>
          <w:tcPr>
            <w:tcW w:w="1700" w:type="dxa"/>
            <w:shd w:val="clear" w:color="auto" w:fill="FFF1BF"/>
          </w:tcPr>
          <w:p w14:paraId="2C93182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60B8599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[54]</w:t>
            </w:r>
          </w:p>
        </w:tc>
      </w:tr>
      <w:tr w:rsidR="00A149F8" w14:paraId="42C66D0A" w14:textId="77777777">
        <w:trPr>
          <w:cantSplit/>
        </w:trPr>
        <w:tc>
          <w:tcPr>
            <w:tcW w:w="2500" w:type="dxa"/>
          </w:tcPr>
          <w:p w14:paraId="5A9FA478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Киберграф на HSNMFk-SPLIT</w:t>
            </w:r>
          </w:p>
        </w:tc>
        <w:tc>
          <w:tcPr>
            <w:tcW w:w="3555" w:type="dxa"/>
          </w:tcPr>
          <w:p w14:paraId="17EB1878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Поиск статей</w:t>
            </w:r>
          </w:p>
        </w:tc>
        <w:tc>
          <w:tcPr>
            <w:tcW w:w="1700" w:type="dxa"/>
            <w:shd w:val="clear" w:color="auto" w:fill="DDF3E4"/>
          </w:tcPr>
          <w:p w14:paraId="59DE826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5AF3057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[55]</w:t>
            </w:r>
          </w:p>
        </w:tc>
      </w:tr>
      <w:tr w:rsidR="00A149F8" w14:paraId="7DE24B65" w14:textId="77777777">
        <w:trPr>
          <w:cantSplit/>
        </w:trPr>
        <w:tc>
          <w:tcPr>
            <w:tcW w:w="2500" w:type="dxa"/>
          </w:tcPr>
          <w:p w14:paraId="1658F14E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2C4C68C8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Мониторинг</w:t>
            </w:r>
          </w:p>
        </w:tc>
        <w:tc>
          <w:tcPr>
            <w:tcW w:w="1700" w:type="dxa"/>
            <w:shd w:val="clear" w:color="auto" w:fill="FFF1BF"/>
          </w:tcPr>
          <w:p w14:paraId="15F66BD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5740CB9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[55]</w:t>
            </w:r>
          </w:p>
        </w:tc>
      </w:tr>
      <w:tr w:rsidR="00A149F8" w14:paraId="553531F6" w14:textId="77777777">
        <w:trPr>
          <w:cantSplit/>
        </w:trPr>
        <w:tc>
          <w:tcPr>
            <w:tcW w:w="2500" w:type="dxa"/>
          </w:tcPr>
          <w:p w14:paraId="210BDF56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511EACB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Граф цитирований</w:t>
            </w:r>
          </w:p>
        </w:tc>
        <w:tc>
          <w:tcPr>
            <w:tcW w:w="1700" w:type="dxa"/>
            <w:shd w:val="clear" w:color="auto" w:fill="FBE1DF"/>
          </w:tcPr>
          <w:p w14:paraId="45A6592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600" w:type="dxa"/>
          </w:tcPr>
          <w:p w14:paraId="2276F352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[55]</w:t>
            </w:r>
          </w:p>
        </w:tc>
      </w:tr>
      <w:tr w:rsidR="00A149F8" w14:paraId="7876D417" w14:textId="77777777">
        <w:trPr>
          <w:cantSplit/>
        </w:trPr>
        <w:tc>
          <w:tcPr>
            <w:tcW w:w="2500" w:type="dxa"/>
          </w:tcPr>
          <w:p w14:paraId="1F13D0E0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5913B32C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Тематическая организация</w:t>
            </w:r>
          </w:p>
        </w:tc>
        <w:tc>
          <w:tcPr>
            <w:tcW w:w="1700" w:type="dxa"/>
            <w:shd w:val="clear" w:color="auto" w:fill="DDF3E4"/>
          </w:tcPr>
          <w:p w14:paraId="377C551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57B682AC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[55]</w:t>
            </w:r>
          </w:p>
        </w:tc>
      </w:tr>
      <w:tr w:rsidR="00A149F8" w14:paraId="591D39B4" w14:textId="77777777">
        <w:trPr>
          <w:cantSplit/>
        </w:trPr>
        <w:tc>
          <w:tcPr>
            <w:tcW w:w="2500" w:type="dxa"/>
          </w:tcPr>
          <w:p w14:paraId="674BDD4A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27220AC5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Полный текст</w:t>
            </w:r>
          </w:p>
        </w:tc>
        <w:tc>
          <w:tcPr>
            <w:tcW w:w="1700" w:type="dxa"/>
            <w:shd w:val="clear" w:color="auto" w:fill="FBE1DF"/>
          </w:tcPr>
          <w:p w14:paraId="1D30EDF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600" w:type="dxa"/>
          </w:tcPr>
          <w:p w14:paraId="5A71DFC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[55]</w:t>
            </w:r>
          </w:p>
        </w:tc>
      </w:tr>
      <w:tr w:rsidR="00A149F8" w14:paraId="561C7D94" w14:textId="77777777">
        <w:trPr>
          <w:cantSplit/>
        </w:trPr>
        <w:tc>
          <w:tcPr>
            <w:tcW w:w="2500" w:type="dxa"/>
          </w:tcPr>
          <w:p w14:paraId="61C7EAA3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280C2862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Извлечение по схеме</w:t>
            </w:r>
          </w:p>
        </w:tc>
        <w:tc>
          <w:tcPr>
            <w:tcW w:w="1700" w:type="dxa"/>
            <w:shd w:val="clear" w:color="auto" w:fill="DDF3E4"/>
          </w:tcPr>
          <w:p w14:paraId="3FAAB90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1C789AE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[55]</w:t>
            </w:r>
          </w:p>
        </w:tc>
      </w:tr>
      <w:tr w:rsidR="00A149F8" w14:paraId="5F3BB4D8" w14:textId="77777777">
        <w:trPr>
          <w:cantSplit/>
        </w:trPr>
        <w:tc>
          <w:tcPr>
            <w:tcW w:w="2500" w:type="dxa"/>
          </w:tcPr>
          <w:p w14:paraId="6B267211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1809781B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Собственные поля</w:t>
            </w:r>
          </w:p>
        </w:tc>
        <w:tc>
          <w:tcPr>
            <w:tcW w:w="1700" w:type="dxa"/>
            <w:shd w:val="clear" w:color="auto" w:fill="FFF1BF"/>
          </w:tcPr>
          <w:p w14:paraId="583D386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17A102D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[55]</w:t>
            </w:r>
          </w:p>
        </w:tc>
      </w:tr>
      <w:tr w:rsidR="00A149F8" w14:paraId="46BB583F" w14:textId="77777777">
        <w:trPr>
          <w:cantSplit/>
        </w:trPr>
        <w:tc>
          <w:tcPr>
            <w:tcW w:w="2500" w:type="dxa"/>
          </w:tcPr>
          <w:p w14:paraId="2A5CDAEF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4F8A8292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Фрагменты</w:t>
            </w:r>
          </w:p>
        </w:tc>
        <w:tc>
          <w:tcPr>
            <w:tcW w:w="1700" w:type="dxa"/>
            <w:shd w:val="clear" w:color="auto" w:fill="FBE1DF"/>
          </w:tcPr>
          <w:p w14:paraId="671758A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600" w:type="dxa"/>
          </w:tcPr>
          <w:p w14:paraId="540F68B1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[55]</w:t>
            </w:r>
          </w:p>
        </w:tc>
      </w:tr>
      <w:tr w:rsidR="00A149F8" w14:paraId="4A01F218" w14:textId="77777777">
        <w:trPr>
          <w:cantSplit/>
        </w:trPr>
        <w:tc>
          <w:tcPr>
            <w:tcW w:w="2500" w:type="dxa"/>
          </w:tcPr>
          <w:p w14:paraId="737C3B8C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835F977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Экспорт извлечений</w:t>
            </w:r>
          </w:p>
        </w:tc>
        <w:tc>
          <w:tcPr>
            <w:tcW w:w="1700" w:type="dxa"/>
            <w:shd w:val="clear" w:color="auto" w:fill="FFF1BF"/>
          </w:tcPr>
          <w:p w14:paraId="4B98D78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5AF3B0E8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[55]</w:t>
            </w:r>
          </w:p>
        </w:tc>
      </w:tr>
      <w:tr w:rsidR="00A149F8" w14:paraId="270298CD" w14:textId="77777777">
        <w:trPr>
          <w:cantSplit/>
        </w:trPr>
        <w:tc>
          <w:tcPr>
            <w:tcW w:w="2500" w:type="dxa"/>
          </w:tcPr>
          <w:p w14:paraId="3E4854AC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65EC3D6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Схема угроз и защиты</w:t>
            </w:r>
          </w:p>
        </w:tc>
        <w:tc>
          <w:tcPr>
            <w:tcW w:w="1700" w:type="dxa"/>
            <w:shd w:val="clear" w:color="auto" w:fill="FBE1DF"/>
          </w:tcPr>
          <w:p w14:paraId="2FCC713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1600" w:type="dxa"/>
          </w:tcPr>
          <w:p w14:paraId="75AE3A1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[55]</w:t>
            </w:r>
          </w:p>
        </w:tc>
      </w:tr>
      <w:tr w:rsidR="00A149F8" w14:paraId="5986B757" w14:textId="77777777">
        <w:trPr>
          <w:cantSplit/>
        </w:trPr>
        <w:tc>
          <w:tcPr>
            <w:tcW w:w="2500" w:type="dxa"/>
          </w:tcPr>
          <w:p w14:paraId="6978A64A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AI-security Knowledge Graph</w:t>
            </w:r>
          </w:p>
        </w:tc>
        <w:tc>
          <w:tcPr>
            <w:tcW w:w="3555" w:type="dxa"/>
          </w:tcPr>
          <w:p w14:paraId="73D17510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Поиск статей; Мониторинг; Граф цитирований; Тематическая организация</w:t>
            </w:r>
          </w:p>
        </w:tc>
        <w:tc>
          <w:tcPr>
            <w:tcW w:w="1700" w:type="dxa"/>
            <w:shd w:val="clear" w:color="auto" w:fill="FFF1BF"/>
          </w:tcPr>
          <w:p w14:paraId="2F3E8DF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1A7A399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[56]</w:t>
            </w:r>
          </w:p>
        </w:tc>
      </w:tr>
      <w:tr w:rsidR="00A149F8" w14:paraId="6D5E7690" w14:textId="77777777">
        <w:trPr>
          <w:cantSplit/>
        </w:trPr>
        <w:tc>
          <w:tcPr>
            <w:tcW w:w="2500" w:type="dxa"/>
          </w:tcPr>
          <w:p w14:paraId="366E902A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5339A390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Полный текст; Извлечение по схеме</w:t>
            </w:r>
          </w:p>
        </w:tc>
        <w:tc>
          <w:tcPr>
            <w:tcW w:w="1700" w:type="dxa"/>
            <w:shd w:val="clear" w:color="auto" w:fill="DDF3E4"/>
          </w:tcPr>
          <w:p w14:paraId="4F5FF903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3BF702E6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[56]</w:t>
            </w:r>
          </w:p>
        </w:tc>
      </w:tr>
      <w:tr w:rsidR="00A149F8" w14:paraId="1F1CC788" w14:textId="77777777">
        <w:trPr>
          <w:cantSplit/>
        </w:trPr>
        <w:tc>
          <w:tcPr>
            <w:tcW w:w="2500" w:type="dxa"/>
          </w:tcPr>
          <w:p w14:paraId="4973661D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34DB2504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Собственные поля</w:t>
            </w:r>
          </w:p>
        </w:tc>
        <w:tc>
          <w:tcPr>
            <w:tcW w:w="1700" w:type="dxa"/>
            <w:shd w:val="clear" w:color="auto" w:fill="FFF1BF"/>
          </w:tcPr>
          <w:p w14:paraId="5DF25E7E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195EA567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[56]</w:t>
            </w:r>
          </w:p>
        </w:tc>
      </w:tr>
      <w:tr w:rsidR="00A149F8" w14:paraId="3BC87C17" w14:textId="77777777">
        <w:trPr>
          <w:cantSplit/>
        </w:trPr>
        <w:tc>
          <w:tcPr>
            <w:tcW w:w="2500" w:type="dxa"/>
          </w:tcPr>
          <w:p w14:paraId="518703DE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45850C74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Фрагменты</w:t>
            </w:r>
          </w:p>
        </w:tc>
        <w:tc>
          <w:tcPr>
            <w:tcW w:w="1700" w:type="dxa"/>
            <w:shd w:val="clear" w:color="auto" w:fill="DDF3E4"/>
          </w:tcPr>
          <w:p w14:paraId="251D7A6A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70E9FE7F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[56]</w:t>
            </w:r>
          </w:p>
        </w:tc>
      </w:tr>
      <w:tr w:rsidR="00A149F8" w14:paraId="658818E8" w14:textId="77777777">
        <w:trPr>
          <w:cantSplit/>
        </w:trPr>
        <w:tc>
          <w:tcPr>
            <w:tcW w:w="2500" w:type="dxa"/>
          </w:tcPr>
          <w:p w14:paraId="23743AAA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4E9657C1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Экспорт извлечений</w:t>
            </w:r>
          </w:p>
        </w:tc>
        <w:tc>
          <w:tcPr>
            <w:tcW w:w="1700" w:type="dxa"/>
            <w:shd w:val="clear" w:color="auto" w:fill="FFF1BF"/>
          </w:tcPr>
          <w:p w14:paraId="45FA3634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 установлено</w:t>
            </w:r>
          </w:p>
        </w:tc>
        <w:tc>
          <w:tcPr>
            <w:tcW w:w="1600" w:type="dxa"/>
          </w:tcPr>
          <w:p w14:paraId="1504BE4B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[56]</w:t>
            </w:r>
          </w:p>
        </w:tc>
      </w:tr>
      <w:tr w:rsidR="00A149F8" w14:paraId="750109AF" w14:textId="77777777">
        <w:trPr>
          <w:cantSplit/>
        </w:trPr>
        <w:tc>
          <w:tcPr>
            <w:tcW w:w="2500" w:type="dxa"/>
          </w:tcPr>
          <w:p w14:paraId="19EF77C3" w14:textId="77777777" w:rsidR="00A149F8" w:rsidRDefault="00B84485">
            <w:pPr>
              <w:keepNext/>
              <w:spacing w:after="0" w:line="240" w:lineRule="auto"/>
            </w:pPr>
          </w:p>
        </w:tc>
        <w:tc>
          <w:tcPr>
            <w:tcW w:w="3555" w:type="dxa"/>
          </w:tcPr>
          <w:p w14:paraId="71DD754F" w14:textId="77777777" w:rsidR="00A149F8" w:rsidRDefault="00B84485">
            <w:pPr>
              <w:keepNext/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Схема угроз и защиты</w:t>
            </w:r>
          </w:p>
        </w:tc>
        <w:tc>
          <w:tcPr>
            <w:tcW w:w="1700" w:type="dxa"/>
            <w:shd w:val="clear" w:color="auto" w:fill="DDF3E4"/>
          </w:tcPr>
          <w:p w14:paraId="576F06BD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1600" w:type="dxa"/>
          </w:tcPr>
          <w:p w14:paraId="5958E9F9" w14:textId="77777777" w:rsidR="00A149F8" w:rsidRDefault="00B84485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[56]</w:t>
            </w:r>
          </w:p>
        </w:tc>
      </w:tr>
    </w:tbl>
    <w:p w14:paraId="5398183D" w14:textId="77777777" w:rsidR="00A149F8" w:rsidRDefault="00A149F8">
      <w:pPr>
        <w:spacing w:after="0" w:line="240" w:lineRule="auto"/>
        <w:ind w:firstLine="709"/>
        <w:jc w:val="both"/>
      </w:pPr>
    </w:p>
    <w:sectPr w:rsidR="00A149F8">
      <w:footerReference w:type="default" r:id="rId8"/>
      <w:pgSz w:w="11906" w:h="16838"/>
      <w:pgMar w:top="1134" w:right="850" w:bottom="1134" w:left="1701" w:header="708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BAB66B" w14:textId="77777777" w:rsidR="00B84485" w:rsidRDefault="00B84485">
      <w:pPr>
        <w:spacing w:after="0" w:line="240" w:lineRule="auto"/>
      </w:pPr>
      <w:r>
        <w:separator/>
      </w:r>
    </w:p>
  </w:endnote>
  <w:endnote w:type="continuationSeparator" w:id="0">
    <w:p w14:paraId="7BBAAC21" w14:textId="77777777" w:rsidR="00B84485" w:rsidRDefault="00B844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A01868" w14:textId="77777777" w:rsidR="00A149F8" w:rsidRDefault="00B84485">
    <w:pPr>
      <w:jc w:val="center"/>
    </w:pP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color w:val="000000"/>
        <w:sz w:val="24"/>
        <w:szCs w:val="24"/>
      </w:rPr>
      <w:instrText xml:space="preserve"> PAGE </w:instrTex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separate"/>
    </w:r>
    <w:r>
      <w:rPr>
        <w:rFonts w:ascii="Times New Roman" w:eastAsia="Times New Roman" w:hAnsi="Times New Roman" w:cs="Times New Roman"/>
        <w:color w:val="000000"/>
        <w:sz w:val="24"/>
        <w:szCs w:val="24"/>
      </w:rPr>
      <w:t>1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C760F9" w14:textId="77777777" w:rsidR="00B84485" w:rsidRDefault="00B84485">
      <w:pPr>
        <w:spacing w:after="0" w:line="240" w:lineRule="auto"/>
      </w:pPr>
      <w:r>
        <w:separator/>
      </w:r>
    </w:p>
  </w:footnote>
  <w:footnote w:type="continuationSeparator" w:id="0">
    <w:p w14:paraId="78CEBF8A" w14:textId="77777777" w:rsidR="00B84485" w:rsidRDefault="00B844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6E6CE3"/>
    <w:multiLevelType w:val="hybridMultilevel"/>
    <w:tmpl w:val="80023C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3C0698"/>
    <w:multiLevelType w:val="multilevel"/>
    <w:tmpl w:val="58F6320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9BC"/>
    <w:rsid w:val="000309EB"/>
    <w:rsid w:val="00033C68"/>
    <w:rsid w:val="00090F48"/>
    <w:rsid w:val="00116569"/>
    <w:rsid w:val="002E6200"/>
    <w:rsid w:val="003528A0"/>
    <w:rsid w:val="00364EE0"/>
    <w:rsid w:val="003A0305"/>
    <w:rsid w:val="00506DA0"/>
    <w:rsid w:val="0068107E"/>
    <w:rsid w:val="006A5B7B"/>
    <w:rsid w:val="006E1011"/>
    <w:rsid w:val="008139BC"/>
    <w:rsid w:val="00852747"/>
    <w:rsid w:val="00861EFB"/>
    <w:rsid w:val="00A149F8"/>
    <w:rsid w:val="00B55851"/>
    <w:rsid w:val="00B84485"/>
    <w:rsid w:val="00CA56DE"/>
    <w:rsid w:val="00D55D36"/>
    <w:rsid w:val="00DB2EE9"/>
    <w:rsid w:val="00E1334F"/>
    <w:rsid w:val="00ED2AA8"/>
    <w:rsid w:val="00F72BE4"/>
    <w:rsid w:val="00FA586B"/>
    <w:rsid w:val="00FE0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E2B37"/>
  <w15:chartTrackingRefBased/>
  <w15:docId w15:val="{ACD9EDB9-6B98-43FC-99EE-5264BBB4C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528A0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ED2A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D2AA8"/>
    <w:rPr>
      <w:color w:val="605E5C"/>
      <w:shd w:val="clear" w:color="auto" w:fill="E1DFDD"/>
    </w:rPr>
  </w:style>
  <w:style w:type="character" w:styleId="a6">
    <w:name w:val="annotation reference"/>
    <w:basedOn w:val="a0"/>
    <w:uiPriority w:val="99"/>
    <w:semiHidden/>
    <w:unhideWhenUsed/>
    <w:rsid w:val="00090F48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090F48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090F48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090F48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090F48"/>
    <w:rPr>
      <w:b/>
      <w:bCs/>
      <w:sz w:val="20"/>
      <w:szCs w:val="20"/>
    </w:rPr>
  </w:style>
  <w:style w:type="table" w:styleId="ab">
    <w:name w:val="Table Grid"/>
    <w:basedOn w:val="a1"/>
    <w:uiPriority w:val="39"/>
    <w:rsid w:val="00CA56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Заголовок 11"/>
    <w:basedOn w:val="a"/>
    <w:qFormat/>
    <w:pPr>
      <w:keepNext/>
      <w:keepLines/>
      <w:outlineLvl w:val="0"/>
    </w:pPr>
    <w:rPr>
      <w:rFonts w:ascii="Times New Roman" w:hAnsi="Times New Roman"/>
      <w:b/>
      <w:color w:val="000000"/>
      <w:sz w:val="28"/>
    </w:rPr>
  </w:style>
  <w:style w:type="paragraph" w:customStyle="1" w:styleId="21">
    <w:name w:val="Заголовок 21"/>
    <w:basedOn w:val="a"/>
    <w:qFormat/>
    <w:pPr>
      <w:keepNext/>
      <w:keepLines/>
      <w:outlineLvl w:val="1"/>
    </w:pPr>
    <w:rPr>
      <w:rFonts w:ascii="Times New Roman" w:hAnsi="Times New Roman"/>
      <w:b/>
      <w:color w:val="000000"/>
      <w:sz w:val="28"/>
    </w:rPr>
  </w:style>
  <w:style w:type="paragraph" w:customStyle="1" w:styleId="Heading1">
    <w:name w:val="heading 1"/>
    <w:pPr>
      <w:keepNext/>
      <w:spacing w:line="360" w:lineRule="auto"/>
      <w:ind w:firstLine="709"/>
    </w:pPr>
    <w:rPr>
      <w:rFonts w:ascii="Times New Roman" w:hAnsi="Times New Roman"/>
      <w:b/>
      <w:color w:val="000000"/>
      <w:sz w:val="28"/>
      <w:u w:val="none"/>
    </w:rPr>
  </w:style>
  <w:style w:type="paragraph" w:customStyle="1" w:styleId="Heading2">
    <w:name w:val="heading 2"/>
    <w:pPr>
      <w:keepNext/>
      <w:spacing w:line="360" w:lineRule="auto"/>
      <w:ind w:firstLine="709"/>
    </w:pPr>
    <w:rPr>
      <w:rFonts w:ascii="Times New Roman" w:hAnsi="Times New Roman"/>
      <w:b/>
      <w:color w:val="000000"/>
      <w:sz w:val="28"/>
      <w:u w:val="none"/>
    </w:rPr>
  </w:style>
  <w:style w:type="paragraph" w:customStyle="1" w:styleId="Heading3">
    <w:name w:val="heading 3"/>
    <w:pPr>
      <w:keepNext/>
      <w:spacing w:line="360" w:lineRule="auto"/>
      <w:ind w:firstLine="709"/>
    </w:pPr>
    <w:rPr>
      <w:rFonts w:ascii="Times New Roman" w:hAnsi="Times New Roman"/>
      <w:b/>
      <w:color w:val="000000"/>
      <w:sz w:val="28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94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0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86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1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1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9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B2557C-EA30-4641-812E-216A27A13C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50</Pages>
  <Words>12063</Words>
  <Characters>68762</Characters>
  <Application>Microsoft Office Word</Application>
  <DocSecurity>0</DocSecurity>
  <Lines>573</Lines>
  <Paragraphs>161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Введение и первая глава с анализом TI-фидов и средств работы с научными публикациями</dc:subject>
  <dc:creator>grisha tishkov</dc:creator>
  <cp:keywords/>
  <dc:description/>
  <cp:lastModifiedBy>grisha tishkov</cp:lastModifiedBy>
  <cp:revision>3</cp:revision>
  <dcterms:created xsi:type="dcterms:W3CDTF">2026-10-14T19:28:00Z</dcterms:created>
  <dcterms:modified xsi:type="dcterms:W3CDTF">2026-10-17T18:10:00Z</dcterms:modified>
</cp:coreProperties>
</file>