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22260" w:type="dxa"/>
        <w:tblLook w:val="04A0" w:firstRow="1" w:lastRow="0" w:firstColumn="1" w:lastColumn="0" w:noHBand="0" w:noVBand="1"/>
      </w:tblPr>
      <w:tblGrid>
        <w:gridCol w:w="516"/>
        <w:gridCol w:w="3997"/>
        <w:gridCol w:w="3866"/>
        <w:gridCol w:w="13881"/>
      </w:tblGrid>
      <w:tr w:rsidR="00CF6E23" w:rsidTr="00830339">
        <w:trPr>
          <w:trHeight w:val="269"/>
        </w:trPr>
        <w:tc>
          <w:tcPr>
            <w:tcW w:w="471" w:type="dxa"/>
          </w:tcPr>
          <w:p w:rsidR="00CF6E23" w:rsidRPr="00042657" w:rsidRDefault="00CF6E23">
            <w:pPr>
              <w:ind w:firstLine="0"/>
            </w:pPr>
          </w:p>
        </w:tc>
        <w:tc>
          <w:tcPr>
            <w:tcW w:w="4004" w:type="dxa"/>
          </w:tcPr>
          <w:p w:rsidR="00CF6E23" w:rsidRDefault="00CF6E23">
            <w:pPr>
              <w:ind w:firstLine="0"/>
            </w:pPr>
            <w:r w:rsidRPr="00042657">
              <w:t>Общие сведения</w:t>
            </w:r>
          </w:p>
        </w:tc>
        <w:tc>
          <w:tcPr>
            <w:tcW w:w="3870" w:type="dxa"/>
          </w:tcPr>
          <w:p w:rsidR="00CF6E23" w:rsidRDefault="00CF6E23">
            <w:pPr>
              <w:ind w:firstLine="0"/>
            </w:pPr>
          </w:p>
        </w:tc>
        <w:tc>
          <w:tcPr>
            <w:tcW w:w="13915" w:type="dxa"/>
          </w:tcPr>
          <w:p w:rsidR="00CF6E23" w:rsidRDefault="00CF6E23">
            <w:pPr>
              <w:ind w:firstLine="0"/>
            </w:pPr>
          </w:p>
        </w:tc>
      </w:tr>
      <w:tr w:rsidR="00CF6E23" w:rsidTr="00830339">
        <w:trPr>
          <w:trHeight w:val="1913"/>
        </w:trPr>
        <w:tc>
          <w:tcPr>
            <w:tcW w:w="471" w:type="dxa"/>
          </w:tcPr>
          <w:p w:rsidR="00CF6E23" w:rsidRPr="00042657" w:rsidRDefault="00CF6E23">
            <w:pPr>
              <w:ind w:firstLine="0"/>
            </w:pPr>
            <w:r>
              <w:t>1.4</w:t>
            </w:r>
          </w:p>
        </w:tc>
        <w:tc>
          <w:tcPr>
            <w:tcW w:w="4004" w:type="dxa"/>
          </w:tcPr>
          <w:p w:rsidR="00CF6E23" w:rsidRDefault="00CF6E23">
            <w:pPr>
              <w:ind w:firstLine="0"/>
            </w:pPr>
            <w:r w:rsidRPr="00042657">
              <w:t>Перечень документов, на основании которых создается</w:t>
            </w:r>
          </w:p>
        </w:tc>
        <w:tc>
          <w:tcPr>
            <w:tcW w:w="3870" w:type="dxa"/>
          </w:tcPr>
          <w:p w:rsidR="00CF6E23" w:rsidRPr="002175D3" w:rsidRDefault="00CF6E23" w:rsidP="00F3245E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 w:rsidRPr="002175D3">
              <w:rPr>
                <w:sz w:val="23"/>
                <w:szCs w:val="23"/>
              </w:rPr>
              <w:t xml:space="preserve">договорные документы на создание АС; </w:t>
            </w:r>
          </w:p>
          <w:p w:rsidR="00CF6E23" w:rsidRPr="002175D3" w:rsidRDefault="00CF6E23" w:rsidP="00F3245E">
            <w:pPr>
              <w:pStyle w:val="Default"/>
              <w:numPr>
                <w:ilvl w:val="0"/>
                <w:numId w:val="4"/>
              </w:numPr>
              <w:jc w:val="both"/>
            </w:pPr>
            <w:r w:rsidRPr="002175D3">
              <w:rPr>
                <w:sz w:val="23"/>
                <w:szCs w:val="23"/>
              </w:rPr>
              <w:t xml:space="preserve">нормативно-правовые и нормативно-технические документы, регламентирующие создание АС; </w:t>
            </w:r>
          </w:p>
          <w:p w:rsidR="00CF6E23" w:rsidRDefault="00CF6E23" w:rsidP="00F3245E">
            <w:pPr>
              <w:pStyle w:val="Default"/>
              <w:numPr>
                <w:ilvl w:val="0"/>
                <w:numId w:val="4"/>
              </w:numPr>
              <w:jc w:val="both"/>
            </w:pPr>
            <w:r w:rsidRPr="002175D3">
              <w:rPr>
                <w:sz w:val="23"/>
                <w:szCs w:val="23"/>
              </w:rPr>
              <w:t>техническое задание на создание ранее разрабатывавшейся АС.</w:t>
            </w:r>
          </w:p>
        </w:tc>
        <w:tc>
          <w:tcPr>
            <w:tcW w:w="13915" w:type="dxa"/>
          </w:tcPr>
          <w:p w:rsidR="00CF6E23" w:rsidRPr="00CF6E23" w:rsidRDefault="00CF6E23" w:rsidP="00572A8B">
            <w:pPr>
              <w:pStyle w:val="Default"/>
              <w:numPr>
                <w:ilvl w:val="0"/>
                <w:numId w:val="4"/>
              </w:numPr>
              <w:jc w:val="both"/>
              <w:rPr>
                <w:highlight w:val="green"/>
              </w:rPr>
            </w:pPr>
            <w:r w:rsidRPr="004F77CB">
              <w:rPr>
                <w:highlight w:val="cyan"/>
              </w:rPr>
              <w:t>Концепция развития ИТ-инфраструктуры компании такой-то</w:t>
            </w:r>
          </w:p>
          <w:p w:rsidR="00CF6E23" w:rsidRDefault="00CF6E23" w:rsidP="00572A8B">
            <w:pPr>
              <w:pStyle w:val="Default"/>
              <w:numPr>
                <w:ilvl w:val="0"/>
                <w:numId w:val="4"/>
              </w:numPr>
              <w:jc w:val="both"/>
              <w:rPr>
                <w:highlight w:val="green"/>
              </w:rPr>
            </w:pPr>
            <w:r w:rsidRPr="00CF6E23">
              <w:rPr>
                <w:highlight w:val="green"/>
              </w:rPr>
              <w:t>ГОСТ</w:t>
            </w:r>
          </w:p>
          <w:p w:rsidR="00F87976" w:rsidRPr="00F87976" w:rsidRDefault="00F87976" w:rsidP="00F87976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bookmarkStart w:id="0" w:name="_GoBack"/>
            <w:bookmarkEnd w:id="0"/>
            <w:r w:rsidRPr="00F87976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Основанием для проведения работ по созданию системы АИС "Платежи и взаиморасчеты с </w:t>
            </w:r>
            <w:r w:rsidRPr="00F87976">
              <w:rPr>
                <w:rFonts w:cs="Times New Roman"/>
                <w:i/>
                <w:iCs/>
                <w:sz w:val="22"/>
                <w:szCs w:val="22"/>
                <w:lang w:eastAsia="en-US"/>
              </w:rPr>
              <w:t xml:space="preserve">кредиторами" </w:t>
            </w:r>
            <w:r w:rsidRPr="00F87976">
              <w:rPr>
                <w:rFonts w:ascii="Cambria" w:hAnsi="Cambria" w:cs="Cambria"/>
                <w:sz w:val="21"/>
                <w:szCs w:val="21"/>
                <w:lang w:eastAsia="en-US"/>
              </w:rPr>
              <w:t>являются следующие документы:</w:t>
            </w:r>
          </w:p>
          <w:p w:rsidR="00F87976" w:rsidRPr="00F87976" w:rsidRDefault="00F87976" w:rsidP="00F87976">
            <w:pPr>
              <w:pStyle w:val="Default"/>
              <w:numPr>
                <w:ilvl w:val="0"/>
                <w:numId w:val="4"/>
              </w:numPr>
              <w:jc w:val="both"/>
              <w:rPr>
                <w:highlight w:val="green"/>
              </w:rPr>
            </w:pPr>
            <w:r w:rsidRPr="00F87976">
              <w:rPr>
                <w:rFonts w:ascii="Cambria" w:hAnsi="Cambria" w:cs="Cambria"/>
                <w:color w:val="auto"/>
                <w:sz w:val="21"/>
                <w:szCs w:val="21"/>
                <w:lang w:eastAsia="en-US"/>
              </w:rPr>
              <w:t xml:space="preserve">Договор № 135426 от 14.05.2005 </w:t>
            </w:r>
          </w:p>
          <w:p w:rsidR="00F87976" w:rsidRPr="00F87976" w:rsidRDefault="00F87976" w:rsidP="00F87976">
            <w:pPr>
              <w:pStyle w:val="Default"/>
              <w:numPr>
                <w:ilvl w:val="0"/>
                <w:numId w:val="4"/>
              </w:numPr>
              <w:jc w:val="both"/>
              <w:rPr>
                <w:highlight w:val="green"/>
              </w:rPr>
            </w:pPr>
            <w:r w:rsidRPr="00F87976">
              <w:rPr>
                <w:rFonts w:ascii="Cambria" w:hAnsi="Cambria" w:cs="Cambria"/>
                <w:color w:val="auto"/>
                <w:sz w:val="21"/>
                <w:szCs w:val="21"/>
                <w:lang w:eastAsia="en-US"/>
              </w:rPr>
              <w:t xml:space="preserve">Приказ №56 от 10.05.2005 </w:t>
            </w:r>
          </w:p>
          <w:p w:rsidR="00F87976" w:rsidRPr="00CF6E23" w:rsidRDefault="00F87976" w:rsidP="00F87976">
            <w:pPr>
              <w:pStyle w:val="Default"/>
              <w:numPr>
                <w:ilvl w:val="0"/>
                <w:numId w:val="4"/>
              </w:numPr>
              <w:jc w:val="both"/>
              <w:rPr>
                <w:highlight w:val="green"/>
              </w:rPr>
            </w:pPr>
            <w:r w:rsidRPr="00F87976">
              <w:rPr>
                <w:rFonts w:ascii="Cambria" w:hAnsi="Cambria" w:cs="Cambria"/>
                <w:color w:val="auto"/>
                <w:sz w:val="21"/>
                <w:szCs w:val="21"/>
                <w:lang w:eastAsia="en-US"/>
              </w:rPr>
              <w:t>Распоряжение №35 от 11.05.2005.</w:t>
            </w:r>
          </w:p>
          <w:p w:rsidR="00CF6E23" w:rsidRPr="002175D3" w:rsidRDefault="00CF6E23" w:rsidP="00F3245E">
            <w:pPr>
              <w:pStyle w:val="Default"/>
              <w:rPr>
                <w:sz w:val="23"/>
                <w:szCs w:val="23"/>
              </w:rPr>
            </w:pPr>
          </w:p>
        </w:tc>
      </w:tr>
      <w:tr w:rsidR="00CF6E23" w:rsidTr="00830339">
        <w:trPr>
          <w:trHeight w:val="538"/>
        </w:trPr>
        <w:tc>
          <w:tcPr>
            <w:tcW w:w="471" w:type="dxa"/>
          </w:tcPr>
          <w:p w:rsidR="00CF6E23" w:rsidRPr="00042657" w:rsidRDefault="00CF6E23">
            <w:pPr>
              <w:ind w:firstLine="0"/>
            </w:pPr>
            <w:r>
              <w:t>1.6</w:t>
            </w:r>
          </w:p>
        </w:tc>
        <w:tc>
          <w:tcPr>
            <w:tcW w:w="4004" w:type="dxa"/>
          </w:tcPr>
          <w:p w:rsidR="00CF6E23" w:rsidRDefault="00CF6E23">
            <w:pPr>
              <w:ind w:firstLine="0"/>
            </w:pPr>
            <w:r w:rsidRPr="00042657">
              <w:t>об источниках и порядке финансирования</w:t>
            </w:r>
          </w:p>
        </w:tc>
        <w:tc>
          <w:tcPr>
            <w:tcW w:w="3870" w:type="dxa"/>
          </w:tcPr>
          <w:p w:rsidR="00CF6E23" w:rsidRDefault="00CF6E23">
            <w:pPr>
              <w:ind w:firstLine="0"/>
            </w:pPr>
          </w:p>
        </w:tc>
        <w:tc>
          <w:tcPr>
            <w:tcW w:w="13915" w:type="dxa"/>
          </w:tcPr>
          <w:p w:rsidR="00CF6E23" w:rsidRDefault="00CF6E23">
            <w:pPr>
              <w:ind w:firstLine="0"/>
            </w:pPr>
          </w:p>
        </w:tc>
      </w:tr>
      <w:tr w:rsidR="00CF6E23" w:rsidTr="00830339">
        <w:trPr>
          <w:trHeight w:val="3109"/>
        </w:trPr>
        <w:tc>
          <w:tcPr>
            <w:tcW w:w="471" w:type="dxa"/>
          </w:tcPr>
          <w:p w:rsidR="00CF6E23" w:rsidRPr="00042657" w:rsidRDefault="00CF6E23">
            <w:pPr>
              <w:ind w:firstLine="0"/>
            </w:pPr>
            <w:r>
              <w:t>2.1</w:t>
            </w:r>
          </w:p>
        </w:tc>
        <w:tc>
          <w:tcPr>
            <w:tcW w:w="4004" w:type="dxa"/>
          </w:tcPr>
          <w:p w:rsidR="00CF6E23" w:rsidRDefault="00CF6E23">
            <w:pPr>
              <w:ind w:firstLine="0"/>
            </w:pPr>
            <w:r w:rsidRPr="00042657">
              <w:t>Цели создания системы</w:t>
            </w:r>
          </w:p>
        </w:tc>
        <w:tc>
          <w:tcPr>
            <w:tcW w:w="3870" w:type="dxa"/>
          </w:tcPr>
          <w:p w:rsidR="00CF6E23" w:rsidRDefault="00CF6E23">
            <w:pPr>
              <w:ind w:firstLine="0"/>
            </w:pPr>
            <w:r>
              <w:t>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АС</w:t>
            </w:r>
          </w:p>
        </w:tc>
        <w:tc>
          <w:tcPr>
            <w:tcW w:w="13915" w:type="dxa"/>
          </w:tcPr>
          <w:p w:rsidR="003804A3" w:rsidRDefault="00CF6E23" w:rsidP="00572A8B">
            <w:pPr>
              <w:ind w:firstLine="0"/>
              <w:jc w:val="left"/>
              <w:rPr>
                <w:rFonts w:ascii="Courier New" w:hAnsi="Courier New" w:cs="Courier New"/>
                <w:color w:val="000000"/>
                <w:highlight w:val="cyan"/>
              </w:rPr>
            </w:pP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Что именно случится, когда систему сделают, какие показатели изменятся. Очень похож на </w:t>
            </w:r>
            <w:r>
              <w:rPr>
                <w:rFonts w:ascii="Courier New" w:hAnsi="Courier New" w:cs="Courier New"/>
                <w:color w:val="000000"/>
                <w:highlight w:val="cyan"/>
              </w:rPr>
              <w:t>сле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дующий раздел, но более конкретный </w:t>
            </w:r>
            <w:proofErr w:type="gramStart"/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В</w:t>
            </w:r>
            <w:proofErr w:type="gramEnd"/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 результате создания системы «</w:t>
            </w:r>
            <w:proofErr w:type="spellStart"/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Алиэс</w:t>
            </w:r>
            <w:proofErr w:type="spellEnd"/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 xml:space="preserve"> названия» должны быть достигнуты следующие цели:</w:t>
            </w:r>
            <w:r>
              <w:rPr>
                <w:rFonts w:ascii="Courier New" w:hAnsi="Courier New" w:cs="Courier New"/>
                <w:color w:val="000000"/>
                <w:highlight w:val="cyan"/>
              </w:rPr>
              <w:t xml:space="preserve"> 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•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ab/>
              <w:t>Уменьшение время простая операторов на 30%</w:t>
            </w:r>
            <w:r>
              <w:rPr>
                <w:rFonts w:ascii="Courier New" w:hAnsi="Courier New" w:cs="Courier New"/>
                <w:color w:val="000000"/>
                <w:highlight w:val="cyan"/>
              </w:rPr>
              <w:t xml:space="preserve">. 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•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ab/>
              <w:t>Увеличение количества одновременно обрабатываемых заявок на 15%</w:t>
            </w:r>
          </w:p>
          <w:p w:rsidR="003804A3" w:rsidRDefault="003804A3" w:rsidP="00572A8B">
            <w:pPr>
              <w:ind w:firstLine="0"/>
              <w:jc w:val="left"/>
              <w:rPr>
                <w:sz w:val="20"/>
                <w:szCs w:val="20"/>
              </w:rPr>
            </w:pPr>
            <w:r w:rsidRPr="003804A3">
              <w:rPr>
                <w:sz w:val="20"/>
                <w:szCs w:val="20"/>
                <w:highlight w:val="green"/>
              </w:rPr>
              <w:t>В результате создания хранилища данных должны быть улучшены значения следующих показателей:</w:t>
            </w:r>
          </w:p>
          <w:p w:rsidR="00477BA6" w:rsidRPr="00830339" w:rsidRDefault="00477BA6" w:rsidP="00477BA6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Newton-Regular" w:hAnsi="Newton-Regular" w:cs="Newton-Regular"/>
                <w:sz w:val="20"/>
                <w:szCs w:val="20"/>
                <w:highlight w:val="yellow"/>
                <w:lang w:eastAsia="en-US"/>
              </w:rPr>
            </w:pPr>
            <w:r w:rsidRPr="00830339">
              <w:rPr>
                <w:rFonts w:ascii="Newton-Regular" w:hAnsi="Newton-Regular" w:cs="Newton-Regular"/>
                <w:sz w:val="20"/>
                <w:szCs w:val="20"/>
                <w:highlight w:val="yellow"/>
                <w:lang w:eastAsia="en-US"/>
              </w:rPr>
              <w:t xml:space="preserve">Перечень основных задач, которые нужно выполнить для успешного создания системы. </w:t>
            </w:r>
          </w:p>
          <w:p w:rsidR="00124FDF" w:rsidRPr="00830339" w:rsidRDefault="00124FDF" w:rsidP="00477BA6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Newton-Regular" w:hAnsi="Newton-Regular" w:cs="Newton-Regular"/>
                <w:sz w:val="20"/>
                <w:szCs w:val="20"/>
                <w:highlight w:val="yellow"/>
                <w:lang w:eastAsia="en-US"/>
              </w:rPr>
            </w:pPr>
            <w:proofErr w:type="spellStart"/>
            <w:r w:rsidRPr="00830339">
              <w:rPr>
                <w:rFonts w:ascii="Newton-Regular" w:hAnsi="Newton-Regular" w:cs="Newton-Regular"/>
                <w:sz w:val="20"/>
                <w:szCs w:val="20"/>
                <w:highlight w:val="yellow"/>
                <w:lang w:eastAsia="en-US"/>
              </w:rPr>
              <w:t>И</w:t>
            </w:r>
            <w:r w:rsidR="00477BA6" w:rsidRPr="00830339">
              <w:rPr>
                <w:rFonts w:ascii="Newton-Regular" w:hAnsi="Newton-Regular" w:cs="Newton-Regular"/>
                <w:sz w:val="20"/>
                <w:szCs w:val="20"/>
                <w:highlight w:val="yellow"/>
                <w:lang w:eastAsia="en-US"/>
              </w:rPr>
              <w:t>змеряемость</w:t>
            </w:r>
            <w:proofErr w:type="spellEnd"/>
          </w:p>
          <w:p w:rsidR="00477BA6" w:rsidRDefault="00124FDF" w:rsidP="00124FDF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Newton-Regular" w:hAnsi="Newton-Regular" w:cs="Newton-Regular"/>
                <w:sz w:val="20"/>
                <w:szCs w:val="20"/>
                <w:lang w:eastAsia="en-US"/>
              </w:rPr>
            </w:pPr>
            <w:r w:rsidRPr="00830339">
              <w:rPr>
                <w:rFonts w:ascii="Newton-Regular" w:hAnsi="Newton-Regular" w:cs="Newton-Regular"/>
                <w:sz w:val="20"/>
                <w:szCs w:val="20"/>
                <w:highlight w:val="yellow"/>
                <w:lang w:eastAsia="en-US"/>
              </w:rPr>
              <w:t>функции будущей системы, которые необходимы для достижения поставленной цели</w:t>
            </w:r>
            <w:r w:rsidR="00477BA6"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>.</w:t>
            </w:r>
          </w:p>
          <w:p w:rsidR="00830339" w:rsidRPr="00830339" w:rsidRDefault="00830339" w:rsidP="00830339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p w:rsidR="00830339" w:rsidRPr="00830339" w:rsidRDefault="00830339" w:rsidP="00830339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30339">
              <w:rPr>
                <w:rFonts w:ascii="Cambria" w:hAnsi="Cambria" w:cstheme="minorBidi"/>
                <w:sz w:val="21"/>
                <w:szCs w:val="21"/>
                <w:lang w:eastAsia="en-US"/>
              </w:rPr>
              <w:t>• Замещение существующей устаревшей информационной системы, которая не предоставляет возможность комплексного информационно-аналитического обеспечения процессов, перечисленных выше, измененных в связи с вводом новых правил управления кадрами.</w:t>
            </w:r>
          </w:p>
          <w:p w:rsidR="00830339" w:rsidRPr="00830339" w:rsidRDefault="00830339" w:rsidP="00830339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30339">
              <w:rPr>
                <w:rFonts w:ascii="Cambria" w:hAnsi="Cambria" w:cstheme="minorBidi"/>
                <w:sz w:val="21"/>
                <w:szCs w:val="21"/>
                <w:lang w:eastAsia="en-US"/>
              </w:rPr>
              <w:t>• Повышение эффективности исполнения процессов, перечисленных выше, путем сокращения непроизводительных и дублирующих операций, операций, выполняемых "вручную", оптимизации информационного взаимодействие участников процессов.</w:t>
            </w:r>
          </w:p>
          <w:p w:rsidR="00830339" w:rsidRDefault="00830339" w:rsidP="00830339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30339">
              <w:rPr>
                <w:rFonts w:ascii="Cambria" w:hAnsi="Cambria" w:cstheme="minorBidi"/>
                <w:sz w:val="21"/>
                <w:szCs w:val="21"/>
                <w:lang w:eastAsia="en-US"/>
              </w:rPr>
              <w:t>• Повышение качества принятия управленческих решений</w:t>
            </w:r>
          </w:p>
          <w:p w:rsidR="00830339" w:rsidRPr="00830339" w:rsidRDefault="00830339" w:rsidP="00830339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30339">
              <w:rPr>
                <w:rFonts w:ascii="Cambria" w:hAnsi="Cambria" w:cstheme="minorBidi"/>
                <w:sz w:val="21"/>
                <w:szCs w:val="21"/>
                <w:lang w:eastAsia="en-US"/>
              </w:rPr>
              <w:t>Критерии достижения целей</w:t>
            </w:r>
          </w:p>
          <w:p w:rsidR="00830339" w:rsidRPr="00830339" w:rsidRDefault="00830339" w:rsidP="00830339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30339">
              <w:rPr>
                <w:rFonts w:ascii="Cambria" w:hAnsi="Cambria" w:cstheme="minorBidi"/>
                <w:sz w:val="21"/>
                <w:szCs w:val="21"/>
                <w:lang w:eastAsia="en-US"/>
              </w:rPr>
              <w:t>Для реализации поставленных целей система должна решать следующие задачи: •</w:t>
            </w:r>
          </w:p>
          <w:p w:rsidR="00830339" w:rsidRPr="00830339" w:rsidRDefault="00830339" w:rsidP="00830339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30339">
              <w:rPr>
                <w:rFonts w:ascii="Cambria" w:hAnsi="Cambria" w:cstheme="minorBidi"/>
                <w:sz w:val="21"/>
                <w:szCs w:val="21"/>
                <w:lang w:eastAsia="en-US"/>
              </w:rPr>
              <w:t>• Ввод данных реестров;</w:t>
            </w:r>
          </w:p>
          <w:p w:rsidR="00830339" w:rsidRPr="00830339" w:rsidRDefault="00830339" w:rsidP="00830339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30339">
              <w:rPr>
                <w:rFonts w:ascii="Cambria" w:hAnsi="Cambria" w:cstheme="minorBidi"/>
                <w:sz w:val="21"/>
                <w:szCs w:val="21"/>
                <w:lang w:eastAsia="en-US"/>
              </w:rPr>
              <w:t>• Редактирование данных реестров;</w:t>
            </w:r>
          </w:p>
          <w:p w:rsidR="00CF6E23" w:rsidRDefault="00830339" w:rsidP="00830339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</w:pPr>
            <w:r w:rsidRPr="00830339">
              <w:rPr>
                <w:rFonts w:ascii="Cambria" w:hAnsi="Cambria" w:cstheme="minorBidi"/>
                <w:sz w:val="21"/>
                <w:szCs w:val="21"/>
                <w:lang w:eastAsia="en-US"/>
              </w:rPr>
              <w:t>• Построение аналитических отчетов</w:t>
            </w:r>
          </w:p>
        </w:tc>
      </w:tr>
      <w:tr w:rsidR="00CF6E23" w:rsidTr="00830339">
        <w:trPr>
          <w:trHeight w:val="2989"/>
        </w:trPr>
        <w:tc>
          <w:tcPr>
            <w:tcW w:w="471" w:type="dxa"/>
          </w:tcPr>
          <w:p w:rsidR="00CF6E23" w:rsidRPr="00042657" w:rsidRDefault="00CF6E23">
            <w:pPr>
              <w:ind w:firstLine="0"/>
            </w:pPr>
            <w:r>
              <w:t>2.2</w:t>
            </w:r>
          </w:p>
        </w:tc>
        <w:tc>
          <w:tcPr>
            <w:tcW w:w="4004" w:type="dxa"/>
          </w:tcPr>
          <w:p w:rsidR="00CF6E23" w:rsidRDefault="00CF6E23">
            <w:pPr>
              <w:ind w:firstLine="0"/>
            </w:pPr>
            <w:r w:rsidRPr="00042657">
              <w:t>Назначение системы</w:t>
            </w:r>
          </w:p>
        </w:tc>
        <w:tc>
          <w:tcPr>
            <w:tcW w:w="3870" w:type="dxa"/>
          </w:tcPr>
          <w:p w:rsidR="00CF6E23" w:rsidRDefault="00CF6E23" w:rsidP="00F3245E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t xml:space="preserve">Указывают вид автоматизируемой деятельности (управление, проектирование и т.п.) применительно к объекту автоматизации в целом. </w:t>
            </w:r>
          </w:p>
          <w:p w:rsidR="00CF6E23" w:rsidRDefault="00CF6E23" w:rsidP="00F3245E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t>Для сложного объекта автоматизации приводится общий перечень объектов, на которых планируется использовать АС</w:t>
            </w:r>
          </w:p>
        </w:tc>
        <w:tc>
          <w:tcPr>
            <w:tcW w:w="13915" w:type="dxa"/>
          </w:tcPr>
          <w:p w:rsidR="00CF6E23" w:rsidRPr="00D91FC1" w:rsidRDefault="00CF6E23" w:rsidP="00572A8B">
            <w:pPr>
              <w:numPr>
                <w:ilvl w:val="0"/>
                <w:numId w:val="3"/>
              </w:numPr>
              <w:spacing w:before="0" w:beforeAutospacing="0" w:after="0" w:afterAutospacing="0"/>
              <w:jc w:val="left"/>
              <w:rPr>
                <w:rFonts w:ascii="Courier New" w:hAnsi="Courier New" w:cs="Courier New"/>
                <w:highlight w:val="cyan"/>
              </w:rPr>
            </w:pP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Зачем система вообще нужна, что она должна делать, какие бизнес-задачи решает Система *Длинное официальное название» предназначена для:</w:t>
            </w:r>
          </w:p>
          <w:p w:rsidR="00CF6E23" w:rsidRPr="00622012" w:rsidRDefault="00CF6E23" w:rsidP="00572A8B">
            <w:pPr>
              <w:numPr>
                <w:ilvl w:val="0"/>
                <w:numId w:val="3"/>
              </w:numPr>
              <w:tabs>
                <w:tab w:val="left" w:pos="439"/>
              </w:tabs>
              <w:spacing w:before="0" w:beforeAutospacing="0" w:after="0" w:afterAutospacing="0"/>
              <w:jc w:val="left"/>
              <w:rPr>
                <w:rFonts w:ascii="Courier New" w:hAnsi="Courier New" w:cs="Courier New"/>
                <w:highlight w:val="cyan"/>
              </w:rPr>
            </w:pP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>•</w:t>
            </w:r>
            <w:r w:rsidRPr="00D91FC1">
              <w:rPr>
                <w:rFonts w:ascii="Courier New" w:hAnsi="Courier New" w:cs="Courier New"/>
                <w:color w:val="000000"/>
                <w:highlight w:val="cyan"/>
              </w:rPr>
              <w:tab/>
              <w:t>объединения информационных вычислительных систем объекта автоматизации Заказчика в единую ИТ-инфраструктуру.</w:t>
            </w:r>
          </w:p>
          <w:p w:rsidR="00622012" w:rsidRDefault="00622012" w:rsidP="00622012">
            <w:pPr>
              <w:tabs>
                <w:tab w:val="left" w:pos="439"/>
              </w:tabs>
              <w:spacing w:before="0" w:beforeAutospacing="0" w:after="0" w:afterAutospacing="0"/>
              <w:ind w:firstLine="0"/>
              <w:jc w:val="left"/>
              <w:rPr>
                <w:rFonts w:ascii="Courier New" w:hAnsi="Courier New" w:cs="Courier New"/>
                <w:color w:val="000000"/>
                <w:highlight w:val="cyan"/>
              </w:rPr>
            </w:pPr>
          </w:p>
          <w:p w:rsidR="00622012" w:rsidRDefault="00622012" w:rsidP="00622012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Newton-Regular" w:hAnsi="Newton-Regular" w:cs="Newton-Regular"/>
                <w:sz w:val="20"/>
                <w:szCs w:val="20"/>
                <w:lang w:eastAsia="en-US"/>
              </w:rPr>
            </w:pPr>
            <w:r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>приводится название процесса, который автоматизируется</w:t>
            </w:r>
          </w:p>
          <w:p w:rsidR="00830339" w:rsidRPr="00830339" w:rsidRDefault="00830339" w:rsidP="00830339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ambria" w:hAnsi="Cambria" w:cs="Cambria"/>
                <w:color w:val="000000"/>
                <w:lang w:eastAsia="en-US"/>
              </w:rPr>
            </w:pPr>
          </w:p>
          <w:p w:rsidR="00830339" w:rsidRPr="00830339" w:rsidRDefault="00830339" w:rsidP="00830339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ambria" w:hAnsi="Cambria" w:cstheme="minorBidi"/>
                <w:lang w:eastAsia="en-US"/>
              </w:rPr>
            </w:pPr>
          </w:p>
          <w:p w:rsidR="00830339" w:rsidRPr="00830339" w:rsidRDefault="00830339" w:rsidP="00830339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30339">
              <w:rPr>
                <w:rFonts w:ascii="Cambria" w:hAnsi="Cambria" w:cstheme="minorBidi"/>
                <w:sz w:val="21"/>
                <w:szCs w:val="21"/>
                <w:lang w:eastAsia="en-US"/>
              </w:rPr>
              <w:t>предназначена для комплексного информационно</w:t>
            </w:r>
            <w:r>
              <w:rPr>
                <w:rFonts w:ascii="Cambria" w:hAnsi="Cambria" w:cstheme="minorBidi"/>
                <w:sz w:val="21"/>
                <w:szCs w:val="21"/>
                <w:lang w:eastAsia="en-US"/>
              </w:rPr>
              <w:t>-</w:t>
            </w:r>
            <w:r w:rsidRPr="00830339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аналитического обеспечения процессов агентства в части исполнения следующих процессов: </w:t>
            </w:r>
          </w:p>
          <w:p w:rsidR="00830339" w:rsidRPr="00830339" w:rsidRDefault="00830339" w:rsidP="00830339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30339">
              <w:rPr>
                <w:rFonts w:ascii="Cambria" w:hAnsi="Cambria" w:cstheme="minorBidi"/>
                <w:sz w:val="21"/>
                <w:szCs w:val="21"/>
                <w:lang w:eastAsia="en-US"/>
              </w:rPr>
              <w:t>• Ведение НСИ.</w:t>
            </w:r>
          </w:p>
          <w:p w:rsidR="00830339" w:rsidRPr="00830339" w:rsidRDefault="00830339" w:rsidP="00830339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30339">
              <w:rPr>
                <w:rFonts w:ascii="Cambria" w:hAnsi="Cambria" w:cstheme="minorBidi"/>
                <w:sz w:val="21"/>
                <w:szCs w:val="21"/>
                <w:lang w:eastAsia="en-US"/>
              </w:rPr>
              <w:t>• Сбор и хранение информации о структуре гос. организаций.</w:t>
            </w:r>
          </w:p>
          <w:p w:rsidR="00830339" w:rsidRPr="00830339" w:rsidRDefault="00830339" w:rsidP="00830339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30339">
              <w:rPr>
                <w:rFonts w:ascii="Cambria" w:hAnsi="Cambria" w:cstheme="minorBidi"/>
                <w:sz w:val="21"/>
                <w:szCs w:val="21"/>
                <w:lang w:eastAsia="en-US"/>
              </w:rPr>
              <w:t>• Ведение архивов данных.</w:t>
            </w:r>
          </w:p>
          <w:p w:rsidR="00830339" w:rsidRPr="00830339" w:rsidRDefault="00830339" w:rsidP="00830339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cs="Times New Roman"/>
                <w:sz w:val="22"/>
                <w:szCs w:val="22"/>
                <w:lang w:eastAsia="en-US"/>
              </w:rPr>
            </w:pPr>
            <w:r w:rsidRPr="00830339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• Планирование </w:t>
            </w:r>
            <w:r w:rsidRPr="00830339">
              <w:rPr>
                <w:rFonts w:cs="Times New Roman"/>
                <w:i/>
                <w:iCs/>
                <w:sz w:val="22"/>
                <w:szCs w:val="22"/>
                <w:lang w:eastAsia="en-US"/>
              </w:rPr>
              <w:t xml:space="preserve">структуры организаций, </w:t>
            </w:r>
            <w:r w:rsidRPr="00830339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штатных расписаний и </w:t>
            </w:r>
            <w:r w:rsidRPr="00830339">
              <w:rPr>
                <w:rFonts w:cs="Times New Roman"/>
                <w:i/>
                <w:iCs/>
                <w:sz w:val="22"/>
                <w:szCs w:val="22"/>
                <w:lang w:eastAsia="en-US"/>
              </w:rPr>
              <w:t>кадровых политик.</w:t>
            </w:r>
          </w:p>
          <w:p w:rsidR="00830339" w:rsidRPr="00830339" w:rsidRDefault="00830339" w:rsidP="00830339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830339">
              <w:rPr>
                <w:rFonts w:ascii="Cambria" w:hAnsi="Cambria" w:cs="Cambria"/>
                <w:sz w:val="21"/>
                <w:szCs w:val="21"/>
                <w:lang w:eastAsia="en-US"/>
              </w:rPr>
              <w:t>• Расчет заработной платы.</w:t>
            </w:r>
          </w:p>
          <w:p w:rsidR="00830339" w:rsidRPr="00830339" w:rsidRDefault="00830339" w:rsidP="00830339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830339">
              <w:rPr>
                <w:rFonts w:ascii="Cambria" w:hAnsi="Cambria" w:cs="Cambria"/>
                <w:sz w:val="21"/>
                <w:szCs w:val="21"/>
                <w:lang w:eastAsia="en-US"/>
              </w:rPr>
              <w:t>• Оперативный учет движения кадров.</w:t>
            </w:r>
          </w:p>
          <w:p w:rsidR="00CF6E23" w:rsidRDefault="00830339" w:rsidP="00830339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</w:pPr>
            <w:r w:rsidRPr="00830339">
              <w:rPr>
                <w:rFonts w:ascii="Cambria" w:hAnsi="Cambria" w:cs="Cambria"/>
                <w:sz w:val="21"/>
                <w:szCs w:val="21"/>
                <w:lang w:eastAsia="en-US"/>
              </w:rPr>
              <w:t>• Ведение административного документооборота</w:t>
            </w:r>
          </w:p>
        </w:tc>
      </w:tr>
    </w:tbl>
    <w:p w:rsidR="007D13AB" w:rsidRDefault="007D13AB" w:rsidP="00F3245E"/>
    <w:sectPr w:rsidR="007D13AB" w:rsidSect="00F3245E">
      <w:pgSz w:w="23808" w:h="16840" w:orient="landscape" w:code="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ewton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28DB"/>
    <w:multiLevelType w:val="hybridMultilevel"/>
    <w:tmpl w:val="F03CDC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D97C5F"/>
    <w:multiLevelType w:val="hybridMultilevel"/>
    <w:tmpl w:val="2D00D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17C1F"/>
    <w:multiLevelType w:val="hybridMultilevel"/>
    <w:tmpl w:val="F92215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831DCC"/>
    <w:multiLevelType w:val="hybridMultilevel"/>
    <w:tmpl w:val="98BABC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290F69"/>
    <w:multiLevelType w:val="hybridMultilevel"/>
    <w:tmpl w:val="E6109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9E"/>
    <w:rsid w:val="0002287F"/>
    <w:rsid w:val="00042657"/>
    <w:rsid w:val="00124FDF"/>
    <w:rsid w:val="002036A2"/>
    <w:rsid w:val="003804A3"/>
    <w:rsid w:val="003B37FE"/>
    <w:rsid w:val="00477BA6"/>
    <w:rsid w:val="00572A8B"/>
    <w:rsid w:val="00622012"/>
    <w:rsid w:val="00706A09"/>
    <w:rsid w:val="007D13AB"/>
    <w:rsid w:val="00830339"/>
    <w:rsid w:val="00A2129E"/>
    <w:rsid w:val="00B969F4"/>
    <w:rsid w:val="00CF6E23"/>
    <w:rsid w:val="00EF3ECC"/>
    <w:rsid w:val="00F3245E"/>
    <w:rsid w:val="00F8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6749"/>
  <w15:chartTrackingRefBased/>
  <w15:docId w15:val="{6F312456-81FC-42AC-94FE-88D2B4D6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7FE"/>
    <w:pPr>
      <w:spacing w:before="100" w:beforeAutospacing="1" w:after="100" w:afterAutospacing="1" w:line="240" w:lineRule="auto"/>
      <w:ind w:firstLine="709"/>
      <w:jc w:val="both"/>
    </w:pPr>
    <w:rPr>
      <w:rFonts w:ascii="Times New Roman" w:hAnsi="Times New Roman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2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3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13</cp:revision>
  <dcterms:created xsi:type="dcterms:W3CDTF">2022-12-18T16:19:00Z</dcterms:created>
  <dcterms:modified xsi:type="dcterms:W3CDTF">2022-12-21T10:32:00Z</dcterms:modified>
</cp:coreProperties>
</file>