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7F" w:rsidRPr="00E15F9B" w:rsidRDefault="00212E7F" w:rsidP="00212E7F">
      <w:r>
        <w:rPr>
          <w:sz w:val="23"/>
          <w:szCs w:val="23"/>
        </w:rPr>
        <w:t xml:space="preserve">Состав требований к АС,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автоматизированной системы. В каждом подразделе приводят ссылки на действующие НТД, определяющие требования к автоматизированным системам соответствующего вида. </w:t>
      </w:r>
      <w:r w:rsidRPr="00E15F9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"/>
        <w:gridCol w:w="3538"/>
        <w:gridCol w:w="4201"/>
        <w:gridCol w:w="13458"/>
      </w:tblGrid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1</w:t>
            </w:r>
          </w:p>
        </w:tc>
        <w:tc>
          <w:tcPr>
            <w:tcW w:w="3538" w:type="dxa"/>
          </w:tcPr>
          <w:p w:rsidR="00212E7F" w:rsidRPr="002C74AB" w:rsidRDefault="002C74AB" w:rsidP="002C74AB">
            <w:pPr>
              <w:pStyle w:val="3"/>
              <w:ind w:firstLine="0"/>
              <w:jc w:val="both"/>
              <w:outlineLvl w:val="2"/>
              <w:rPr>
                <w:b w:val="0"/>
              </w:rPr>
            </w:pPr>
            <w:r w:rsidRPr="002C74AB">
              <w:rPr>
                <w:b w:val="0"/>
                <w:szCs w:val="24"/>
              </w:rPr>
              <w:t>Перечень подсистем их назначение и основные характеристики</w:t>
            </w:r>
          </w:p>
        </w:tc>
        <w:tc>
          <w:tcPr>
            <w:tcW w:w="4201" w:type="dxa"/>
          </w:tcPr>
          <w:p w:rsidR="00212E7F" w:rsidRDefault="002C74AB" w:rsidP="002C74AB">
            <w:pPr>
              <w:ind w:firstLine="0"/>
            </w:pPr>
            <w:r>
              <w:t>Дополнительно могут быть приведены требования к числу уровней иерархии и степени централизации АС;</w:t>
            </w:r>
          </w:p>
        </w:tc>
        <w:tc>
          <w:tcPr>
            <w:tcW w:w="13458" w:type="dxa"/>
          </w:tcPr>
          <w:p w:rsidR="002C74AB" w:rsidRPr="00C64811" w:rsidRDefault="002C74AB" w:rsidP="002C74AB">
            <w:pPr>
              <w:ind w:firstLine="0"/>
              <w:jc w:val="left"/>
              <w:rPr>
                <w:rFonts w:ascii="Courier New" w:hAnsi="Courier New" w:cs="Courier New"/>
                <w:highlight w:val="cyan"/>
              </w:rPr>
            </w:pPr>
            <w:r w:rsidRPr="00C64811">
              <w:rPr>
                <w:rFonts w:ascii="Courier New" w:hAnsi="Courier New" w:cs="Courier New"/>
                <w:color w:val="000000"/>
                <w:highlight w:val="cyan"/>
              </w:rPr>
              <w:t xml:space="preserve">Список подсистем, где подсистемы — это не отдельные инфраструктурные компоненты (база, мобильное приложение), а набор функций — функциональные подсистемы. </w:t>
            </w:r>
            <w:proofErr w:type="gramStart"/>
            <w:r w:rsidRPr="00C64811">
              <w:rPr>
                <w:rFonts w:ascii="Courier New" w:hAnsi="Courier New" w:cs="Courier New"/>
                <w:color w:val="000000"/>
                <w:highlight w:val="cyan"/>
              </w:rPr>
              <w:t>Например</w:t>
            </w:r>
            <w:proofErr w:type="gramEnd"/>
            <w:r w:rsidRPr="00C64811">
              <w:rPr>
                <w:rFonts w:ascii="Courier New" w:hAnsi="Courier New" w:cs="Courier New"/>
                <w:color w:val="000000"/>
                <w:highlight w:val="cyan"/>
              </w:rPr>
              <w:t xml:space="preserve"> «Подсистема обработки заявок», но не «Подсистема базы данных». Хороший доклад на эту тему: </w:t>
            </w:r>
            <w:r w:rsidRPr="00C6481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analystdays</w:t>
            </w:r>
            <w:r w:rsidRPr="00C64811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 xml:space="preserve"> </w:t>
            </w:r>
            <w:proofErr w:type="spellStart"/>
            <w:r w:rsidRPr="00C6481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ru</w:t>
            </w:r>
            <w:proofErr w:type="spellEnd"/>
            <w:r w:rsidRPr="00C64811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>/</w:t>
            </w:r>
            <w:r w:rsidRPr="00C6481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ru</w:t>
            </w:r>
            <w:r w:rsidRPr="00C64811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>/</w:t>
            </w:r>
            <w:r w:rsidRPr="00C6481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taik</w:t>
            </w:r>
            <w:r w:rsidRPr="00C64811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>/71851</w:t>
            </w:r>
          </w:p>
          <w:p w:rsidR="002C74AB" w:rsidRPr="00C64811" w:rsidRDefault="002C74AB" w:rsidP="002C74AB">
            <w:pPr>
              <w:ind w:firstLine="0"/>
              <w:jc w:val="left"/>
              <w:rPr>
                <w:rFonts w:ascii="Courier New" w:hAnsi="Courier New" w:cs="Courier New"/>
                <w:b/>
                <w:highlight w:val="cyan"/>
              </w:rPr>
            </w:pPr>
            <w:r w:rsidRPr="00C64811">
              <w:rPr>
                <w:rFonts w:ascii="Courier New" w:hAnsi="Courier New" w:cs="Courier New"/>
                <w:color w:val="000000"/>
                <w:highlight w:val="cyan"/>
              </w:rPr>
              <w:t xml:space="preserve">Потому что задача проработки архитектурных компонентов системы — это задача следующего этапа, разработки технического проекта </w:t>
            </w:r>
            <w:r w:rsidRPr="00C64811">
              <w:rPr>
                <w:rFonts w:ascii="Courier New" w:hAnsi="Courier New" w:cs="Courier New"/>
                <w:b/>
                <w:color w:val="000000"/>
                <w:highlight w:val="cyan"/>
              </w:rPr>
              <w:t>Подраздел про каждую подсистему</w:t>
            </w:r>
          </w:p>
          <w:p w:rsidR="00212E7F" w:rsidRDefault="002C74AB" w:rsidP="002C74AB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C64811">
              <w:rPr>
                <w:rFonts w:ascii="Courier New" w:hAnsi="Courier New" w:cs="Courier New"/>
                <w:color w:val="000000"/>
                <w:highlight w:val="cyan"/>
              </w:rPr>
              <w:t>Описание назначения каждой подсистемы, какие-то особенности Может быть дальнейшая функциональная декомпозиция</w:t>
            </w:r>
          </w:p>
          <w:p w:rsidR="00D66B0C" w:rsidRPr="00D66B0C" w:rsidRDefault="00D66B0C" w:rsidP="00D66B0C">
            <w:pPr>
              <w:pStyle w:val="Default"/>
              <w:rPr>
                <w:sz w:val="20"/>
                <w:szCs w:val="20"/>
                <w:highlight w:val="green"/>
              </w:rPr>
            </w:pPr>
            <w:r w:rsidRPr="00D66B0C">
              <w:rPr>
                <w:sz w:val="20"/>
                <w:szCs w:val="20"/>
                <w:highlight w:val="green"/>
              </w:rPr>
              <w:t xml:space="preserve">Система должна иметь трехуровневую архитектуру (можно привести общую схему, на которой определить уровни. Например, первый - источник, второй - хранилище, третий - отчетность). </w:t>
            </w:r>
          </w:p>
          <w:p w:rsidR="00D66B0C" w:rsidRDefault="00D66B0C" w:rsidP="00D66B0C">
            <w:pPr>
              <w:ind w:firstLine="0"/>
              <w:jc w:val="left"/>
              <w:rPr>
                <w:sz w:val="28"/>
                <w:szCs w:val="28"/>
              </w:rPr>
            </w:pPr>
            <w:r w:rsidRPr="00D66B0C">
              <w:rPr>
                <w:sz w:val="20"/>
                <w:szCs w:val="20"/>
                <w:highlight w:val="green"/>
              </w:rPr>
              <w:t>В Системе предлагается выделить следующие функциональные подсистемы</w:t>
            </w:r>
            <w:r>
              <w:rPr>
                <w:sz w:val="28"/>
                <w:szCs w:val="28"/>
              </w:rPr>
              <w:t>:</w:t>
            </w:r>
          </w:p>
          <w:p w:rsidR="004F01E4" w:rsidRDefault="004F01E4" w:rsidP="00D66B0C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Краткие описания подсистем</w:t>
            </w:r>
          </w:p>
          <w:p w:rsidR="008C3CC5" w:rsidRDefault="008C3CC5" w:rsidP="008C3CC5">
            <w:pPr>
              <w:ind w:firstLine="0"/>
              <w:jc w:val="left"/>
              <w:rPr>
                <w:sz w:val="28"/>
                <w:szCs w:val="28"/>
              </w:rPr>
            </w:pPr>
            <w:r w:rsidRPr="008C3CC5">
              <w:rPr>
                <w:i/>
                <w:iCs/>
                <w:sz w:val="22"/>
                <w:szCs w:val="22"/>
                <w:highlight w:val="yellow"/>
                <w:lang w:eastAsia="en-US"/>
              </w:rPr>
              <w:t xml:space="preserve">Функциональная структура </w:t>
            </w:r>
            <w:r w:rsidRPr="008C3CC5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Системы должна включать основные прикладные подсистемы, выполняющие задачи автоматизации обмена информацией и обработки заявок на безналичные, наличные, рублевые и валютные платежи, осуществляющиеся бухгалтерией и финансовой службой, а также обеспечивающие подсистемы, выполняющие задачи поддержки совместной работы всех составляющих Системы.</w:t>
            </w:r>
          </w:p>
          <w:p w:rsidR="004F01E4" w:rsidRDefault="004F01E4" w:rsidP="00D66B0C">
            <w:pPr>
              <w:ind w:firstLine="0"/>
              <w:jc w:val="left"/>
              <w:rPr>
                <w:sz w:val="28"/>
                <w:szCs w:val="28"/>
              </w:rPr>
            </w:pPr>
          </w:p>
          <w:p w:rsidR="00D66B0C" w:rsidRDefault="00D66B0C" w:rsidP="00D66B0C">
            <w:pPr>
              <w:ind w:firstLine="0"/>
              <w:jc w:val="left"/>
            </w:pPr>
          </w:p>
        </w:tc>
      </w:tr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2</w:t>
            </w:r>
          </w:p>
        </w:tc>
        <w:tc>
          <w:tcPr>
            <w:tcW w:w="3538" w:type="dxa"/>
          </w:tcPr>
          <w:p w:rsidR="00212E7F" w:rsidRDefault="004C2931" w:rsidP="00212E7F">
            <w:pPr>
              <w:ind w:firstLine="0"/>
            </w:pPr>
            <w:r w:rsidRPr="004C2931">
              <w:t>Требования к способам и средствам обеспечения информационного взаимодействия компонентов</w:t>
            </w:r>
          </w:p>
        </w:tc>
        <w:tc>
          <w:tcPr>
            <w:tcW w:w="4201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13458" w:type="dxa"/>
          </w:tcPr>
          <w:p w:rsidR="004C2931" w:rsidRPr="00C64811" w:rsidRDefault="004C2931" w:rsidP="004C2931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>Я: между подсистемами</w:t>
            </w:r>
          </w:p>
          <w:p w:rsidR="004C2931" w:rsidRPr="00C64811" w:rsidRDefault="004C2931" w:rsidP="004C2931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 xml:space="preserve">Состав компонент (база, сервер приложений </w:t>
            </w:r>
            <w:proofErr w:type="gramStart"/>
            <w:r w:rsidRPr="00C64811">
              <w:rPr>
                <w:highlight w:val="cyan"/>
              </w:rPr>
              <w:t>… )давать</w:t>
            </w:r>
            <w:proofErr w:type="gramEnd"/>
            <w:r w:rsidRPr="00C64811">
              <w:rPr>
                <w:highlight w:val="cyan"/>
              </w:rPr>
              <w:t xml:space="preserve"> ниже</w:t>
            </w:r>
          </w:p>
          <w:p w:rsidR="004C2931" w:rsidRPr="00C64811" w:rsidRDefault="004C2931" w:rsidP="004C2931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>Как подсистемы обмениваются данными друг с другом.</w:t>
            </w:r>
          </w:p>
          <w:p w:rsidR="004C2931" w:rsidRPr="00C64811" w:rsidRDefault="004C2931" w:rsidP="004C2931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>Можно разбить на подзаголовки-подсистемы и описывать взаимодействие каждой с остальными.</w:t>
            </w:r>
          </w:p>
          <w:p w:rsidR="004C2931" w:rsidRDefault="004C2931" w:rsidP="004C2931">
            <w:pPr>
              <w:ind w:firstLine="0"/>
              <w:rPr>
                <w:highlight w:val="cyan"/>
              </w:rPr>
            </w:pPr>
            <w:r>
              <w:rPr>
                <w:highlight w:val="cyan"/>
              </w:rPr>
              <w:t>З</w:t>
            </w:r>
            <w:r w:rsidRPr="00C64811">
              <w:rPr>
                <w:highlight w:val="cyan"/>
              </w:rPr>
              <w:t xml:space="preserve">десь тоже сложно удержаться от описания </w:t>
            </w:r>
            <w:r w:rsidRPr="00C64811">
              <w:rPr>
                <w:highlight w:val="cyan"/>
                <w:lang w:val="en-US" w:eastAsia="en-US"/>
              </w:rPr>
              <w:t>API</w:t>
            </w:r>
            <w:r w:rsidRPr="00C64811">
              <w:rPr>
                <w:highlight w:val="cyan"/>
                <w:lang w:eastAsia="en-US"/>
              </w:rPr>
              <w:t xml:space="preserve"> </w:t>
            </w:r>
            <w:r w:rsidRPr="00C64811">
              <w:rPr>
                <w:highlight w:val="cyan"/>
              </w:rPr>
              <w:t>взаимодействие между физические компонентами, хотя формально это тоже задача следующего этапа.</w:t>
            </w:r>
          </w:p>
          <w:p w:rsidR="004C2931" w:rsidRPr="00C64811" w:rsidRDefault="004C2931" w:rsidP="004C2931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>Если оставаться в рамках функционального подхода, то здесь должны быть описаны некоторые формальные структуры и потоки данных между функциональными подсистемами.</w:t>
            </w:r>
          </w:p>
          <w:p w:rsidR="00212E7F" w:rsidRDefault="004C2931" w:rsidP="00212E7F">
            <w:pPr>
              <w:ind w:firstLine="0"/>
            </w:pPr>
            <w:r w:rsidRPr="00C64811">
              <w:rPr>
                <w:highlight w:val="cyan"/>
              </w:rPr>
              <w:t xml:space="preserve">Сюда можно: </w:t>
            </w:r>
            <w:r w:rsidRPr="00C64811">
              <w:rPr>
                <w:highlight w:val="cyan"/>
                <w:lang w:val="en-US" w:eastAsia="en-US"/>
              </w:rPr>
              <w:t>DFD</w:t>
            </w:r>
            <w:r w:rsidRPr="00C64811">
              <w:rPr>
                <w:highlight w:val="cyan"/>
                <w:lang w:eastAsia="en-US"/>
              </w:rPr>
              <w:t xml:space="preserve"> </w:t>
            </w:r>
            <w:r w:rsidRPr="00C64811">
              <w:rPr>
                <w:highlight w:val="cyan"/>
              </w:rPr>
              <w:t>(процессную)</w:t>
            </w:r>
          </w:p>
          <w:p w:rsidR="00D66B0C" w:rsidRDefault="00D66B0C" w:rsidP="00D66B0C">
            <w:pPr>
              <w:pStyle w:val="Default"/>
              <w:rPr>
                <w:color w:val="auto"/>
                <w:sz w:val="28"/>
                <w:szCs w:val="28"/>
              </w:rPr>
            </w:pPr>
            <w:r w:rsidRPr="00D66B0C">
              <w:rPr>
                <w:sz w:val="20"/>
                <w:szCs w:val="20"/>
                <w:highlight w:val="green"/>
              </w:rPr>
              <w:t xml:space="preserve">Для организации информационного обмена между компонентами Системы должны использоваться специальные протоколы прикладного </w:t>
            </w:r>
            <w:r w:rsidRPr="00D66B0C">
              <w:rPr>
                <w:color w:val="auto"/>
                <w:sz w:val="20"/>
                <w:szCs w:val="20"/>
                <w:highlight w:val="green"/>
              </w:rPr>
              <w:t xml:space="preserve">уровня, такие как: NFS, HTTP и его расширение HTTPS, </w:t>
            </w:r>
            <w:proofErr w:type="spellStart"/>
            <w:r w:rsidRPr="00D66B0C">
              <w:rPr>
                <w:color w:val="auto"/>
                <w:sz w:val="20"/>
                <w:szCs w:val="20"/>
                <w:highlight w:val="green"/>
              </w:rPr>
              <w:t>NetBios</w:t>
            </w:r>
            <w:proofErr w:type="spellEnd"/>
            <w:r w:rsidRPr="00D66B0C">
              <w:rPr>
                <w:color w:val="auto"/>
                <w:sz w:val="20"/>
                <w:szCs w:val="20"/>
                <w:highlight w:val="green"/>
              </w:rPr>
              <w:t xml:space="preserve">/SMB, </w:t>
            </w:r>
            <w:proofErr w:type="spellStart"/>
            <w:r w:rsidRPr="00D66B0C">
              <w:rPr>
                <w:color w:val="auto"/>
                <w:sz w:val="20"/>
                <w:szCs w:val="20"/>
                <w:highlight w:val="green"/>
              </w:rPr>
              <w:t>Oracle</w:t>
            </w:r>
            <w:proofErr w:type="spellEnd"/>
            <w:r w:rsidRPr="00D66B0C">
              <w:rPr>
                <w:color w:val="auto"/>
                <w:sz w:val="20"/>
                <w:szCs w:val="20"/>
                <w:highlight w:val="green"/>
              </w:rPr>
              <w:t xml:space="preserve"> TNS</w:t>
            </w:r>
            <w:r>
              <w:rPr>
                <w:color w:val="auto"/>
                <w:sz w:val="28"/>
                <w:szCs w:val="28"/>
              </w:rPr>
              <w:t>.</w:t>
            </w:r>
          </w:p>
          <w:p w:rsidR="004F01E4" w:rsidRPr="004F01E4" w:rsidRDefault="004F01E4" w:rsidP="004F01E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4F01E4">
              <w:rPr>
                <w:rFonts w:ascii="Cambria" w:hAnsi="Cambria" w:cstheme="minorBidi"/>
                <w:sz w:val="21"/>
                <w:szCs w:val="21"/>
                <w:lang w:eastAsia="en-US"/>
              </w:rPr>
              <w:t>подсистемы в процессе функционирования должны обмениваться информацией на основе открытых форматов обмена данными, используя для этого входящие в их состав модули информационного взаимодействия.</w:t>
            </w:r>
          </w:p>
          <w:p w:rsidR="004F01E4" w:rsidRPr="004F01E4" w:rsidRDefault="004F01E4" w:rsidP="004F01E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4F01E4">
              <w:rPr>
                <w:rFonts w:ascii="Cambria" w:hAnsi="Cambria" w:cstheme="minorBidi"/>
                <w:sz w:val="21"/>
                <w:szCs w:val="21"/>
                <w:lang w:eastAsia="en-US"/>
              </w:rPr>
              <w:t>Форматы данных будут разработаны и утверждены на этапе технического проектирования.</w:t>
            </w:r>
          </w:p>
          <w:p w:rsidR="004F01E4" w:rsidRPr="004F01E4" w:rsidRDefault="004F01E4" w:rsidP="004F01E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4F01E4">
              <w:rPr>
                <w:rFonts w:ascii="Cambria" w:hAnsi="Cambria" w:cstheme="minorBidi"/>
                <w:sz w:val="21"/>
                <w:szCs w:val="21"/>
                <w:lang w:eastAsia="en-US"/>
              </w:rPr>
              <w:t>В состав передаваемых данных входят:</w:t>
            </w:r>
          </w:p>
          <w:p w:rsidR="004F01E4" w:rsidRPr="004F01E4" w:rsidRDefault="004F01E4" w:rsidP="004F01E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13"/>
                <w:szCs w:val="13"/>
                <w:lang w:eastAsia="en-US"/>
              </w:rPr>
            </w:pPr>
            <w:r w:rsidRPr="004F01E4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Данные НСИ; </w:t>
            </w:r>
          </w:p>
          <w:p w:rsidR="004F01E4" w:rsidRPr="004F01E4" w:rsidRDefault="004F01E4" w:rsidP="004F01E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4F01E4">
              <w:rPr>
                <w:rFonts w:ascii="Cambria" w:hAnsi="Cambria" w:cs="Cambria"/>
                <w:sz w:val="21"/>
                <w:szCs w:val="21"/>
                <w:lang w:eastAsia="en-US"/>
              </w:rPr>
              <w:t>• Сведения о государственных предприятиях;</w:t>
            </w:r>
          </w:p>
          <w:p w:rsidR="004F01E4" w:rsidRDefault="004F01E4" w:rsidP="004F01E4">
            <w:pPr>
              <w:pStyle w:val="Default"/>
              <w:rPr>
                <w:rFonts w:ascii="Cambria" w:hAnsi="Cambria" w:cs="Cambria"/>
                <w:color w:val="auto"/>
                <w:sz w:val="21"/>
                <w:szCs w:val="21"/>
              </w:rPr>
            </w:pPr>
            <w:r w:rsidRPr="004F01E4">
              <w:rPr>
                <w:rFonts w:ascii="Cambria" w:hAnsi="Cambria" w:cs="Cambria"/>
                <w:color w:val="auto"/>
                <w:sz w:val="21"/>
                <w:szCs w:val="21"/>
              </w:rPr>
              <w:t>• Сведения о персонале;</w:t>
            </w:r>
          </w:p>
          <w:p w:rsidR="008C3CC5" w:rsidRPr="008C3CC5" w:rsidRDefault="008C3CC5" w:rsidP="008C3CC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</w:pPr>
            <w:r w:rsidRPr="008C3CC5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 xml:space="preserve">• 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</w:t>
            </w:r>
            <w:r w:rsidRPr="008C3CC5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форматов обмена данными.</w:t>
            </w:r>
          </w:p>
          <w:p w:rsidR="008C3CC5" w:rsidRDefault="008C3CC5" w:rsidP="008C3CC5">
            <w:pPr>
              <w:pStyle w:val="Default"/>
            </w:pPr>
            <w:r w:rsidRPr="008C3CC5">
              <w:rPr>
                <w:rFonts w:ascii="Cambria" w:hAnsi="Cambria" w:cs="Cambria"/>
                <w:color w:val="auto"/>
                <w:sz w:val="21"/>
                <w:szCs w:val="21"/>
                <w:highlight w:val="yellow"/>
              </w:rPr>
              <w:t xml:space="preserve">• Все компоненты подсистем </w:t>
            </w:r>
            <w:r w:rsidRPr="008C3CC5">
              <w:rPr>
                <w:i/>
                <w:iCs/>
                <w:color w:val="auto"/>
                <w:sz w:val="22"/>
                <w:szCs w:val="22"/>
                <w:highlight w:val="yellow"/>
              </w:rPr>
              <w:t xml:space="preserve">АСУ </w:t>
            </w:r>
            <w:r w:rsidRPr="008C3CC5">
              <w:rPr>
                <w:rFonts w:ascii="Cambria" w:hAnsi="Cambria" w:cs="Cambria"/>
                <w:color w:val="auto"/>
                <w:sz w:val="21"/>
                <w:szCs w:val="21"/>
                <w:highlight w:val="yellow"/>
              </w:rPr>
              <w:t>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      </w:r>
          </w:p>
        </w:tc>
      </w:tr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3</w:t>
            </w:r>
          </w:p>
        </w:tc>
        <w:tc>
          <w:tcPr>
            <w:tcW w:w="3538" w:type="dxa"/>
          </w:tcPr>
          <w:p w:rsidR="00212E7F" w:rsidRDefault="004C2931" w:rsidP="00212E7F">
            <w:pPr>
              <w:ind w:firstLine="0"/>
            </w:pPr>
            <w:r w:rsidRPr="004C2931">
              <w:t>Требования к характеристикам взаимосвязей создаваемой АС со смежными АС</w:t>
            </w:r>
          </w:p>
        </w:tc>
        <w:tc>
          <w:tcPr>
            <w:tcW w:w="4201" w:type="dxa"/>
          </w:tcPr>
          <w:p w:rsidR="00212E7F" w:rsidRDefault="00173874" w:rsidP="00173874">
            <w:pPr>
              <w:ind w:firstLine="0"/>
            </w:pPr>
            <w:r>
              <w:t xml:space="preserve">требования к </w:t>
            </w:r>
            <w:proofErr w:type="spellStart"/>
            <w:r>
              <w:t>интероперабельности</w:t>
            </w:r>
            <w:proofErr w:type="spellEnd"/>
            <w:r>
              <w:t xml:space="preserve">, требования к ее совместимости, в том числе указания о способах обмена информацией; </w:t>
            </w:r>
          </w:p>
        </w:tc>
        <w:tc>
          <w:tcPr>
            <w:tcW w:w="13458" w:type="dxa"/>
          </w:tcPr>
          <w:p w:rsidR="00173874" w:rsidRPr="00C64811" w:rsidRDefault="00173874" w:rsidP="00173874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 xml:space="preserve">Использование </w:t>
            </w:r>
            <w:r w:rsidRPr="00C64811">
              <w:rPr>
                <w:highlight w:val="cyan"/>
                <w:lang w:val="en-US" w:eastAsia="en-US"/>
              </w:rPr>
              <w:t>API</w:t>
            </w:r>
            <w:r w:rsidRPr="00C64811">
              <w:rPr>
                <w:highlight w:val="cyan"/>
                <w:lang w:eastAsia="en-US"/>
              </w:rPr>
              <w:t xml:space="preserve"> </w:t>
            </w:r>
            <w:r w:rsidRPr="00C64811">
              <w:rPr>
                <w:highlight w:val="cyan"/>
              </w:rPr>
              <w:t>и данных внешних систем и предоставление данных наружу.</w:t>
            </w:r>
          </w:p>
          <w:p w:rsidR="00173874" w:rsidRPr="00C64811" w:rsidRDefault="00173874" w:rsidP="00173874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 xml:space="preserve">Реализация, особенности, протоколы и методы, через какие подсистемы происходит и </w:t>
            </w:r>
            <w:proofErr w:type="spellStart"/>
            <w:r w:rsidRPr="00C64811">
              <w:rPr>
                <w:highlight w:val="cyan"/>
              </w:rPr>
              <w:t>т.д</w:t>
            </w:r>
            <w:proofErr w:type="spellEnd"/>
          </w:p>
          <w:p w:rsidR="00173874" w:rsidRDefault="00173874" w:rsidP="00173874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>Контекстная диаграмма</w:t>
            </w:r>
          </w:p>
          <w:p w:rsidR="00212E7F" w:rsidRDefault="00173874" w:rsidP="00173874">
            <w:pPr>
              <w:ind w:firstLine="0"/>
            </w:pPr>
            <w:r w:rsidRPr="00C64811">
              <w:rPr>
                <w:noProof/>
                <w:highlight w:val="cyan"/>
              </w:rPr>
              <w:lastRenderedPageBreak/>
              <w:drawing>
                <wp:inline distT="0" distB="0" distL="0" distR="0" wp14:anchorId="6571F2E1" wp14:editId="5F7F8F48">
                  <wp:extent cx="2305050" cy="15633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29" cy="1570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6B0C" w:rsidRPr="00D66B0C" w:rsidRDefault="00D66B0C" w:rsidP="00173874">
            <w:pPr>
              <w:ind w:firstLine="0"/>
              <w:rPr>
                <w:sz w:val="20"/>
                <w:szCs w:val="20"/>
                <w:highlight w:val="green"/>
              </w:rPr>
            </w:pPr>
            <w:r w:rsidRPr="00D66B0C">
              <w:rPr>
                <w:sz w:val="20"/>
                <w:szCs w:val="20"/>
                <w:highlight w:val="green"/>
              </w:rPr>
              <w:t>Смежными системами для КХД являются:</w:t>
            </w:r>
          </w:p>
          <w:p w:rsidR="00D66B0C" w:rsidRPr="00D66B0C" w:rsidRDefault="00D66B0C" w:rsidP="00173874">
            <w:pPr>
              <w:ind w:firstLine="0"/>
              <w:rPr>
                <w:sz w:val="20"/>
                <w:szCs w:val="20"/>
                <w:highlight w:val="green"/>
              </w:rPr>
            </w:pPr>
            <w:r w:rsidRPr="00D66B0C">
              <w:rPr>
                <w:sz w:val="20"/>
                <w:szCs w:val="20"/>
                <w:highlight w:val="green"/>
              </w:rPr>
              <w:t>Источниками данных для Системы.</w:t>
            </w:r>
          </w:p>
          <w:p w:rsidR="00D66B0C" w:rsidRDefault="00D66B0C" w:rsidP="00D66B0C">
            <w:pPr>
              <w:ind w:firstLine="0"/>
              <w:rPr>
                <w:sz w:val="20"/>
                <w:szCs w:val="20"/>
              </w:rPr>
            </w:pPr>
            <w:r w:rsidRPr="00D66B0C">
              <w:rPr>
                <w:sz w:val="20"/>
                <w:szCs w:val="20"/>
                <w:highlight w:val="green"/>
              </w:rPr>
              <w:t>способы взаимодействия со смежными системами</w:t>
            </w:r>
          </w:p>
          <w:p w:rsidR="00091DC3" w:rsidRPr="00091DC3" w:rsidRDefault="00091DC3" w:rsidP="00091D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091DC3">
              <w:rPr>
                <w:rFonts w:ascii="Cambria" w:hAnsi="Cambria" w:cstheme="minorBidi"/>
                <w:sz w:val="21"/>
                <w:szCs w:val="21"/>
                <w:lang w:eastAsia="en-US"/>
              </w:rPr>
              <w:t>АС Кадры должна взаимодействовать следующими смежными системами:</w:t>
            </w:r>
          </w:p>
          <w:p w:rsidR="00091DC3" w:rsidRPr="00091DC3" w:rsidRDefault="00091DC3" w:rsidP="00091D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091DC3">
              <w:rPr>
                <w:rFonts w:ascii="Cambria" w:hAnsi="Cambria" w:cstheme="minorBidi"/>
                <w:sz w:val="21"/>
                <w:szCs w:val="21"/>
                <w:lang w:eastAsia="en-US"/>
              </w:rPr>
              <w:t>• Смежная система 1;</w:t>
            </w:r>
          </w:p>
          <w:p w:rsidR="00091DC3" w:rsidRPr="00091DC3" w:rsidRDefault="00091DC3" w:rsidP="00091D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091DC3">
              <w:rPr>
                <w:rFonts w:ascii="Cambria" w:hAnsi="Cambria" w:cstheme="minorBidi"/>
                <w:sz w:val="21"/>
                <w:szCs w:val="21"/>
                <w:lang w:eastAsia="en-US"/>
              </w:rPr>
              <w:t>• Смежная система 2.</w:t>
            </w:r>
          </w:p>
          <w:p w:rsidR="00091DC3" w:rsidRPr="00091DC3" w:rsidRDefault="00091DC3" w:rsidP="00091D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091DC3">
              <w:rPr>
                <w:rFonts w:ascii="Cambria" w:hAnsi="Cambria" w:cstheme="minorBidi"/>
                <w:sz w:val="21"/>
                <w:szCs w:val="21"/>
                <w:lang w:eastAsia="en-US"/>
              </w:rPr>
              <w:t>Возможны следующие варианты обмена (АС Кадры и Смежная система</w:t>
            </w:r>
          </w:p>
          <w:p w:rsidR="00091DC3" w:rsidRPr="00091DC3" w:rsidRDefault="00091DC3" w:rsidP="00091D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091DC3">
              <w:rPr>
                <w:rFonts w:ascii="Cambria" w:hAnsi="Cambria" w:cs="Cambria"/>
                <w:sz w:val="21"/>
                <w:szCs w:val="21"/>
                <w:lang w:eastAsia="en-US"/>
              </w:rPr>
              <w:t>• Экспорт нормативно-справочной информации;</w:t>
            </w:r>
          </w:p>
          <w:p w:rsidR="00091DC3" w:rsidRPr="00091DC3" w:rsidRDefault="00091DC3" w:rsidP="00091D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091DC3">
              <w:rPr>
                <w:rFonts w:ascii="Cambria" w:hAnsi="Cambria" w:cs="Cambria"/>
                <w:sz w:val="21"/>
                <w:szCs w:val="21"/>
                <w:lang w:eastAsia="en-US"/>
              </w:rPr>
              <w:t>• Экспорт выписок штатных расписаний;</w:t>
            </w:r>
          </w:p>
          <w:p w:rsidR="00091DC3" w:rsidRPr="00091DC3" w:rsidRDefault="00091DC3" w:rsidP="00091DC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091DC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• Импорт нормативно-справочной </w:t>
            </w:r>
            <w:proofErr w:type="gramStart"/>
            <w:r w:rsidRPr="00091DC3">
              <w:rPr>
                <w:rFonts w:ascii="Cambria" w:hAnsi="Cambria" w:cs="Cambria"/>
                <w:sz w:val="21"/>
                <w:szCs w:val="21"/>
                <w:lang w:eastAsia="en-US"/>
              </w:rPr>
              <w:t>информации;•</w:t>
            </w:r>
            <w:proofErr w:type="gramEnd"/>
            <w:r w:rsidRPr="00091DC3">
              <w:rPr>
                <w:rFonts w:ascii="Cambria" w:hAnsi="Cambria" w:cs="Cambria"/>
                <w:sz w:val="21"/>
                <w:szCs w:val="21"/>
                <w:lang w:eastAsia="en-US"/>
              </w:rPr>
              <w:t xml:space="preserve"> т.д.</w:t>
            </w:r>
          </w:p>
          <w:p w:rsidR="003F50FD" w:rsidRPr="003F50FD" w:rsidRDefault="00091DC3" w:rsidP="003F50FD">
            <w:pPr>
              <w:ind w:firstLine="0"/>
              <w:rPr>
                <w:rFonts w:ascii="Cambria" w:hAnsi="Cambria" w:cs="Cambria"/>
                <w:sz w:val="21"/>
                <w:szCs w:val="21"/>
                <w:lang w:eastAsia="en-US"/>
              </w:rPr>
            </w:pPr>
            <w:r w:rsidRPr="00091DC3">
              <w:rPr>
                <w:rFonts w:ascii="Cambria" w:hAnsi="Cambria" w:cs="Cambria"/>
                <w:sz w:val="21"/>
                <w:szCs w:val="21"/>
                <w:lang w:eastAsia="en-US"/>
              </w:rPr>
              <w:t>Результаты выполнения операций импорта и экспорта данных должны регистрироваться в специальном журнале событий и предоставляться по запросу пользователя.</w:t>
            </w:r>
          </w:p>
          <w:p w:rsidR="003F50FD" w:rsidRPr="003F50FD" w:rsidRDefault="003F50FD" w:rsidP="003F50FD">
            <w:pPr>
              <w:pStyle w:val="Default"/>
              <w:rPr>
                <w:rFonts w:ascii="Cambria" w:hAnsi="Cambria" w:cs="Cambria"/>
              </w:rPr>
            </w:pPr>
            <w:r w:rsidRPr="003F50FD">
              <w:rPr>
                <w:rFonts w:ascii="Cambria" w:hAnsi="Cambria" w:cstheme="minorBidi"/>
                <w:sz w:val="21"/>
                <w:szCs w:val="21"/>
                <w:highlight w:val="yellow"/>
              </w:rPr>
              <w:t>Информационная совместимость должна обеспечивается, на уровне экспорта-импорта ХМЬ-документов.</w:t>
            </w:r>
            <w:r>
              <w:rPr>
                <w:rFonts w:ascii="Cambria" w:hAnsi="Cambria" w:cstheme="minorBidi"/>
                <w:sz w:val="21"/>
                <w:szCs w:val="21"/>
              </w:rPr>
              <w:t xml:space="preserve"> </w:t>
            </w:r>
          </w:p>
          <w:p w:rsidR="003F50FD" w:rsidRDefault="003F50FD" w:rsidP="003F50FD">
            <w:pPr>
              <w:ind w:firstLine="0"/>
            </w:pPr>
            <w:r w:rsidRPr="003F50FD">
              <w:rPr>
                <w:rFonts w:ascii="Cambria" w:hAnsi="Cambria" w:cstheme="minorBidi"/>
                <w:sz w:val="21"/>
                <w:szCs w:val="21"/>
                <w:highlight w:val="yellow"/>
                <w:lang w:eastAsia="en-US"/>
              </w:rPr>
              <w:t xml:space="preserve">использование открытых форматов обмена при организации взаимодействия между подсистемами </w:t>
            </w:r>
            <w:r w:rsidRPr="003F50FD">
              <w:rPr>
                <w:i/>
                <w:iCs/>
                <w:sz w:val="22"/>
                <w:szCs w:val="22"/>
                <w:highlight w:val="yellow"/>
                <w:lang w:eastAsia="en-US"/>
              </w:rPr>
              <w:t xml:space="preserve">АСУ </w:t>
            </w:r>
            <w:r w:rsidRPr="003F50FD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 xml:space="preserve">и системами, </w:t>
            </w:r>
            <w:proofErr w:type="spellStart"/>
            <w:r w:rsidRPr="003F50FD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>эксплуатирующимися</w:t>
            </w:r>
            <w:proofErr w:type="spellEnd"/>
            <w:r w:rsidRPr="003F50FD">
              <w:rPr>
                <w:rFonts w:ascii="Cambria" w:hAnsi="Cambria" w:cs="Cambria"/>
                <w:sz w:val="21"/>
                <w:szCs w:val="21"/>
                <w:highlight w:val="yellow"/>
                <w:lang w:eastAsia="en-US"/>
              </w:rPr>
              <w:t xml:space="preserve"> на объекте автоматизации.</w:t>
            </w:r>
          </w:p>
        </w:tc>
      </w:tr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lastRenderedPageBreak/>
              <w:t>4</w:t>
            </w:r>
          </w:p>
        </w:tc>
        <w:tc>
          <w:tcPr>
            <w:tcW w:w="3538" w:type="dxa"/>
          </w:tcPr>
          <w:p w:rsidR="00212E7F" w:rsidRDefault="004C2931" w:rsidP="00212E7F">
            <w:pPr>
              <w:ind w:firstLine="0"/>
            </w:pPr>
            <w:r w:rsidRPr="004C2931">
              <w:t>Требования к режимам функционирования АС</w:t>
            </w:r>
          </w:p>
        </w:tc>
        <w:tc>
          <w:tcPr>
            <w:tcW w:w="4201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13458" w:type="dxa"/>
          </w:tcPr>
          <w:p w:rsidR="00173874" w:rsidRPr="001B7957" w:rsidRDefault="00173874" w:rsidP="00173874">
            <w:pPr>
              <w:ind w:firstLine="0"/>
              <w:rPr>
                <w:highlight w:val="cyan"/>
              </w:rPr>
            </w:pPr>
            <w:r w:rsidRPr="001B7957">
              <w:rPr>
                <w:highlight w:val="cyan"/>
              </w:rPr>
              <w:t>Обычно требований не предъявляется, либо они какие-то стандартные вроде «штатный режим».</w:t>
            </w:r>
          </w:p>
          <w:p w:rsidR="00212E7F" w:rsidRDefault="00173874" w:rsidP="00173874">
            <w:pPr>
              <w:ind w:firstLine="0"/>
            </w:pPr>
            <w:r w:rsidRPr="001B7957">
              <w:rPr>
                <w:highlight w:val="cyan"/>
              </w:rPr>
              <w:t>Если нужно, можно выставить требования на отдельные подсистемы.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rFonts w:ascii="Symbol" w:hAnsi="Symbol" w:cs="Symbol"/>
                <w:color w:val="000000"/>
                <w:sz w:val="20"/>
                <w:szCs w:val="20"/>
                <w:highlight w:val="green"/>
                <w:lang w:eastAsia="en-US"/>
              </w:rPr>
              <w:t></w:t>
            </w:r>
            <w:r w:rsidRPr="00D66B0C">
              <w:rPr>
                <w:rFonts w:ascii="Symbol" w:hAnsi="Symbol" w:cs="Symbol"/>
                <w:color w:val="000000"/>
                <w:sz w:val="20"/>
                <w:szCs w:val="20"/>
                <w:highlight w:val="green"/>
                <w:lang w:eastAsia="en-US"/>
              </w:rPr>
              <w:t></w:t>
            </w:r>
            <w:r w:rsidRPr="00D66B0C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Основной режим, в котором подсистемы КХД выполняют все свои основные функции. </w:t>
            </w:r>
          </w:p>
          <w:p w:rsidR="00D66B0C" w:rsidRDefault="00D66B0C" w:rsidP="00D66B0C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Профилактический режим, в котором одна или все подсистемы КХД не выполняют своих функций. </w:t>
            </w:r>
          </w:p>
          <w:p w:rsidR="00FB2F36" w:rsidRPr="00FB2F36" w:rsidRDefault="00FB2F36" w:rsidP="00FB2F36">
            <w:pPr>
              <w:pStyle w:val="Default"/>
              <w:rPr>
                <w:rFonts w:ascii="Cambria" w:hAnsi="Cambria" w:cstheme="minorBidi"/>
              </w:rPr>
            </w:pPr>
            <w:r w:rsidRPr="00FB2F36">
              <w:rPr>
                <w:rFonts w:ascii="Cambria" w:hAnsi="Cambria" w:cstheme="minorBidi"/>
                <w:sz w:val="21"/>
                <w:szCs w:val="21"/>
              </w:rPr>
              <w:t>Аварийный режим функционирования.</w:t>
            </w:r>
            <w:r>
              <w:rPr>
                <w:rFonts w:ascii="Cambria" w:hAnsi="Cambria" w:cstheme="minorBidi"/>
                <w:sz w:val="21"/>
                <w:szCs w:val="21"/>
              </w:rPr>
              <w:t xml:space="preserve">  </w:t>
            </w:r>
          </w:p>
          <w:p w:rsidR="00FB2F36" w:rsidRPr="00D66B0C" w:rsidRDefault="00FB2F36" w:rsidP="00FB2F3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FB2F36">
              <w:rPr>
                <w:rFonts w:ascii="Cambria" w:hAnsi="Cambria" w:cstheme="minorBidi"/>
                <w:sz w:val="21"/>
                <w:szCs w:val="21"/>
                <w:lang w:eastAsia="en-US"/>
              </w:rPr>
              <w:t xml:space="preserve">характеризуется отказом одного или нескольких компонент программного и (или) </w:t>
            </w:r>
            <w:r w:rsidRPr="00FB2F36">
              <w:rPr>
                <w:i/>
                <w:iCs/>
                <w:sz w:val="22"/>
                <w:szCs w:val="22"/>
                <w:lang w:eastAsia="en-US"/>
              </w:rPr>
              <w:t>технического обеспечения.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В основном режиме функционирования Система КХД должна обеспечивать: 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работу пользователей режиме – 24 часов в день, 7 дней в неделю (24х7); 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выполнение своих функций – сбор, обработка и загрузка данных; хранение данных, предоставление отчетности. 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Symbol" w:hAnsi="Symbol" w:cstheme="minorBidi"/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В профилактическом режиме Система КХД должна обеспечивать возможность проведения следующих работ: 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spacing w:after="58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rFonts w:ascii="Symbol" w:hAnsi="Symbol" w:cstheme="minorBidi"/>
                <w:sz w:val="20"/>
                <w:szCs w:val="20"/>
                <w:highlight w:val="green"/>
                <w:lang w:eastAsia="en-US"/>
              </w:rPr>
              <w:t></w:t>
            </w:r>
            <w:r w:rsidRPr="00D66B0C">
              <w:rPr>
                <w:rFonts w:ascii="Symbol" w:hAnsi="Symbol" w:cstheme="minorBidi"/>
                <w:sz w:val="20"/>
                <w:szCs w:val="20"/>
                <w:highlight w:val="green"/>
                <w:lang w:eastAsia="en-US"/>
              </w:rPr>
              <w:t></w:t>
            </w:r>
            <w:r w:rsidRPr="00D66B0C">
              <w:rPr>
                <w:sz w:val="20"/>
                <w:szCs w:val="20"/>
                <w:highlight w:val="green"/>
                <w:lang w:eastAsia="en-US"/>
              </w:rPr>
              <w:t xml:space="preserve">техническое обслуживание; 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spacing w:after="58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sz w:val="20"/>
                <w:szCs w:val="20"/>
                <w:highlight w:val="green"/>
                <w:lang w:eastAsia="en-US"/>
              </w:rPr>
              <w:t xml:space="preserve"> модернизацию аппаратно-программного комплекса; 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sz w:val="20"/>
                <w:szCs w:val="20"/>
                <w:highlight w:val="green"/>
                <w:lang w:eastAsia="en-US"/>
              </w:rPr>
              <w:t xml:space="preserve"> устранение аварийных ситуаций. </w:t>
            </w:r>
          </w:p>
          <w:p w:rsidR="00D66B0C" w:rsidRDefault="00D66B0C" w:rsidP="00D66B0C">
            <w:pPr>
              <w:ind w:firstLine="0"/>
              <w:rPr>
                <w:sz w:val="20"/>
                <w:szCs w:val="20"/>
                <w:lang w:eastAsia="en-US"/>
              </w:rPr>
            </w:pPr>
            <w:r w:rsidRPr="00D66B0C">
              <w:rPr>
                <w:sz w:val="20"/>
                <w:szCs w:val="20"/>
                <w:highlight w:val="green"/>
                <w:lang w:eastAsia="en-US"/>
              </w:rPr>
              <w:t>Общее время проведения профилактических работ не должно превышать X% от общего времени работы системы в основном режиме (Y часов в месяц).</w:t>
            </w:r>
          </w:p>
          <w:p w:rsidR="00FB2F36" w:rsidRPr="00FB2F36" w:rsidRDefault="00FB2F36" w:rsidP="00FB2F3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FB2F36">
              <w:rPr>
                <w:rFonts w:ascii="Cambria" w:hAnsi="Cambria" w:cstheme="minorBidi"/>
                <w:sz w:val="21"/>
                <w:szCs w:val="21"/>
                <w:lang w:eastAsia="en-US"/>
              </w:rPr>
              <w:t>В случае перехода системы в аварийный режим необходимо:</w:t>
            </w:r>
          </w:p>
          <w:p w:rsidR="00FB2F36" w:rsidRPr="00FB2F36" w:rsidRDefault="00FB2F36" w:rsidP="00FB2F3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FB2F36">
              <w:rPr>
                <w:rFonts w:ascii="Cambria" w:hAnsi="Cambria" w:cstheme="minorBidi"/>
                <w:sz w:val="21"/>
                <w:szCs w:val="21"/>
                <w:lang w:eastAsia="en-US"/>
              </w:rPr>
              <w:t>• завершить работу всех приложений, с сохранением данных;</w:t>
            </w:r>
          </w:p>
          <w:p w:rsidR="00FB2F36" w:rsidRPr="00FB2F36" w:rsidRDefault="00FB2F36" w:rsidP="00FB2F3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FB2F36">
              <w:rPr>
                <w:rFonts w:ascii="Cambria" w:hAnsi="Cambria" w:cstheme="minorBidi"/>
                <w:sz w:val="21"/>
                <w:szCs w:val="21"/>
                <w:lang w:eastAsia="en-US"/>
              </w:rPr>
              <w:t>• выключить рабочие станции операторов;</w:t>
            </w:r>
          </w:p>
          <w:p w:rsidR="00FB2F36" w:rsidRPr="00FB2F36" w:rsidRDefault="00FB2F36" w:rsidP="00FB2F3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FB2F36">
              <w:rPr>
                <w:rFonts w:ascii="Cambria" w:hAnsi="Cambria" w:cstheme="minorBidi"/>
                <w:sz w:val="21"/>
                <w:szCs w:val="21"/>
                <w:lang w:eastAsia="en-US"/>
              </w:rPr>
              <w:t>• выключить все периферийные устройства;</w:t>
            </w:r>
          </w:p>
          <w:p w:rsidR="00FB2F36" w:rsidRPr="00FB2F36" w:rsidRDefault="00FB2F36" w:rsidP="00FB2F3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FB2F36">
              <w:rPr>
                <w:rFonts w:ascii="Cambria" w:hAnsi="Cambria" w:cstheme="minorBidi"/>
                <w:sz w:val="21"/>
                <w:szCs w:val="21"/>
                <w:lang w:eastAsia="en-US"/>
              </w:rPr>
              <w:t>• выполнить резервное копирование БД.</w:t>
            </w:r>
          </w:p>
          <w:p w:rsidR="00FB2F36" w:rsidRPr="00096B3D" w:rsidRDefault="00FB2F36" w:rsidP="00D66B0C">
            <w:pPr>
              <w:ind w:firstLine="0"/>
              <w:rPr>
                <w:sz w:val="20"/>
                <w:szCs w:val="20"/>
                <w:lang w:eastAsia="en-US"/>
              </w:rPr>
            </w:pPr>
            <w:r w:rsidRPr="00FB2F36">
              <w:rPr>
                <w:rFonts w:ascii="Cambria" w:hAnsi="Cambria" w:cstheme="minorBidi"/>
                <w:sz w:val="21"/>
                <w:szCs w:val="21"/>
                <w:lang w:eastAsia="en-US"/>
              </w:rPr>
              <w:t>После этого необходимо выполнить комплекс мероприятий по устранению причины перехода системы в аварийный режим.</w:t>
            </w:r>
          </w:p>
        </w:tc>
      </w:tr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5</w:t>
            </w:r>
          </w:p>
        </w:tc>
        <w:tc>
          <w:tcPr>
            <w:tcW w:w="3538" w:type="dxa"/>
          </w:tcPr>
          <w:p w:rsidR="00212E7F" w:rsidRDefault="004C2931" w:rsidP="00212E7F">
            <w:pPr>
              <w:ind w:firstLine="0"/>
            </w:pPr>
            <w:r w:rsidRPr="004C2931">
              <w:t>Требования по диагностированию АС</w:t>
            </w:r>
          </w:p>
        </w:tc>
        <w:tc>
          <w:tcPr>
            <w:tcW w:w="4201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13458" w:type="dxa"/>
          </w:tcPr>
          <w:p w:rsidR="00212E7F" w:rsidRDefault="00DA31A5" w:rsidP="00DA31A5">
            <w:pPr>
              <w:ind w:firstLine="0"/>
            </w:pPr>
            <w:r w:rsidRPr="001B7957">
              <w:rPr>
                <w:highlight w:val="cyan"/>
              </w:rPr>
              <w:t xml:space="preserve">Инструменты диагностики и мониторинга как системы в целом, так и отдельных </w:t>
            </w:r>
            <w:proofErr w:type="spellStart"/>
            <w:proofErr w:type="gramStart"/>
            <w:r w:rsidRPr="001B7957">
              <w:rPr>
                <w:highlight w:val="cyan"/>
              </w:rPr>
              <w:t>компонентов.Заббикс</w:t>
            </w:r>
            <w:proofErr w:type="spellEnd"/>
            <w:proofErr w:type="gramEnd"/>
          </w:p>
          <w:p w:rsidR="00941F12" w:rsidRPr="00941F12" w:rsidRDefault="00941F12" w:rsidP="00941F12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941F12">
              <w:rPr>
                <w:rFonts w:ascii="Symbol" w:hAnsi="Symbol" w:cs="Symbol"/>
                <w:color w:val="000000"/>
                <w:sz w:val="20"/>
                <w:szCs w:val="20"/>
                <w:highlight w:val="green"/>
                <w:lang w:eastAsia="en-US"/>
              </w:rPr>
              <w:t></w:t>
            </w:r>
            <w:r w:rsidRPr="00941F12">
              <w:rPr>
                <w:rFonts w:ascii="Symbol" w:hAnsi="Symbol" w:cs="Symbol"/>
                <w:color w:val="000000"/>
                <w:sz w:val="20"/>
                <w:szCs w:val="20"/>
                <w:highlight w:val="green"/>
                <w:lang w:eastAsia="en-US"/>
              </w:rPr>
              <w:t></w:t>
            </w:r>
            <w:r w:rsidRPr="00941F12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СУБД - &lt;указывается ПО администратора позволяющее проводить мониторинг&gt;; </w:t>
            </w:r>
          </w:p>
          <w:p w:rsidR="00941F12" w:rsidRPr="00941F12" w:rsidRDefault="00941F12" w:rsidP="00941F12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941F12">
              <w:rPr>
                <w:color w:val="000000"/>
                <w:sz w:val="20"/>
                <w:szCs w:val="20"/>
                <w:highlight w:val="green"/>
                <w:lang w:eastAsia="en-US"/>
              </w:rPr>
              <w:t> ETL-средство -</w:t>
            </w:r>
            <w:proofErr w:type="gramStart"/>
            <w:r w:rsidRPr="00941F12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 ..</w:t>
            </w:r>
            <w:proofErr w:type="gramEnd"/>
            <w:r w:rsidRPr="00941F12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 </w:t>
            </w:r>
          </w:p>
          <w:p w:rsidR="00941F12" w:rsidRPr="00941F12" w:rsidRDefault="00941F12" w:rsidP="00941F12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941F12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средство визуализации - ... </w:t>
            </w:r>
          </w:p>
          <w:p w:rsidR="00941F12" w:rsidRPr="00941F12" w:rsidRDefault="00941F12" w:rsidP="00941F12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941F12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Обязательно ведение журналов инцидентов в электронной форме, а также графиков и журналов проведения ППР. </w:t>
            </w:r>
          </w:p>
          <w:p w:rsidR="00941F12" w:rsidRDefault="00941F12" w:rsidP="00941F12">
            <w:pPr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 w:rsidRPr="00941F12">
              <w:rPr>
                <w:color w:val="000000"/>
                <w:sz w:val="20"/>
                <w:szCs w:val="20"/>
                <w:highlight w:val="green"/>
                <w:lang w:eastAsia="en-US"/>
              </w:rPr>
              <w:t>Для всех технических компонентов необходимо обеспечить регулярный и постоянный контроль состояния и техническое обслуживание.</w:t>
            </w:r>
          </w:p>
          <w:p w:rsidR="00BD3D16" w:rsidRDefault="00BD3D16" w:rsidP="00BD3D16">
            <w:pPr>
              <w:ind w:firstLine="0"/>
            </w:pPr>
            <w:r w:rsidRPr="00BD3D16">
              <w:rPr>
                <w:rFonts w:ascii="Cambria" w:hAnsi="Cambria" w:cstheme="minorBidi"/>
                <w:sz w:val="21"/>
                <w:szCs w:val="21"/>
                <w:lang w:eastAsia="en-US"/>
              </w:rPr>
              <w:t>интерфейс для возможности просмотра диагностических событий, мониторинга процесса выполнения программ.</w:t>
            </w:r>
          </w:p>
        </w:tc>
      </w:tr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6</w:t>
            </w:r>
          </w:p>
        </w:tc>
        <w:tc>
          <w:tcPr>
            <w:tcW w:w="3538" w:type="dxa"/>
          </w:tcPr>
          <w:p w:rsidR="00212E7F" w:rsidRDefault="004C2931" w:rsidP="00212E7F">
            <w:pPr>
              <w:ind w:firstLine="0"/>
            </w:pPr>
            <w:r w:rsidRPr="004C2931">
              <w:t>Перспективы развития, модернизации АС</w:t>
            </w:r>
          </w:p>
        </w:tc>
        <w:tc>
          <w:tcPr>
            <w:tcW w:w="4201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13458" w:type="dxa"/>
          </w:tcPr>
          <w:p w:rsidR="00DA31A5" w:rsidRPr="001B7957" w:rsidRDefault="00DA31A5" w:rsidP="00DA31A5">
            <w:pPr>
              <w:ind w:firstLine="0"/>
              <w:rPr>
                <w:highlight w:val="cyan"/>
              </w:rPr>
            </w:pPr>
            <w:r w:rsidRPr="001B7957">
              <w:rPr>
                <w:highlight w:val="cyan"/>
              </w:rPr>
              <w:t xml:space="preserve">Если есть что осмысленного написать про масштабирование и </w:t>
            </w:r>
            <w:proofErr w:type="spellStart"/>
            <w:r w:rsidRPr="001B7957">
              <w:rPr>
                <w:highlight w:val="cyan"/>
              </w:rPr>
              <w:t>роадмапы</w:t>
            </w:r>
            <w:proofErr w:type="spellEnd"/>
          </w:p>
          <w:p w:rsidR="00DA31A5" w:rsidRPr="001B7957" w:rsidRDefault="00DA31A5" w:rsidP="00DA31A5">
            <w:pPr>
              <w:ind w:firstLine="0"/>
              <w:rPr>
                <w:highlight w:val="cyan"/>
              </w:rPr>
            </w:pPr>
            <w:r w:rsidRPr="001B7957">
              <w:rPr>
                <w:highlight w:val="cyan"/>
              </w:rPr>
              <w:t>Если нет, то что-то вроде •Система должна реализовывать возможность дальнейшей модернизации как программного обеспечения, так комплекса технических средств. Необходимо предусмотреть возможность увеличения производительности системы путем ее масштабирования»</w:t>
            </w:r>
          </w:p>
          <w:p w:rsidR="00212E7F" w:rsidRDefault="00DA31A5" w:rsidP="00DA31A5">
            <w:pPr>
              <w:ind w:firstLine="0"/>
            </w:pPr>
            <w:r w:rsidRPr="001B7957">
              <w:rPr>
                <w:highlight w:val="cyan"/>
              </w:rPr>
              <w:t xml:space="preserve">Увеличить число </w:t>
            </w:r>
            <w:proofErr w:type="spellStart"/>
            <w:r w:rsidRPr="001B7957">
              <w:rPr>
                <w:highlight w:val="cyan"/>
              </w:rPr>
              <w:t>прользователей</w:t>
            </w:r>
            <w:proofErr w:type="spellEnd"/>
          </w:p>
          <w:p w:rsidR="00852970" w:rsidRPr="00852970" w:rsidRDefault="0084459E" w:rsidP="00852970">
            <w:pPr>
              <w:ind w:firstLine="0"/>
              <w:jc w:val="left"/>
              <w:rPr>
                <w:rFonts w:ascii="Courier New" w:hAnsi="Courier New" w:cs="Courier New"/>
                <w:color w:val="000000"/>
                <w:highlight w:val="cyan"/>
              </w:rPr>
            </w:pPr>
            <w:r w:rsidRPr="00BC0180">
              <w:rPr>
                <w:rFonts w:ascii="Courier New" w:hAnsi="Courier New" w:cs="Courier New"/>
                <w:color w:val="000000"/>
                <w:highlight w:val="cyan"/>
              </w:rPr>
      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      </w:r>
            <w:bookmarkStart w:id="0" w:name="_GoBack"/>
            <w:bookmarkEnd w:id="0"/>
          </w:p>
          <w:p w:rsidR="00852970" w:rsidRPr="00852970" w:rsidRDefault="00852970" w:rsidP="0085297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52970">
              <w:rPr>
                <w:rFonts w:ascii="Cambria" w:hAnsi="Cambria" w:cstheme="minorBidi"/>
                <w:sz w:val="21"/>
                <w:szCs w:val="21"/>
                <w:lang w:eastAsia="en-US"/>
              </w:rPr>
              <w:t>должна быть построена с использованием стандартизованных и эффективно сопровождаемых решений.</w:t>
            </w:r>
          </w:p>
          <w:p w:rsidR="00852970" w:rsidRPr="00852970" w:rsidRDefault="00852970" w:rsidP="0085297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ambria" w:hAnsi="Cambria" w:cstheme="minorBidi"/>
                <w:sz w:val="21"/>
                <w:szCs w:val="21"/>
                <w:lang w:eastAsia="en-US"/>
              </w:rPr>
            </w:pPr>
            <w:r w:rsidRPr="00852970">
              <w:rPr>
                <w:rFonts w:ascii="Cambria" w:hAnsi="Cambria" w:cstheme="minorBidi"/>
                <w:sz w:val="21"/>
                <w:szCs w:val="21"/>
                <w:lang w:eastAsia="en-US"/>
              </w:rPr>
              <w:t>АСУ должна быть реализована как открытая система, и должна допускать наращивание функциональных возможностей.</w:t>
            </w:r>
          </w:p>
          <w:p w:rsidR="00852970" w:rsidRPr="00BC0180" w:rsidRDefault="00852970" w:rsidP="00852970">
            <w:pPr>
              <w:ind w:firstLine="0"/>
              <w:jc w:val="left"/>
              <w:rPr>
                <w:rFonts w:ascii="Courier New" w:hAnsi="Courier New" w:cs="Courier New"/>
                <w:highlight w:val="cyan"/>
              </w:rPr>
            </w:pPr>
            <w:r w:rsidRPr="00852970">
              <w:rPr>
                <w:rFonts w:ascii="Cambria" w:hAnsi="Cambria" w:cstheme="minorBidi"/>
                <w:sz w:val="21"/>
                <w:szCs w:val="21"/>
                <w:lang w:eastAsia="en-US"/>
              </w:rPr>
              <w:t>АСУ должна обеспечивать возможность модернизации как путем замены технического и общего программного обеспечения (ПО), так и путем совершенствования информационного обеспечения.</w:t>
            </w:r>
          </w:p>
          <w:p w:rsidR="0084459E" w:rsidRDefault="0084459E" w:rsidP="00DA31A5">
            <w:pPr>
              <w:ind w:firstLine="0"/>
            </w:pPr>
          </w:p>
        </w:tc>
      </w:tr>
    </w:tbl>
    <w:p w:rsidR="007D13AB" w:rsidRDefault="007D13AB" w:rsidP="00212E7F">
      <w:pPr>
        <w:ind w:firstLine="0"/>
      </w:pPr>
    </w:p>
    <w:sectPr w:rsidR="007D13A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E3601"/>
    <w:multiLevelType w:val="multilevel"/>
    <w:tmpl w:val="57A85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BC"/>
    <w:rsid w:val="00091DC3"/>
    <w:rsid w:val="00096B3D"/>
    <w:rsid w:val="00173874"/>
    <w:rsid w:val="00212E7F"/>
    <w:rsid w:val="002C74AB"/>
    <w:rsid w:val="003B37FE"/>
    <w:rsid w:val="003F50FD"/>
    <w:rsid w:val="004C2931"/>
    <w:rsid w:val="004F01E4"/>
    <w:rsid w:val="00536DBC"/>
    <w:rsid w:val="007D13AB"/>
    <w:rsid w:val="0084459E"/>
    <w:rsid w:val="00852970"/>
    <w:rsid w:val="008C3CC5"/>
    <w:rsid w:val="00941F12"/>
    <w:rsid w:val="00B969F4"/>
    <w:rsid w:val="00BD3D16"/>
    <w:rsid w:val="00D66B0C"/>
    <w:rsid w:val="00DA31A5"/>
    <w:rsid w:val="00F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89B0"/>
  <w15:chartTrackingRefBased/>
  <w15:docId w15:val="{255DE658-E3B9-4164-8BDC-61689651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E7F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2C74AB"/>
    <w:pPr>
      <w:spacing w:before="84"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2C74AB"/>
    <w:rPr>
      <w:rFonts w:ascii="Times New Roman" w:hAnsi="Times New Roman" w:cs="Times New Roman"/>
      <w:b/>
      <w:bCs/>
      <w:sz w:val="24"/>
      <w:szCs w:val="20"/>
      <w:lang w:eastAsia="ru-RU"/>
    </w:rPr>
  </w:style>
  <w:style w:type="paragraph" w:customStyle="1" w:styleId="Default">
    <w:name w:val="Default"/>
    <w:rsid w:val="00D66B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17</cp:revision>
  <dcterms:created xsi:type="dcterms:W3CDTF">2022-12-18T16:51:00Z</dcterms:created>
  <dcterms:modified xsi:type="dcterms:W3CDTF">2022-12-21T10:48:00Z</dcterms:modified>
</cp:coreProperties>
</file>