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24"/>
        <w:gridCol w:w="5938"/>
        <w:gridCol w:w="11615"/>
      </w:tblGrid>
      <w:tr w:rsidR="00212E7F" w:rsidTr="00844561">
        <w:tc>
          <w:tcPr>
            <w:tcW w:w="456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066A98">
              <w:t>Требования</w:t>
            </w:r>
          </w:p>
        </w:tc>
        <w:tc>
          <w:tcPr>
            <w:tcW w:w="5938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1615" w:type="dxa"/>
          </w:tcPr>
          <w:p w:rsidR="00212E7F" w:rsidRDefault="00212E7F" w:rsidP="00212E7F">
            <w:pPr>
              <w:ind w:firstLine="0"/>
            </w:pPr>
          </w:p>
        </w:tc>
      </w:tr>
      <w:tr w:rsidR="00212E7F" w:rsidTr="00844561">
        <w:tc>
          <w:tcPr>
            <w:tcW w:w="456" w:type="dxa"/>
          </w:tcPr>
          <w:p w:rsidR="00212E7F" w:rsidRDefault="00C200C6" w:rsidP="00212E7F">
            <w:pPr>
              <w:ind w:firstLine="0"/>
            </w:pPr>
            <w:r>
              <w:t>1</w:t>
            </w:r>
          </w:p>
        </w:tc>
        <w:tc>
          <w:tcPr>
            <w:tcW w:w="3524" w:type="dxa"/>
          </w:tcPr>
          <w:p w:rsidR="00212E7F" w:rsidRDefault="00C200C6" w:rsidP="00212E7F">
            <w:pPr>
              <w:ind w:firstLine="0"/>
            </w:pPr>
            <w:r w:rsidRPr="00C200C6">
              <w:t>к численности и квалификации персонала и пользователей АС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численности персонала и пользователей АС;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 xml:space="preserve">требования к квалификации персонала и пользователей АС, порядку их подготовки и контроля знаний и навыков; </w:t>
            </w:r>
          </w:p>
          <w:p w:rsidR="00212E7F" w:rsidRDefault="00844561" w:rsidP="00844561">
            <w:pPr>
              <w:pStyle w:val="Default"/>
              <w:numPr>
                <w:ilvl w:val="0"/>
                <w:numId w:val="1"/>
              </w:numPr>
            </w:pPr>
            <w:r w:rsidRPr="00066A98">
              <w:t>требуемый режим работы персонала и пользователей АС.</w:t>
            </w:r>
          </w:p>
        </w:tc>
        <w:tc>
          <w:tcPr>
            <w:tcW w:w="11615" w:type="dxa"/>
          </w:tcPr>
          <w:p w:rsidR="00844561" w:rsidRPr="00BC0180" w:rsidRDefault="00844561" w:rsidP="00844561">
            <w:pPr>
              <w:rPr>
                <w:highlight w:val="cyan"/>
              </w:rPr>
            </w:pPr>
            <w:r w:rsidRPr="00BC0180">
              <w:rPr>
                <w:highlight w:val="cyan"/>
              </w:rPr>
              <w:t>Если есть что написать.</w:t>
            </w:r>
          </w:p>
          <w:p w:rsidR="00844561" w:rsidRPr="00E748A7" w:rsidRDefault="00844561" w:rsidP="00844561">
            <w:r w:rsidRPr="00BC0180">
              <w:rPr>
                <w:highlight w:val="cyan"/>
              </w:rPr>
              <w:t>Если нет, то любо не предъявляются, либо определяются Заказчиком.</w:t>
            </w:r>
          </w:p>
          <w:p w:rsidR="00212E7F" w:rsidRDefault="00212E7F" w:rsidP="00212E7F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2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показателям назначения</w:t>
            </w:r>
          </w:p>
        </w:tc>
        <w:tc>
          <w:tcPr>
            <w:tcW w:w="5938" w:type="dxa"/>
          </w:tcPr>
          <w:p w:rsidR="00C200C6" w:rsidRDefault="00844561" w:rsidP="00C200C6">
            <w:pPr>
              <w:ind w:firstLine="0"/>
            </w:pPr>
            <w:r w:rsidRPr="00066A98">
              <w:t>приводят значения параметров, характеризующих степень соответствия АС ее назначению (при их наличии).</w:t>
            </w:r>
          </w:p>
        </w:tc>
        <w:tc>
          <w:tcPr>
            <w:tcW w:w="11615" w:type="dxa"/>
          </w:tcPr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BC0180">
              <w:rPr>
                <w:rFonts w:ascii="Courier New" w:hAnsi="Courier New" w:cs="Courier New"/>
                <w:b/>
                <w:color w:val="000000"/>
                <w:highlight w:val="cyan"/>
              </w:rPr>
              <w:t>дубль целей</w:t>
            </w:r>
          </w:p>
          <w:p w:rsidR="00844561" w:rsidRPr="00BC0180" w:rsidRDefault="00844561" w:rsidP="00844561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Обычно раздел опускают, потому то конкретных цифр ни у кого нет. Или же пишут что-то абстрактное:</w:t>
            </w:r>
          </w:p>
          <w:p w:rsidR="00C200C6" w:rsidRPr="00844561" w:rsidRDefault="00844561" w:rsidP="00844561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Хотя по-хорошему здесь должны быть проверяемые КР1 по внедрению.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3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надежности</w:t>
            </w:r>
          </w:p>
        </w:tc>
        <w:tc>
          <w:tcPr>
            <w:tcW w:w="5938" w:type="dxa"/>
          </w:tcPr>
          <w:p w:rsidR="00844561" w:rsidRPr="00066A98" w:rsidRDefault="00844561" w:rsidP="00844561">
            <w:pPr>
              <w:numPr>
                <w:ilvl w:val="0"/>
                <w:numId w:val="2"/>
              </w:numPr>
              <w:spacing w:before="100" w:beforeAutospacing="1" w:after="33"/>
              <w:rPr>
                <w:color w:val="000000"/>
              </w:rPr>
            </w:pPr>
            <w:r w:rsidRPr="00066A98">
              <w:t>состав и количественные значения показателей надежности для АС в целом или ее подсистем (составных частей);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      </w:r>
          </w:p>
          <w:p w:rsidR="00844561" w:rsidRPr="00066A98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 xml:space="preserve">требования к надежности технических средств и программного обеспечения; </w:t>
            </w:r>
          </w:p>
          <w:p w:rsidR="00C200C6" w:rsidRDefault="00844561" w:rsidP="00844561">
            <w:pPr>
              <w:pStyle w:val="Default"/>
              <w:numPr>
                <w:ilvl w:val="0"/>
                <w:numId w:val="2"/>
              </w:numPr>
            </w:pPr>
            <w:r w:rsidRPr="00066A98">
      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      </w:r>
          </w:p>
        </w:tc>
        <w:tc>
          <w:tcPr>
            <w:tcW w:w="11615" w:type="dxa"/>
          </w:tcPr>
          <w:p w:rsidR="00844561" w:rsidRPr="00000694" w:rsidRDefault="00844561" w:rsidP="00844561">
            <w:pPr>
              <w:rPr>
                <w:highlight w:val="cyan"/>
              </w:rPr>
            </w:pPr>
            <w:r w:rsidRPr="00000694">
              <w:rPr>
                <w:highlight w:val="cyan"/>
              </w:rPr>
              <w:t xml:space="preserve">Обычно пишут что-то стандартное, но на самом деле — это про </w:t>
            </w:r>
            <w:r w:rsidRPr="00000694">
              <w:rPr>
                <w:highlight w:val="cyan"/>
                <w:lang w:val="en-US" w:eastAsia="en-US"/>
              </w:rPr>
              <w:t>SLA</w:t>
            </w:r>
            <w:r w:rsidRPr="00000694">
              <w:rPr>
                <w:highlight w:val="cyan"/>
                <w:lang w:eastAsia="en-US"/>
              </w:rPr>
              <w:t xml:space="preserve"> </w:t>
            </w:r>
            <w:r w:rsidRPr="00000694">
              <w:rPr>
                <w:highlight w:val="cyan"/>
              </w:rPr>
              <w:t xml:space="preserve">и это </w:t>
            </w:r>
            <w:proofErr w:type="spellStart"/>
            <w:r w:rsidRPr="00000694">
              <w:rPr>
                <w:highlight w:val="cyan"/>
              </w:rPr>
              <w:t>коммит</w:t>
            </w:r>
            <w:proofErr w:type="spellEnd"/>
            <w:r w:rsidRPr="00000694">
              <w:rPr>
                <w:highlight w:val="cyan"/>
              </w:rPr>
              <w:t xml:space="preserve"> на него.</w:t>
            </w:r>
          </w:p>
          <w:p w:rsidR="00844561" w:rsidRPr="00CC4A35" w:rsidRDefault="00844561" w:rsidP="00844561">
            <w:r w:rsidRPr="00000694">
              <w:rPr>
                <w:highlight w:val="cyan"/>
              </w:rPr>
              <w:t>Режим функционирования системы — круглосуточный. Все подсистемы должны обеспечивать функционирование непрерывно в круглосуточном режиме, 365 (366) дней в году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4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безопасности</w:t>
            </w:r>
          </w:p>
        </w:tc>
        <w:tc>
          <w:tcPr>
            <w:tcW w:w="5938" w:type="dxa"/>
          </w:tcPr>
          <w:p w:rsidR="00C200C6" w:rsidRDefault="00FC32D2" w:rsidP="00FC32D2">
            <w:r w:rsidRPr="00066A98">
              <w:t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безопасности.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FC32D2" w:rsidRPr="00066A98" w:rsidRDefault="00FC32D2" w:rsidP="00FC32D2">
            <w:pPr>
              <w:ind w:firstLine="0"/>
              <w:rPr>
                <w:color w:val="000000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только о «физической» безопасности, не об информационной</w:t>
            </w:r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5</w:t>
            </w:r>
          </w:p>
        </w:tc>
        <w:tc>
          <w:tcPr>
            <w:tcW w:w="3524" w:type="dxa"/>
          </w:tcPr>
          <w:p w:rsidR="00C200C6" w:rsidRDefault="00C200C6" w:rsidP="00C200C6">
            <w:pPr>
              <w:ind w:firstLine="0"/>
            </w:pPr>
            <w:r w:rsidRPr="00C200C6">
              <w:t>к эргономике и технической эстетике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3"/>
              </w:numPr>
            </w:pPr>
            <w:r w:rsidRPr="00066A98">
      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      </w:r>
          </w:p>
          <w:p w:rsidR="00C200C6" w:rsidRPr="006A246A" w:rsidRDefault="006A246A" w:rsidP="006A246A">
            <w:pPr>
              <w:numPr>
                <w:ilvl w:val="0"/>
                <w:numId w:val="3"/>
              </w:numPr>
              <w:spacing w:before="100" w:beforeAutospacing="1" w:after="33"/>
              <w:rPr>
                <w:color w:val="000000"/>
              </w:rPr>
            </w:pPr>
            <w:r w:rsidRPr="00066A98">
      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6A246A" w:rsidRPr="00CC4A35" w:rsidRDefault="006A246A" w:rsidP="006A246A">
            <w:pPr>
              <w:ind w:left="360" w:firstLine="0"/>
              <w:jc w:val="left"/>
              <w:rPr>
                <w:rFonts w:ascii="Courier New" w:hAnsi="Courier New" w:cs="Courier New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 xml:space="preserve">Что попало лучше не писать, но сюда можно добавить следование каким-то </w:t>
            </w:r>
            <w:proofErr w:type="spellStart"/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гайдлайнам</w:t>
            </w:r>
            <w:proofErr w:type="spellEnd"/>
            <w:r w:rsidRPr="00CC4A35">
              <w:rPr>
                <w:rFonts w:ascii="Courier New" w:hAnsi="Courier New" w:cs="Courier New"/>
                <w:color w:val="000000"/>
              </w:rPr>
              <w:t>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6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транспортабельности</w:t>
            </w:r>
          </w:p>
        </w:tc>
        <w:tc>
          <w:tcPr>
            <w:tcW w:w="5938" w:type="dxa"/>
          </w:tcPr>
          <w:p w:rsidR="00C200C6" w:rsidRPr="006A246A" w:rsidRDefault="006A246A" w:rsidP="006A246A">
            <w:pPr>
              <w:rPr>
                <w:color w:val="000000"/>
              </w:rPr>
            </w:pPr>
            <w:r w:rsidRPr="00066A98">
              <w:t xml:space="preserve">Для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</w:t>
            </w:r>
            <w:r w:rsidRPr="00066A98">
              <w:lastRenderedPageBreak/>
              <w:t>при транспортировании, а также требования безопасности перевозки.</w:t>
            </w:r>
          </w:p>
        </w:tc>
        <w:tc>
          <w:tcPr>
            <w:tcW w:w="11615" w:type="dxa"/>
          </w:tcPr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7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эксплуатации, техническому обслуживанию, ремонту и хранению компонентов АС</w:t>
            </w:r>
          </w:p>
        </w:tc>
        <w:tc>
          <w:tcPr>
            <w:tcW w:w="5938" w:type="dxa"/>
          </w:tcPr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      </w:r>
          </w:p>
          <w:p w:rsidR="006A246A" w:rsidRPr="00066A98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      </w:r>
          </w:p>
          <w:p w:rsidR="00C200C6" w:rsidRDefault="006A246A" w:rsidP="006A246A">
            <w:pPr>
              <w:pStyle w:val="Default"/>
              <w:numPr>
                <w:ilvl w:val="0"/>
                <w:numId w:val="5"/>
              </w:numPr>
              <w:jc w:val="both"/>
            </w:pPr>
            <w:r w:rsidRPr="00066A98">
              <w:t>требования к регламенту обслуживания.</w:t>
            </w:r>
          </w:p>
        </w:tc>
        <w:tc>
          <w:tcPr>
            <w:tcW w:w="11615" w:type="dxa"/>
          </w:tcPr>
          <w:p w:rsidR="003F2F68" w:rsidRPr="00CC4A35" w:rsidRDefault="003F2F68" w:rsidP="003F2F68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Система должна быть рассчитана на эксплуатацию в составе программно-технического комплекса Заказчика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8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информации от несанкционированного доступа</w:t>
            </w:r>
          </w:p>
        </w:tc>
        <w:tc>
          <w:tcPr>
            <w:tcW w:w="5938" w:type="dxa"/>
          </w:tcPr>
          <w:p w:rsidR="00C200C6" w:rsidRPr="00EE2BD1" w:rsidRDefault="00EE2BD1" w:rsidP="00EE2BD1">
            <w:pPr>
              <w:ind w:firstLine="0"/>
              <w:rPr>
                <w:color w:val="000000"/>
              </w:rPr>
            </w:pPr>
            <w:r w:rsidRPr="00066A98">
              <w:t>Включают требования, установленные в НТД, действующей в отрасли (ведомстве) заказчика.;</w:t>
            </w:r>
            <w:r w:rsidRPr="00066A98">
              <w:rPr>
                <w:color w:val="000000"/>
              </w:rPr>
              <w:t xml:space="preserve"> </w:t>
            </w:r>
          </w:p>
        </w:tc>
        <w:tc>
          <w:tcPr>
            <w:tcW w:w="11615" w:type="dxa"/>
          </w:tcPr>
          <w:p w:rsidR="00C200C6" w:rsidRPr="00EE2BD1" w:rsidRDefault="00EE2BD1" w:rsidP="00EE2BD1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 xml:space="preserve">Здесь можно писать про авторизацию, токены. ПИН-коды, </w:t>
            </w:r>
            <w:proofErr w:type="spellStart"/>
            <w:r w:rsidRPr="00000694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oAuth</w:t>
            </w:r>
            <w:proofErr w:type="spellEnd"/>
            <w:r w:rsidRPr="00000694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, </w:t>
            </w:r>
            <w:r w:rsidRPr="00000694">
              <w:rPr>
                <w:rFonts w:ascii="Courier New" w:hAnsi="Courier New" w:cs="Courier New"/>
                <w:color w:val="000000"/>
                <w:highlight w:val="cyan"/>
              </w:rPr>
              <w:t>ролевые модели доступа и т.д.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9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сохранности информации при авариях</w:t>
            </w:r>
          </w:p>
        </w:tc>
        <w:tc>
          <w:tcPr>
            <w:tcW w:w="5938" w:type="dxa"/>
          </w:tcPr>
          <w:p w:rsidR="00C200C6" w:rsidRDefault="00217EA1" w:rsidP="00217EA1">
            <w:pPr>
              <w:ind w:firstLine="0"/>
            </w:pPr>
            <w:r w:rsidRPr="00066A98">
      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      </w:r>
          </w:p>
        </w:tc>
        <w:tc>
          <w:tcPr>
            <w:tcW w:w="11615" w:type="dxa"/>
          </w:tcPr>
          <w:p w:rsidR="00217EA1" w:rsidRPr="00CC4A35" w:rsidRDefault="00217EA1" w:rsidP="00217EA1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Про 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бекапы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, резервирование, хот-</w:t>
            </w:r>
            <w:proofErr w:type="spellStart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>свапы</w:t>
            </w:r>
            <w:proofErr w:type="spellEnd"/>
            <w:r w:rsidRPr="008E4E81">
              <w:rPr>
                <w:rFonts w:ascii="Courier New" w:hAnsi="Courier New" w:cs="Courier New"/>
                <w:color w:val="000000"/>
                <w:highlight w:val="cyan"/>
              </w:rPr>
              <w:t xml:space="preserve"> и прочее.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10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защите от влияния внешних воздействий</w:t>
            </w:r>
          </w:p>
        </w:tc>
        <w:tc>
          <w:tcPr>
            <w:tcW w:w="5938" w:type="dxa"/>
          </w:tcPr>
          <w:p w:rsidR="00217EA1" w:rsidRPr="00066A98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к радиоэлектронной защите средств АС; </w:t>
            </w:r>
          </w:p>
          <w:p w:rsidR="00C200C6" w:rsidRDefault="00217EA1" w:rsidP="00217EA1">
            <w:pPr>
              <w:pStyle w:val="Default"/>
              <w:numPr>
                <w:ilvl w:val="0"/>
                <w:numId w:val="6"/>
              </w:numPr>
            </w:pPr>
            <w:r w:rsidRPr="00066A98">
              <w:t xml:space="preserve">Требования по стойкости, устойчивости и прочности к внешним воздействиям (среде применения). </w:t>
            </w:r>
          </w:p>
        </w:tc>
        <w:tc>
          <w:tcPr>
            <w:tcW w:w="11615" w:type="dxa"/>
          </w:tcPr>
          <w:p w:rsidR="00B60722" w:rsidRPr="008E4E81" w:rsidRDefault="00B60722" w:rsidP="00B60722">
            <w:pPr>
              <w:rPr>
                <w:highlight w:val="cyan"/>
              </w:rPr>
            </w:pPr>
            <w:r w:rsidRPr="008E4E81">
              <w:rPr>
                <w:highlight w:val="cyan"/>
              </w:rPr>
              <w:t>Либо ничего не писать, либо стандартное вроде:</w:t>
            </w:r>
          </w:p>
          <w:p w:rsidR="00C200C6" w:rsidRDefault="00B60722" w:rsidP="00B60722">
            <w:pPr>
              <w:ind w:firstLine="0"/>
            </w:pPr>
            <w:r w:rsidRPr="008E4E81">
              <w:rPr>
                <w:highlight w:val="cyan"/>
              </w:rPr>
              <w:t>Защита от влияния внешних воздействий должна обеспечиваться средствами программно-технического комплекса Заказчика</w:t>
            </w: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11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к патентной чистоте и патентоспособности</w:t>
            </w:r>
          </w:p>
        </w:tc>
        <w:tc>
          <w:tcPr>
            <w:tcW w:w="5938" w:type="dxa"/>
          </w:tcPr>
          <w:p w:rsidR="00C200C6" w:rsidRDefault="00B60722" w:rsidP="00B60722">
            <w:pPr>
              <w:ind w:firstLine="0"/>
            </w:pPr>
            <w:r w:rsidRPr="00066A98">
              <w:t>Указывают требования по патентной чистоте и патентоспособности АС и ее частей, включая требования по проведению патентных исследований</w:t>
            </w:r>
          </w:p>
        </w:tc>
        <w:tc>
          <w:tcPr>
            <w:tcW w:w="11615" w:type="dxa"/>
          </w:tcPr>
          <w:p w:rsidR="00B60722" w:rsidRPr="00CC4A35" w:rsidRDefault="00B60722" w:rsidP="00B60722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D3400D">
              <w:rPr>
                <w:rFonts w:ascii="Courier New" w:hAnsi="Courier New" w:cs="Courier New"/>
                <w:color w:val="000000"/>
                <w:highlight w:val="cyan"/>
              </w:rPr>
              <w:t xml:space="preserve">Используемые зависимости: лицензии или 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open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-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source</w:t>
            </w:r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. ПО должно быть </w:t>
            </w:r>
            <w:proofErr w:type="gramStart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в рос</w:t>
            </w:r>
            <w:proofErr w:type="gramEnd"/>
            <w:r w:rsidRPr="00D3400D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реестре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12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 w:rsidRPr="00DA4596">
              <w:t>по стандартизации и унификации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ind w:firstLine="0"/>
            </w:pPr>
            <w:r w:rsidRPr="00066A98">
              <w:t>Включают показатели, устанавливающие следующее:</w:t>
            </w:r>
            <w:r w:rsidRPr="00066A98">
              <w:rPr>
                <w:color w:val="000000"/>
              </w:rPr>
              <w:t xml:space="preserve">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      </w:r>
          </w:p>
          <w:p w:rsidR="00C200C6" w:rsidRDefault="00B60722" w:rsidP="00B60722">
            <w:pPr>
              <w:pStyle w:val="Default"/>
              <w:numPr>
                <w:ilvl w:val="0"/>
                <w:numId w:val="7"/>
              </w:numPr>
              <w:jc w:val="both"/>
            </w:pPr>
            <w:r w:rsidRPr="00066A98">
              <w:t xml:space="preserve">требования к использованию типовых автоматизированных рабочих мест, компонентов и </w:t>
            </w:r>
            <w:proofErr w:type="spellStart"/>
            <w:r w:rsidRPr="00066A98">
              <w:t>и</w:t>
            </w:r>
            <w:proofErr w:type="spellEnd"/>
            <w:r w:rsidRPr="00066A98">
              <w:t xml:space="preserve"> комплексов; </w:t>
            </w:r>
          </w:p>
        </w:tc>
        <w:tc>
          <w:tcPr>
            <w:tcW w:w="11615" w:type="dxa"/>
          </w:tcPr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>Какие стандарты нужно соблюдать в процессе разработки.</w:t>
            </w:r>
          </w:p>
          <w:p w:rsidR="00B60722" w:rsidRPr="00EE71A4" w:rsidRDefault="00B60722" w:rsidP="00B60722">
            <w:pPr>
              <w:rPr>
                <w:highlight w:val="cyan"/>
              </w:rPr>
            </w:pPr>
            <w:r w:rsidRPr="00EE71A4">
              <w:rPr>
                <w:highlight w:val="cyan"/>
              </w:rPr>
              <w:t xml:space="preserve">Разработка </w:t>
            </w:r>
            <w:proofErr w:type="gramStart"/>
            <w:r w:rsidRPr="00EE71A4">
              <w:rPr>
                <w:highlight w:val="cyan"/>
              </w:rPr>
              <w:t xml:space="preserve">по  </w:t>
            </w:r>
            <w:r w:rsidRPr="00EE71A4">
              <w:rPr>
                <w:highlight w:val="cyan"/>
                <w:lang w:val="en-US"/>
              </w:rPr>
              <w:t>RUP</w:t>
            </w:r>
            <w:proofErr w:type="gramEnd"/>
          </w:p>
          <w:p w:rsidR="00B60722" w:rsidRPr="00EE71A4" w:rsidRDefault="00B60722" w:rsidP="00B60722">
            <w:pPr>
              <w:rPr>
                <w:b/>
              </w:rPr>
            </w:pPr>
            <w:r w:rsidRPr="00EE71A4">
              <w:rPr>
                <w:highlight w:val="cyan"/>
              </w:rPr>
              <w:t>Документация</w:t>
            </w:r>
            <w:r w:rsidRPr="00EE71A4">
              <w:rPr>
                <w:b/>
                <w:highlight w:val="cyan"/>
              </w:rPr>
              <w:t xml:space="preserve"> </w:t>
            </w:r>
            <w:r w:rsidRPr="00EE71A4">
              <w:rPr>
                <w:highlight w:val="cyan"/>
                <w:lang w:val="en-US"/>
              </w:rPr>
              <w:t>SRS</w:t>
            </w:r>
          </w:p>
          <w:p w:rsidR="00C200C6" w:rsidRDefault="00C200C6" w:rsidP="00C200C6">
            <w:pPr>
              <w:ind w:firstLine="0"/>
            </w:pPr>
          </w:p>
        </w:tc>
      </w:tr>
      <w:tr w:rsidR="00C200C6" w:rsidTr="00844561">
        <w:tc>
          <w:tcPr>
            <w:tcW w:w="456" w:type="dxa"/>
          </w:tcPr>
          <w:p w:rsidR="00C200C6" w:rsidRDefault="00C200C6" w:rsidP="00C200C6">
            <w:pPr>
              <w:ind w:firstLine="0"/>
            </w:pPr>
            <w:r>
              <w:t>13</w:t>
            </w:r>
          </w:p>
        </w:tc>
        <w:tc>
          <w:tcPr>
            <w:tcW w:w="3524" w:type="dxa"/>
          </w:tcPr>
          <w:p w:rsidR="00C200C6" w:rsidRDefault="00DA4596" w:rsidP="00C200C6">
            <w:pPr>
              <w:ind w:firstLine="0"/>
            </w:pPr>
            <w:r>
              <w:t>д</w:t>
            </w:r>
            <w:r w:rsidRPr="00DA4596">
              <w:t>ополнительные</w:t>
            </w:r>
          </w:p>
        </w:tc>
        <w:tc>
          <w:tcPr>
            <w:tcW w:w="5938" w:type="dxa"/>
          </w:tcPr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оснащению АС учебно-тренировочными средствами и документацией на них;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 xml:space="preserve">требования к сервисной аппаратуре, стендам для проверки элементов АС; </w:t>
            </w:r>
          </w:p>
          <w:p w:rsidR="00B60722" w:rsidRPr="00066A98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требования к АС, связанные с особыми условиями эксплуатации;</w:t>
            </w:r>
          </w:p>
          <w:p w:rsidR="00C200C6" w:rsidRDefault="00B60722" w:rsidP="00B60722">
            <w:pPr>
              <w:pStyle w:val="Default"/>
              <w:numPr>
                <w:ilvl w:val="0"/>
                <w:numId w:val="8"/>
              </w:numPr>
            </w:pPr>
            <w:r w:rsidRPr="00066A98">
              <w:t>специальные требования по усмотрению разработчика или заказчика АС.</w:t>
            </w:r>
          </w:p>
        </w:tc>
        <w:tc>
          <w:tcPr>
            <w:tcW w:w="11615" w:type="dxa"/>
          </w:tcPr>
          <w:p w:rsidR="00C200C6" w:rsidRDefault="00B60722" w:rsidP="00B60722">
            <w:r w:rsidRPr="00EE71A4">
              <w:rPr>
                <w:highlight w:val="cyan"/>
              </w:rPr>
              <w:t>вставить всё, что не влезло в остальные. Можно его разбить на дополнительные требования к каждой подсистеме, если нужно.</w:t>
            </w:r>
            <w:bookmarkStart w:id="0" w:name="_GoBack"/>
            <w:bookmarkEnd w:id="0"/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212E7F"/>
    <w:rsid w:val="00217EA1"/>
    <w:rsid w:val="003B37FE"/>
    <w:rsid w:val="003F2F68"/>
    <w:rsid w:val="00536DBC"/>
    <w:rsid w:val="006A246A"/>
    <w:rsid w:val="007D13AB"/>
    <w:rsid w:val="00844561"/>
    <w:rsid w:val="00B60722"/>
    <w:rsid w:val="00B969F4"/>
    <w:rsid w:val="00C200C6"/>
    <w:rsid w:val="00DA4596"/>
    <w:rsid w:val="00EE2BD1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FE0A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A246A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4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A246A"/>
    <w:rPr>
      <w:rFonts w:ascii="Times New Roman" w:hAnsi="Times New Roman" w:cs="Times New Roman"/>
      <w:b/>
      <w:bCs/>
      <w:sz w:val="24"/>
      <w:szCs w:val="20"/>
      <w:lang w:eastAsia="ru-RU"/>
    </w:rPr>
  </w:style>
  <w:style w:type="character" w:customStyle="1" w:styleId="1">
    <w:name w:val="Основной текст Знак1"/>
    <w:link w:val="a4"/>
    <w:uiPriority w:val="99"/>
    <w:rsid w:val="006A246A"/>
    <w:rPr>
      <w:rFonts w:ascii="Arial" w:hAnsi="Arial" w:cs="Arial"/>
      <w:sz w:val="17"/>
      <w:szCs w:val="17"/>
    </w:rPr>
  </w:style>
  <w:style w:type="paragraph" w:styleId="a4">
    <w:name w:val="Body Text"/>
    <w:basedOn w:val="a"/>
    <w:link w:val="1"/>
    <w:uiPriority w:val="99"/>
    <w:rsid w:val="006A246A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A246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11</cp:revision>
  <dcterms:created xsi:type="dcterms:W3CDTF">2022-12-18T16:51:00Z</dcterms:created>
  <dcterms:modified xsi:type="dcterms:W3CDTF">2022-12-18T18:28:00Z</dcterms:modified>
</cp:coreProperties>
</file>