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>DE SOYA DE 1002</w:t>
      </w:r>
      <w:r w:rsidR="00B12621">
        <w:rPr>
          <w:rFonts w:ascii="Times New Roman" w:hAnsi="Times New Roman" w:cs="Times New Roman"/>
          <w:b/>
          <w:sz w:val="24"/>
          <w:u w:val="single"/>
        </w:rPr>
        <w:t>40 DE 17/6/2023</w:t>
      </w:r>
    </w:p>
    <w:p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</w:tblGrid>
      <w:tr w:rsidR="002B2EFE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:rsidR="002B2EFE" w:rsidRDefault="00587B64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100240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:rsidR="002B2EFE" w:rsidRDefault="002B2EFE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587B64">
              <w:rPr>
                <w:rFonts w:ascii="Times New Roman" w:hAnsi="Times New Roman" w:cs="Times New Roman"/>
                <w:sz w:val="24"/>
              </w:rPr>
              <w:t>136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B2EFE" w:rsidRDefault="002B2EFE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0,20%</w:t>
            </w:r>
          </w:p>
        </w:tc>
      </w:tr>
    </w:tbl>
    <w:p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recepciono la materia prima (grano de soya), con una humedad de </w:t>
      </w:r>
      <w:r w:rsidR="00587B64">
        <w:rPr>
          <w:rFonts w:ascii="Times New Roman" w:hAnsi="Times New Roman" w:cs="Times New Roman"/>
          <w:b/>
          <w:sz w:val="24"/>
        </w:rPr>
        <w:t>13,6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842"/>
      </w:tblGrid>
      <w:tr w:rsidR="002B2EFE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B2EFE" w:rsidRDefault="00587B64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100240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:rsidR="002B2EFE" w:rsidRDefault="00B02007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912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B2EFE" w:rsidRPr="00792A4D" w:rsidRDefault="00587B64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94185,60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 6,04</w:t>
      </w:r>
      <w:r>
        <w:rPr>
          <w:rFonts w:ascii="Times New Roman" w:hAnsi="Times New Roman" w:cs="Times New Roman"/>
          <w:sz w:val="24"/>
        </w:rPr>
        <w:t xml:space="preserve">% a la soya por la </w:t>
      </w:r>
      <w:r w:rsidR="00356B83">
        <w:rPr>
          <w:rFonts w:ascii="Times New Roman" w:hAnsi="Times New Roman" w:cs="Times New Roman"/>
          <w:sz w:val="24"/>
        </w:rPr>
        <w:t>humedad (13,6</w:t>
      </w:r>
      <w:r>
        <w:rPr>
          <w:rFonts w:ascii="Times New Roman" w:hAnsi="Times New Roman" w:cs="Times New Roman"/>
          <w:sz w:val="24"/>
        </w:rPr>
        <w:t>),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94185,60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74740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:rsidR="002B2EFE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79,35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13326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:rsidR="002B2EFE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14,15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D2131B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6119,6kg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131B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6,5%</w:t>
            </w:r>
          </w:p>
        </w:tc>
      </w:tr>
    </w:tbl>
    <w:p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D2131B">
        <w:rPr>
          <w:rFonts w:ascii="Times New Roman" w:eastAsiaTheme="minorEastAsia" w:hAnsi="Times New Roman" w:cs="Times New Roman"/>
          <w:b/>
          <w:sz w:val="24"/>
        </w:rPr>
        <w:t>79,35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D2131B">
        <w:rPr>
          <w:rFonts w:ascii="Times New Roman" w:eastAsiaTheme="minorEastAsia" w:hAnsi="Times New Roman" w:cs="Times New Roman"/>
          <w:b/>
          <w:sz w:val="24"/>
        </w:rPr>
        <w:t>14,15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587B64">
        <w:rPr>
          <w:rFonts w:ascii="Times New Roman" w:eastAsiaTheme="minorEastAsia" w:hAnsi="Times New Roman" w:cs="Times New Roman"/>
          <w:b/>
          <w:sz w:val="24"/>
        </w:rPr>
        <w:t>94185,60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D2131B">
        <w:rPr>
          <w:rFonts w:ascii="Times New Roman" w:eastAsiaTheme="minorEastAsia" w:hAnsi="Times New Roman" w:cs="Times New Roman"/>
          <w:b/>
          <w:sz w:val="24"/>
        </w:rPr>
        <w:t>93,5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lastRenderedPageBreak/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3124"/>
      </w:tblGrid>
      <w:tr w:rsidR="002B2EFE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:rsidR="002B2EFE" w:rsidRDefault="00150285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776,47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2407,06</w:t>
            </w:r>
          </w:p>
        </w:tc>
      </w:tr>
      <w:tr w:rsidR="002B2EFE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(1)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330</w:t>
            </w:r>
          </w:p>
        </w:tc>
      </w:tr>
      <w:tr w:rsidR="002B2EFE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(5231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kwh)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3143,83</w:t>
            </w:r>
          </w:p>
        </w:tc>
      </w:tr>
      <w:tr w:rsidR="002B2EFE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5880,89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12969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7794,37</w:t>
            </w:r>
          </w:p>
        </w:tc>
      </w:tr>
      <w:tr w:rsidR="002B2EFE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 xml:space="preserve"> 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43</w:t>
            </w:r>
          </w:p>
        </w:tc>
      </w:tr>
      <w:tr w:rsidR="002B2EFE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13718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>,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26</w:t>
            </w:r>
          </w:p>
        </w:tc>
      </w:tr>
    </w:tbl>
    <w:p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>procesamiento de soya del lote 5</w:t>
      </w:r>
      <w:r>
        <w:rPr>
          <w:rFonts w:ascii="Times New Roman" w:eastAsiaTheme="minorEastAsia" w:hAnsi="Times New Roman" w:cs="Times New Roman"/>
          <w:sz w:val="24"/>
        </w:rPr>
        <w:t xml:space="preserve"> es de </w:t>
      </w:r>
      <w:r w:rsidR="00150285">
        <w:rPr>
          <w:rFonts w:ascii="Times New Roman" w:eastAsiaTheme="minorEastAsia" w:hAnsi="Times New Roman" w:cs="Times New Roman"/>
          <w:b/>
          <w:sz w:val="24"/>
        </w:rPr>
        <w:t>13718</w:t>
      </w:r>
      <w:bookmarkStart w:id="0" w:name="_GoBack"/>
      <w:bookmarkEnd w:id="0"/>
      <w:r w:rsidR="008D3692">
        <w:rPr>
          <w:rFonts w:ascii="Times New Roman" w:eastAsiaTheme="minorEastAsia" w:hAnsi="Times New Roman" w:cs="Times New Roman"/>
          <w:b/>
          <w:sz w:val="24"/>
        </w:rPr>
        <w:t>,</w:t>
      </w:r>
      <w:r w:rsidR="00150285">
        <w:rPr>
          <w:rFonts w:ascii="Times New Roman" w:eastAsiaTheme="minorEastAsia" w:hAnsi="Times New Roman" w:cs="Times New Roman"/>
          <w:b/>
          <w:sz w:val="24"/>
        </w:rPr>
        <w:t>26bs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74" w:rsidRDefault="00FF3674">
      <w:pPr>
        <w:spacing w:after="0" w:line="240" w:lineRule="auto"/>
      </w:pPr>
      <w:r>
        <w:separator/>
      </w:r>
    </w:p>
  </w:endnote>
  <w:endnote w:type="continuationSeparator" w:id="0">
    <w:p w:rsidR="00FF3674" w:rsidRDefault="00FF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74" w:rsidRDefault="00FF3674">
      <w:pPr>
        <w:spacing w:after="0" w:line="240" w:lineRule="auto"/>
      </w:pPr>
      <w:r>
        <w:separator/>
      </w:r>
    </w:p>
  </w:footnote>
  <w:footnote w:type="continuationSeparator" w:id="0">
    <w:p w:rsidR="00FF3674" w:rsidRDefault="00FF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7C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300F6D1B" wp14:editId="5AD963D2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FE"/>
    <w:rsid w:val="00150285"/>
    <w:rsid w:val="002B2EFE"/>
    <w:rsid w:val="00356B83"/>
    <w:rsid w:val="00566BBC"/>
    <w:rsid w:val="00587B64"/>
    <w:rsid w:val="005D66E6"/>
    <w:rsid w:val="006F7778"/>
    <w:rsid w:val="007C19F2"/>
    <w:rsid w:val="008D3692"/>
    <w:rsid w:val="008D5143"/>
    <w:rsid w:val="00935AEC"/>
    <w:rsid w:val="00A32DC5"/>
    <w:rsid w:val="00AB1BF4"/>
    <w:rsid w:val="00AD4893"/>
    <w:rsid w:val="00B02007"/>
    <w:rsid w:val="00B12621"/>
    <w:rsid w:val="00BD23C9"/>
    <w:rsid w:val="00C37062"/>
    <w:rsid w:val="00C4253D"/>
    <w:rsid w:val="00CE22EF"/>
    <w:rsid w:val="00D061BF"/>
    <w:rsid w:val="00D2131B"/>
    <w:rsid w:val="00D65E4C"/>
    <w:rsid w:val="00FA1225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cp:lastPrinted>2023-07-14T15:17:00Z</cp:lastPrinted>
  <dcterms:created xsi:type="dcterms:W3CDTF">2023-06-20T19:39:00Z</dcterms:created>
  <dcterms:modified xsi:type="dcterms:W3CDTF">2023-07-17T20:56:00Z</dcterms:modified>
</cp:coreProperties>
</file>