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DB039" w14:textId="39189D6F" w:rsidR="0091579D" w:rsidRPr="00DC72CA" w:rsidRDefault="0091579D" w:rsidP="0091579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C72CA">
        <w:rPr>
          <w:rFonts w:ascii="Times New Roman" w:hAnsi="Times New Roman" w:cs="Times New Roman"/>
          <w:b/>
          <w:bCs/>
          <w:sz w:val="36"/>
          <w:szCs w:val="36"/>
        </w:rPr>
        <w:t>Глава «Анализ предметной области»</w:t>
      </w:r>
    </w:p>
    <w:p w14:paraId="4F9E7E6E" w14:textId="3E984A3E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1. Введение в предметную область</w:t>
      </w:r>
    </w:p>
    <w:p w14:paraId="0E652864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4BEA90AB" w14:textId="19990B7E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Анализ предметной области онлайн-торговли в сфере туристических услуг показывает устойчивый рост объёма продаж через интернет. В 2025 году число турпоездок по России превысило 90 млн, а туристический оборот страны достиг 57 млрд долларов США. Доля онлайн-бронирований в деловом туризме достигла 70%, что подтверждает необходимость развития цифровых каналов продаж.</w:t>
      </w:r>
    </w:p>
    <w:p w14:paraId="00BCD20E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66D32612" w14:textId="349CA51A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2. Ключевые метрики эффективности</w:t>
      </w:r>
    </w:p>
    <w:p w14:paraId="4D686937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39993EC5" w14:textId="29EED208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2.1. LTV (Lifetime Value) — пожизненная ценность клиента</w:t>
      </w:r>
    </w:p>
    <w:p w14:paraId="4709D299" w14:textId="7619903E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Среднее значение для туристической отрасли: ~474 долларов США (B2C-сегмент). Лояльные клиенты приносят до 10 раз больше дохода, чем при первой покупке.</w:t>
      </w:r>
    </w:p>
    <w:p w14:paraId="5EE118EA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7C85A0F8" w14:textId="21D15FBE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2.2. CAC (Customer Acquisition Cost) — стоимость привлечения клиента</w:t>
      </w:r>
    </w:p>
    <w:p w14:paraId="2D7D53BD" w14:textId="4DA2F65F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Среднее значение: 30–200 долларов США. С 2022 по 2025 год стоимость привлечения выросла на 35%.</w:t>
      </w:r>
    </w:p>
    <w:p w14:paraId="3C024710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3E6CFCA4" w14:textId="492847A9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2.3. RR (Retention Rate) — коэффициент удержания клиентов</w:t>
      </w:r>
    </w:p>
    <w:p w14:paraId="7624F285" w14:textId="1FD7CC55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Среднее значение: 55% в сфере Hospitality/Travel. Это один из самых низких показателей среди отраслей, что подчёркивает важность программ лояльности.</w:t>
      </w:r>
    </w:p>
    <w:p w14:paraId="0278DB72" w14:textId="07ACC4AD" w:rsid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0F5DAA5B" w14:textId="77777777" w:rsidR="00C957E5" w:rsidRDefault="00C957E5" w:rsidP="0091579D">
      <w:pPr>
        <w:rPr>
          <w:rFonts w:ascii="Times New Roman" w:hAnsi="Times New Roman" w:cs="Times New Roman"/>
          <w:sz w:val="32"/>
          <w:szCs w:val="32"/>
        </w:rPr>
      </w:pPr>
    </w:p>
    <w:p w14:paraId="4A87417B" w14:textId="48F0511C" w:rsidR="0091579D" w:rsidRPr="00C957E5" w:rsidRDefault="0091579D" w:rsidP="0091579D">
      <w:pPr>
        <w:rPr>
          <w:rFonts w:ascii="Times New Roman" w:hAnsi="Times New Roman" w:cs="Times New Roman"/>
          <w:sz w:val="36"/>
          <w:szCs w:val="36"/>
        </w:rPr>
      </w:pPr>
      <w:r w:rsidRPr="00DC72CA">
        <w:rPr>
          <w:rFonts w:ascii="Times New Roman" w:hAnsi="Times New Roman" w:cs="Times New Roman"/>
          <w:sz w:val="36"/>
          <w:szCs w:val="36"/>
        </w:rPr>
        <w:lastRenderedPageBreak/>
        <w:t>Целевые значения метрик</w:t>
      </w:r>
      <w:r w:rsidR="00832162">
        <w:rPr>
          <w:rFonts w:ascii="Times New Roman" w:hAnsi="Times New Roman" w:cs="Times New Roman"/>
          <w:sz w:val="36"/>
          <w:szCs w:val="36"/>
        </w:rPr>
        <w:t xml:space="preserve"> туризма в России</w:t>
      </w:r>
    </w:p>
    <w:tbl>
      <w:tblPr>
        <w:tblW w:w="970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3"/>
        <w:gridCol w:w="1894"/>
        <w:gridCol w:w="1987"/>
        <w:gridCol w:w="3469"/>
      </w:tblGrid>
      <w:tr w:rsidR="00832162" w:rsidRPr="00832162" w14:paraId="5D60283A" w14:textId="77777777" w:rsidTr="00832162">
        <w:trPr>
          <w:trHeight w:val="503"/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28A095D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Метрика</w:t>
            </w:r>
          </w:p>
        </w:tc>
        <w:tc>
          <w:tcPr>
            <w:tcW w:w="186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495E09E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Целевое значение</w:t>
            </w:r>
          </w:p>
        </w:tc>
        <w:tc>
          <w:tcPr>
            <w:tcW w:w="195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4D6F135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Единица измерения</w:t>
            </w:r>
          </w:p>
        </w:tc>
        <w:tc>
          <w:tcPr>
            <w:tcW w:w="34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4F02FA2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Комментарий</w:t>
            </w:r>
          </w:p>
        </w:tc>
      </w:tr>
      <w:tr w:rsidR="00832162" w:rsidRPr="00832162" w14:paraId="4391CF2F" w14:textId="77777777" w:rsidTr="00832162">
        <w:trPr>
          <w:trHeight w:val="92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CF412C2" w14:textId="569878B5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LTV </w:t>
            </w:r>
          </w:p>
        </w:tc>
        <w:tc>
          <w:tcPr>
            <w:tcW w:w="186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A808693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15 000 – 25 000</w:t>
            </w:r>
          </w:p>
        </w:tc>
        <w:tc>
          <w:tcPr>
            <w:tcW w:w="195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3FB79709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руб.</w:t>
            </w:r>
          </w:p>
        </w:tc>
        <w:tc>
          <w:tcPr>
            <w:tcW w:w="34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12A01C0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Средняя прибыль от клиента за весь период сотрудничества</w:t>
            </w:r>
          </w:p>
        </w:tc>
      </w:tr>
      <w:tr w:rsidR="00832162" w:rsidRPr="00832162" w14:paraId="3D2D3E85" w14:textId="77777777" w:rsidTr="00832162">
        <w:trPr>
          <w:trHeight w:val="71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BC60CE6" w14:textId="325BA719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CAC </w:t>
            </w:r>
          </w:p>
        </w:tc>
        <w:tc>
          <w:tcPr>
            <w:tcW w:w="186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7E9BC29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1 500 – 3 000</w:t>
            </w:r>
          </w:p>
        </w:tc>
        <w:tc>
          <w:tcPr>
            <w:tcW w:w="195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2CE413E3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руб.</w:t>
            </w:r>
          </w:p>
        </w:tc>
        <w:tc>
          <w:tcPr>
            <w:tcW w:w="34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4DBBEA3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Затраты на маркетинг и продажи на одного клиента</w:t>
            </w:r>
          </w:p>
        </w:tc>
      </w:tr>
      <w:tr w:rsidR="00832162" w:rsidRPr="00832162" w14:paraId="54E7F61E" w14:textId="77777777" w:rsidTr="00832162">
        <w:trPr>
          <w:trHeight w:val="71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BC43CDA" w14:textId="012640C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RR </w:t>
            </w:r>
          </w:p>
        </w:tc>
        <w:tc>
          <w:tcPr>
            <w:tcW w:w="186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25F2415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55 – 65</w:t>
            </w:r>
          </w:p>
        </w:tc>
        <w:tc>
          <w:tcPr>
            <w:tcW w:w="195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6F7E58A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%</w:t>
            </w:r>
          </w:p>
        </w:tc>
        <w:tc>
          <w:tcPr>
            <w:tcW w:w="34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F2DA38C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Доля клиентов, совершающих повторные покупки</w:t>
            </w:r>
          </w:p>
        </w:tc>
      </w:tr>
      <w:tr w:rsidR="00832162" w:rsidRPr="00832162" w14:paraId="5464F8AA" w14:textId="77777777" w:rsidTr="00832162">
        <w:trPr>
          <w:trHeight w:val="70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1D9C8F1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gramStart"/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LTV :</w:t>
            </w:r>
            <w:proofErr w:type="gramEnd"/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CAC</w:t>
            </w:r>
          </w:p>
        </w:tc>
        <w:tc>
          <w:tcPr>
            <w:tcW w:w="186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AFEC2E7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 xml:space="preserve">≥ </w:t>
            </w:r>
            <w:proofErr w:type="gramStart"/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3 :</w:t>
            </w:r>
            <w:proofErr w:type="gramEnd"/>
            <w:r w:rsidRPr="00832162">
              <w:rPr>
                <w:rFonts w:ascii="Times New Roman" w:hAnsi="Times New Roman" w:cs="Times New Roman"/>
                <w:sz w:val="32"/>
                <w:szCs w:val="32"/>
              </w:rPr>
              <w:t xml:space="preserve"> 1</w:t>
            </w:r>
          </w:p>
        </w:tc>
        <w:tc>
          <w:tcPr>
            <w:tcW w:w="195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A8813B4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коэффициент</w:t>
            </w:r>
          </w:p>
        </w:tc>
        <w:tc>
          <w:tcPr>
            <w:tcW w:w="34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1689690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Оптимальное соотношение для устойчивого роста</w:t>
            </w:r>
          </w:p>
        </w:tc>
      </w:tr>
      <w:tr w:rsidR="00832162" w:rsidRPr="00832162" w14:paraId="4DB36D18" w14:textId="77777777" w:rsidTr="00832162">
        <w:trPr>
          <w:trHeight w:val="71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0A47064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Период окупаемости CAC</w:t>
            </w:r>
          </w:p>
        </w:tc>
        <w:tc>
          <w:tcPr>
            <w:tcW w:w="186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F7895F9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≤ 12</w:t>
            </w:r>
          </w:p>
        </w:tc>
        <w:tc>
          <w:tcPr>
            <w:tcW w:w="195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01E7601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месяцев</w:t>
            </w:r>
          </w:p>
        </w:tc>
        <w:tc>
          <w:tcPr>
            <w:tcW w:w="34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BA1EAA4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Срок возврата инвестиций в привлечение</w:t>
            </w:r>
          </w:p>
        </w:tc>
      </w:tr>
      <w:tr w:rsidR="00832162" w:rsidRPr="00832162" w14:paraId="103168E6" w14:textId="77777777" w:rsidTr="00832162">
        <w:trPr>
          <w:trHeight w:val="50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76D118D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Repeat Booking Rate</w:t>
            </w:r>
          </w:p>
        </w:tc>
        <w:tc>
          <w:tcPr>
            <w:tcW w:w="186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2E473447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≥ 25</w:t>
            </w:r>
          </w:p>
        </w:tc>
        <w:tc>
          <w:tcPr>
            <w:tcW w:w="195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CAD4A8D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%</w:t>
            </w:r>
          </w:p>
        </w:tc>
        <w:tc>
          <w:tcPr>
            <w:tcW w:w="342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F11FD5C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Доля повторных бронирований</w:t>
            </w:r>
          </w:p>
        </w:tc>
      </w:tr>
      <w:tr w:rsidR="00832162" w:rsidRPr="00832162" w14:paraId="1A3AA732" w14:textId="77777777" w:rsidTr="00832162">
        <w:trPr>
          <w:trHeight w:val="716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91F50D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Конверсия сайта</w:t>
            </w:r>
          </w:p>
        </w:tc>
        <w:tc>
          <w:tcPr>
            <w:tcW w:w="1864" w:type="dxa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72E816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2 – 4</w:t>
            </w:r>
          </w:p>
        </w:tc>
        <w:tc>
          <w:tcPr>
            <w:tcW w:w="1957" w:type="dxa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3E7135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%</w:t>
            </w:r>
          </w:p>
        </w:tc>
        <w:tc>
          <w:tcPr>
            <w:tcW w:w="3424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89B03C" w14:textId="77777777" w:rsidR="00832162" w:rsidRPr="00832162" w:rsidRDefault="00832162" w:rsidP="00832162">
            <w:pPr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32162">
              <w:rPr>
                <w:rFonts w:ascii="Times New Roman" w:hAnsi="Times New Roman" w:cs="Times New Roman"/>
                <w:sz w:val="32"/>
                <w:szCs w:val="32"/>
              </w:rPr>
              <w:t>Отношение заказов к количеству посетителей</w:t>
            </w:r>
          </w:p>
        </w:tc>
      </w:tr>
    </w:tbl>
    <w:p w14:paraId="41E7DA95" w14:textId="6078A1B8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76B96A3B" w14:textId="7981B153" w:rsid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7F7CB1F6" w14:textId="6DC43176" w:rsidR="00832162" w:rsidRDefault="00832162" w:rsidP="0091579D">
      <w:pPr>
        <w:rPr>
          <w:rFonts w:ascii="Times New Roman" w:hAnsi="Times New Roman" w:cs="Times New Roman"/>
          <w:sz w:val="32"/>
          <w:szCs w:val="32"/>
        </w:rPr>
      </w:pPr>
    </w:p>
    <w:p w14:paraId="1AAA68E4" w14:textId="1686B165" w:rsidR="00832162" w:rsidRDefault="00832162" w:rsidP="0091579D">
      <w:pPr>
        <w:rPr>
          <w:rFonts w:ascii="Times New Roman" w:hAnsi="Times New Roman" w:cs="Times New Roman"/>
          <w:sz w:val="32"/>
          <w:szCs w:val="32"/>
        </w:rPr>
      </w:pPr>
    </w:p>
    <w:p w14:paraId="48503CDE" w14:textId="493BEDEF" w:rsidR="00832162" w:rsidRDefault="00832162" w:rsidP="0091579D">
      <w:pPr>
        <w:rPr>
          <w:rFonts w:ascii="Times New Roman" w:hAnsi="Times New Roman" w:cs="Times New Roman"/>
          <w:sz w:val="32"/>
          <w:szCs w:val="32"/>
        </w:rPr>
      </w:pPr>
    </w:p>
    <w:p w14:paraId="1B23C923" w14:textId="46E7F8FD" w:rsidR="00832162" w:rsidRDefault="00832162" w:rsidP="0091579D">
      <w:pPr>
        <w:rPr>
          <w:rFonts w:ascii="Times New Roman" w:hAnsi="Times New Roman" w:cs="Times New Roman"/>
          <w:sz w:val="32"/>
          <w:szCs w:val="32"/>
        </w:rPr>
      </w:pPr>
    </w:p>
    <w:p w14:paraId="4C47E15E" w14:textId="7C9DBCB8" w:rsidR="00832162" w:rsidRDefault="00832162" w:rsidP="0091579D">
      <w:pPr>
        <w:rPr>
          <w:rFonts w:ascii="Times New Roman" w:hAnsi="Times New Roman" w:cs="Times New Roman"/>
          <w:sz w:val="32"/>
          <w:szCs w:val="32"/>
        </w:rPr>
      </w:pPr>
    </w:p>
    <w:p w14:paraId="4A5DDC6C" w14:textId="77777777" w:rsidR="00832162" w:rsidRPr="0091579D" w:rsidRDefault="00832162" w:rsidP="0091579D">
      <w:pPr>
        <w:rPr>
          <w:rFonts w:ascii="Times New Roman" w:hAnsi="Times New Roman" w:cs="Times New Roman"/>
          <w:sz w:val="32"/>
          <w:szCs w:val="32"/>
        </w:rPr>
      </w:pPr>
    </w:p>
    <w:p w14:paraId="422D4D0C" w14:textId="68EC38C5" w:rsidR="0091579D" w:rsidRPr="00DC72CA" w:rsidRDefault="0091579D" w:rsidP="0091579D">
      <w:pPr>
        <w:rPr>
          <w:rFonts w:ascii="Times New Roman" w:hAnsi="Times New Roman" w:cs="Times New Roman"/>
          <w:sz w:val="36"/>
          <w:szCs w:val="36"/>
        </w:rPr>
      </w:pPr>
      <w:r w:rsidRPr="00DC72CA">
        <w:rPr>
          <w:rFonts w:ascii="Times New Roman" w:hAnsi="Times New Roman" w:cs="Times New Roman"/>
          <w:sz w:val="36"/>
          <w:szCs w:val="36"/>
        </w:rPr>
        <w:lastRenderedPageBreak/>
        <w:t>3. Динамика показателей рынка (графики)</w:t>
      </w:r>
    </w:p>
    <w:p w14:paraId="5EF1A9B0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58A21B9C" w14:textId="058708CF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3.1. Внутренний туризм в России (2020–2026)</w:t>
      </w:r>
    </w:p>
    <w:p w14:paraId="5E0A0C0F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Поездки, млн</w:t>
      </w:r>
    </w:p>
    <w:p w14:paraId="427D73DD" w14:textId="3E9DD816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100 ┤                      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                   </w:t>
      </w:r>
      <w:r w:rsidRPr="0091579D">
        <w:rPr>
          <w:rFonts w:ascii="Times New Roman" w:hAnsi="Times New Roman" w:cs="Times New Roman"/>
          <w:sz w:val="32"/>
          <w:szCs w:val="32"/>
        </w:rPr>
        <w:t>● 98</w:t>
      </w:r>
    </w:p>
    <w:p w14:paraId="61D2CC03" w14:textId="005BCC6C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</w:t>
      </w:r>
      <w:r w:rsidR="00C957E5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 xml:space="preserve">90 ┤                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Pr="0091579D">
        <w:rPr>
          <w:rFonts w:ascii="Times New Roman" w:hAnsi="Times New Roman" w:cs="Times New Roman"/>
          <w:sz w:val="32"/>
          <w:szCs w:val="32"/>
        </w:rPr>
        <w:t>● 96</w:t>
      </w:r>
    </w:p>
    <w:p w14:paraId="6EE96A0D" w14:textId="5CBE0454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</w:t>
      </w:r>
      <w:r w:rsidR="00C957E5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 xml:space="preserve">80 ┤          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91579D">
        <w:rPr>
          <w:rFonts w:ascii="Times New Roman" w:hAnsi="Times New Roman" w:cs="Times New Roman"/>
          <w:sz w:val="32"/>
          <w:szCs w:val="32"/>
        </w:rPr>
        <w:t>● 76,8</w:t>
      </w:r>
    </w:p>
    <w:p w14:paraId="0B966232" w14:textId="00B8F418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</w:t>
      </w:r>
      <w:r w:rsidR="00C957E5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 xml:space="preserve">70 ┤    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</w:t>
      </w:r>
      <w:r w:rsidRPr="0091579D">
        <w:rPr>
          <w:rFonts w:ascii="Times New Roman" w:hAnsi="Times New Roman" w:cs="Times New Roman"/>
          <w:sz w:val="32"/>
          <w:szCs w:val="32"/>
        </w:rPr>
        <w:t>● 72</w:t>
      </w:r>
    </w:p>
    <w:p w14:paraId="2341DA2E" w14:textId="5278FBF5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</w:t>
      </w:r>
      <w:r w:rsidR="00C957E5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>60 ┤● 60</w:t>
      </w:r>
    </w:p>
    <w:p w14:paraId="305BCB29" w14:textId="0666CB89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</w:t>
      </w:r>
      <w:r w:rsidR="00C957E5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>40 ┤● 40</w:t>
      </w:r>
    </w:p>
    <w:p w14:paraId="4C8DC36D" w14:textId="309B0A6E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  </w:t>
      </w:r>
      <w:r w:rsidR="00C957E5">
        <w:rPr>
          <w:rFonts w:ascii="Times New Roman" w:hAnsi="Times New Roman" w:cs="Times New Roman"/>
          <w:sz w:val="32"/>
          <w:szCs w:val="32"/>
        </w:rPr>
        <w:t xml:space="preserve">   </w:t>
      </w:r>
      <w:r w:rsidRPr="0091579D">
        <w:rPr>
          <w:rFonts w:ascii="Times New Roman" w:hAnsi="Times New Roman" w:cs="Times New Roman"/>
          <w:sz w:val="32"/>
          <w:szCs w:val="32"/>
        </w:rPr>
        <w:t xml:space="preserve"> └──┬───┬───┬───┬───┬───┬───</w:t>
      </w:r>
    </w:p>
    <w:p w14:paraId="724C6F38" w14:textId="6A10AD3C" w:rsidR="00DC72CA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 </w:t>
      </w:r>
      <w:r w:rsidR="00C957E5">
        <w:rPr>
          <w:rFonts w:ascii="Times New Roman" w:hAnsi="Times New Roman" w:cs="Times New Roman"/>
          <w:sz w:val="32"/>
          <w:szCs w:val="32"/>
        </w:rPr>
        <w:t xml:space="preserve">   </w:t>
      </w:r>
      <w:r w:rsidRPr="0091579D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91579D">
        <w:rPr>
          <w:rFonts w:ascii="Times New Roman" w:hAnsi="Times New Roman" w:cs="Times New Roman"/>
          <w:sz w:val="32"/>
          <w:szCs w:val="32"/>
        </w:rPr>
        <w:t xml:space="preserve">2020 </w:t>
      </w:r>
      <w:r w:rsidR="001E35AA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>2021</w:t>
      </w:r>
      <w:proofErr w:type="gramEnd"/>
      <w:r w:rsidRPr="0091579D">
        <w:rPr>
          <w:rFonts w:ascii="Times New Roman" w:hAnsi="Times New Roman" w:cs="Times New Roman"/>
          <w:sz w:val="32"/>
          <w:szCs w:val="32"/>
        </w:rPr>
        <w:t xml:space="preserve"> </w:t>
      </w:r>
      <w:r w:rsidR="001E35AA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 xml:space="preserve">2022 </w:t>
      </w:r>
      <w:r w:rsidR="001E35AA">
        <w:rPr>
          <w:rFonts w:ascii="Times New Roman" w:hAnsi="Times New Roman" w:cs="Times New Roman"/>
          <w:sz w:val="32"/>
          <w:szCs w:val="32"/>
        </w:rPr>
        <w:t xml:space="preserve">   </w:t>
      </w:r>
      <w:r w:rsidRPr="0091579D">
        <w:rPr>
          <w:rFonts w:ascii="Times New Roman" w:hAnsi="Times New Roman" w:cs="Times New Roman"/>
          <w:sz w:val="32"/>
          <w:szCs w:val="32"/>
        </w:rPr>
        <w:t xml:space="preserve">2023 </w:t>
      </w:r>
      <w:r w:rsidR="001E35AA">
        <w:rPr>
          <w:rFonts w:ascii="Times New Roman" w:hAnsi="Times New Roman" w:cs="Times New Roman"/>
          <w:sz w:val="32"/>
          <w:szCs w:val="32"/>
        </w:rPr>
        <w:t xml:space="preserve">  </w:t>
      </w:r>
      <w:r w:rsidRPr="0091579D">
        <w:rPr>
          <w:rFonts w:ascii="Times New Roman" w:hAnsi="Times New Roman" w:cs="Times New Roman"/>
          <w:sz w:val="32"/>
          <w:szCs w:val="32"/>
        </w:rPr>
        <w:t xml:space="preserve">2024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</w:t>
      </w:r>
      <w:r w:rsidRPr="0091579D">
        <w:rPr>
          <w:rFonts w:ascii="Times New Roman" w:hAnsi="Times New Roman" w:cs="Times New Roman"/>
          <w:sz w:val="32"/>
          <w:szCs w:val="32"/>
        </w:rPr>
        <w:t>2025</w:t>
      </w:r>
    </w:p>
    <w:p w14:paraId="6033A74D" w14:textId="1CD2D31B" w:rsidR="00DC72CA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Анализ: Устойчивый рост с 2020 года, пик в 2024–2025 гг. за счёт переориентации на внутренние направления.</w:t>
      </w:r>
    </w:p>
    <w:p w14:paraId="5EF97365" w14:textId="77777777" w:rsidR="00832162" w:rsidRPr="0091579D" w:rsidRDefault="00832162" w:rsidP="0091579D">
      <w:pPr>
        <w:rPr>
          <w:rFonts w:ascii="Times New Roman" w:hAnsi="Times New Roman" w:cs="Times New Roman"/>
          <w:sz w:val="32"/>
          <w:szCs w:val="32"/>
        </w:rPr>
      </w:pPr>
    </w:p>
    <w:p w14:paraId="7254F2D4" w14:textId="1F2503D4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3.2. Въездной туризм (2023–2025)</w:t>
      </w:r>
    </w:p>
    <w:p w14:paraId="3FF4AB8C" w14:textId="195799EF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2865EF81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Туристы, млн</w:t>
      </w:r>
    </w:p>
    <w:p w14:paraId="69A1F2F0" w14:textId="4310445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5,0 ┤            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91579D">
        <w:rPr>
          <w:rFonts w:ascii="Times New Roman" w:hAnsi="Times New Roman" w:cs="Times New Roman"/>
          <w:sz w:val="32"/>
          <w:szCs w:val="32"/>
        </w:rPr>
        <w:t>● 4,8</w:t>
      </w:r>
    </w:p>
    <w:p w14:paraId="04F1E18B" w14:textId="5767AFBA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4,0 ┤      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</w:t>
      </w:r>
      <w:r w:rsidRPr="0091579D">
        <w:rPr>
          <w:rFonts w:ascii="Times New Roman" w:hAnsi="Times New Roman" w:cs="Times New Roman"/>
          <w:sz w:val="32"/>
          <w:szCs w:val="32"/>
        </w:rPr>
        <w:t>● 4,2</w:t>
      </w:r>
    </w:p>
    <w:p w14:paraId="4E664ABE" w14:textId="6E549D0A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3,0 ┤  </w:t>
      </w:r>
      <w:r w:rsidR="001E35AA">
        <w:rPr>
          <w:rFonts w:ascii="Times New Roman" w:hAnsi="Times New Roman" w:cs="Times New Roman"/>
          <w:sz w:val="32"/>
          <w:szCs w:val="32"/>
        </w:rPr>
        <w:t xml:space="preserve">  </w:t>
      </w:r>
      <w:r w:rsidRPr="0091579D">
        <w:rPr>
          <w:rFonts w:ascii="Times New Roman" w:hAnsi="Times New Roman" w:cs="Times New Roman"/>
          <w:sz w:val="32"/>
          <w:szCs w:val="32"/>
        </w:rPr>
        <w:t>● 3,14</w:t>
      </w:r>
    </w:p>
    <w:p w14:paraId="454E2C2C" w14:textId="5E9B6C86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 </w:t>
      </w:r>
      <w:r w:rsidR="00C957E5">
        <w:rPr>
          <w:rFonts w:ascii="Times New Roman" w:hAnsi="Times New Roman" w:cs="Times New Roman"/>
          <w:sz w:val="32"/>
          <w:szCs w:val="32"/>
        </w:rPr>
        <w:t xml:space="preserve">  </w:t>
      </w:r>
      <w:r w:rsidRPr="0091579D">
        <w:rPr>
          <w:rFonts w:ascii="Times New Roman" w:hAnsi="Times New Roman" w:cs="Times New Roman"/>
          <w:sz w:val="32"/>
          <w:szCs w:val="32"/>
        </w:rPr>
        <w:t xml:space="preserve">  └───┬─────┬─────┬─────</w:t>
      </w:r>
    </w:p>
    <w:p w14:paraId="630162F5" w14:textId="3FF0C320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      </w:t>
      </w:r>
      <w:r w:rsidR="00C957E5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 xml:space="preserve">2023  </w:t>
      </w:r>
      <w:r w:rsidR="00DC72CA">
        <w:rPr>
          <w:rFonts w:ascii="Times New Roman" w:hAnsi="Times New Roman" w:cs="Times New Roman"/>
          <w:sz w:val="32"/>
          <w:szCs w:val="32"/>
        </w:rPr>
        <w:t xml:space="preserve">   </w:t>
      </w:r>
      <w:r w:rsidR="00C957E5">
        <w:rPr>
          <w:rFonts w:ascii="Times New Roman" w:hAnsi="Times New Roman" w:cs="Times New Roman"/>
          <w:sz w:val="32"/>
          <w:szCs w:val="32"/>
        </w:rPr>
        <w:t xml:space="preserve">  </w:t>
      </w:r>
      <w:r w:rsidRPr="0091579D">
        <w:rPr>
          <w:rFonts w:ascii="Times New Roman" w:hAnsi="Times New Roman" w:cs="Times New Roman"/>
          <w:sz w:val="32"/>
          <w:szCs w:val="32"/>
        </w:rPr>
        <w:t xml:space="preserve">2024  </w:t>
      </w:r>
      <w:r w:rsidR="00DC72CA">
        <w:rPr>
          <w:rFonts w:ascii="Times New Roman" w:hAnsi="Times New Roman" w:cs="Times New Roman"/>
          <w:sz w:val="32"/>
          <w:szCs w:val="32"/>
        </w:rPr>
        <w:t xml:space="preserve">       </w:t>
      </w:r>
      <w:r w:rsidRPr="0091579D">
        <w:rPr>
          <w:rFonts w:ascii="Times New Roman" w:hAnsi="Times New Roman" w:cs="Times New Roman"/>
          <w:sz w:val="32"/>
          <w:szCs w:val="32"/>
        </w:rPr>
        <w:t>2025</w:t>
      </w:r>
    </w:p>
    <w:p w14:paraId="473E3C14" w14:textId="377005EE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044B1684" w14:textId="77777777" w:rsidR="00832162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Анализ: Восстановительный рост: +33,8% в 2024 г., +14,3% в 2025 г.</w:t>
      </w:r>
    </w:p>
    <w:p w14:paraId="726E0061" w14:textId="27C3240F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lastRenderedPageBreak/>
        <w:t>3.</w:t>
      </w:r>
      <w:r w:rsidR="00832162">
        <w:rPr>
          <w:rFonts w:ascii="Times New Roman" w:hAnsi="Times New Roman" w:cs="Times New Roman"/>
          <w:sz w:val="32"/>
          <w:szCs w:val="32"/>
        </w:rPr>
        <w:t>3</w:t>
      </w:r>
      <w:r w:rsidRPr="0091579D">
        <w:rPr>
          <w:rFonts w:ascii="Times New Roman" w:hAnsi="Times New Roman" w:cs="Times New Roman"/>
          <w:sz w:val="32"/>
          <w:szCs w:val="32"/>
        </w:rPr>
        <w:t>. Туристический оборот России (2021–2025)</w:t>
      </w:r>
    </w:p>
    <w:p w14:paraId="01116D46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Объём, млрд USD</w:t>
      </w:r>
    </w:p>
    <w:p w14:paraId="1499B66D" w14:textId="1E5652E8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60 ┤                  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 w:rsidRPr="0091579D">
        <w:rPr>
          <w:rFonts w:ascii="Times New Roman" w:hAnsi="Times New Roman" w:cs="Times New Roman"/>
          <w:sz w:val="32"/>
          <w:szCs w:val="32"/>
        </w:rPr>
        <w:t>● 57</w:t>
      </w:r>
    </w:p>
    <w:p w14:paraId="67F83C94" w14:textId="66C144F8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55 ┤            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91579D">
        <w:rPr>
          <w:rFonts w:ascii="Times New Roman" w:hAnsi="Times New Roman" w:cs="Times New Roman"/>
          <w:sz w:val="32"/>
          <w:szCs w:val="32"/>
        </w:rPr>
        <w:t>● 54,5</w:t>
      </w:r>
    </w:p>
    <w:p w14:paraId="3938DBF6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50 ┤        ● 52</w:t>
      </w:r>
    </w:p>
    <w:p w14:paraId="555B3499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45 ┤</w:t>
      </w:r>
    </w:p>
    <w:p w14:paraId="26FDAF52" w14:textId="2BD94F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40 ┤  ● 49</w:t>
      </w:r>
    </w:p>
    <w:p w14:paraId="6D3B992E" w14:textId="331044ED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 </w:t>
      </w:r>
      <w:r w:rsidR="00C957E5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 xml:space="preserve">  └───┬─────┬─────┬─────┬─────</w:t>
      </w:r>
    </w:p>
    <w:p w14:paraId="227062FD" w14:textId="12311769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 xml:space="preserve"> </w:t>
      </w:r>
      <w:r w:rsidR="00C957E5">
        <w:rPr>
          <w:rFonts w:ascii="Times New Roman" w:hAnsi="Times New Roman" w:cs="Times New Roman"/>
          <w:sz w:val="32"/>
          <w:szCs w:val="32"/>
        </w:rPr>
        <w:t xml:space="preserve"> </w:t>
      </w:r>
      <w:r w:rsidRPr="0091579D">
        <w:rPr>
          <w:rFonts w:ascii="Times New Roman" w:hAnsi="Times New Roman" w:cs="Times New Roman"/>
          <w:sz w:val="32"/>
          <w:szCs w:val="32"/>
        </w:rPr>
        <w:t xml:space="preserve">      2021  </w:t>
      </w:r>
      <w:r w:rsidR="001E35AA">
        <w:rPr>
          <w:rFonts w:ascii="Times New Roman" w:hAnsi="Times New Roman" w:cs="Times New Roman"/>
          <w:sz w:val="32"/>
          <w:szCs w:val="32"/>
        </w:rPr>
        <w:t xml:space="preserve">  </w:t>
      </w:r>
      <w:r w:rsidRPr="0091579D">
        <w:rPr>
          <w:rFonts w:ascii="Times New Roman" w:hAnsi="Times New Roman" w:cs="Times New Roman"/>
          <w:sz w:val="32"/>
          <w:szCs w:val="32"/>
        </w:rPr>
        <w:t xml:space="preserve">2022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  </w:t>
      </w:r>
      <w:r w:rsidRPr="0091579D">
        <w:rPr>
          <w:rFonts w:ascii="Times New Roman" w:hAnsi="Times New Roman" w:cs="Times New Roman"/>
          <w:sz w:val="32"/>
          <w:szCs w:val="32"/>
        </w:rPr>
        <w:t xml:space="preserve">2023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  </w:t>
      </w:r>
      <w:r w:rsidRPr="0091579D">
        <w:rPr>
          <w:rFonts w:ascii="Times New Roman" w:hAnsi="Times New Roman" w:cs="Times New Roman"/>
          <w:sz w:val="32"/>
          <w:szCs w:val="32"/>
        </w:rPr>
        <w:t xml:space="preserve">2024  </w:t>
      </w:r>
      <w:r w:rsidR="001E35AA">
        <w:rPr>
          <w:rFonts w:ascii="Times New Roman" w:hAnsi="Times New Roman" w:cs="Times New Roman"/>
          <w:sz w:val="32"/>
          <w:szCs w:val="32"/>
        </w:rPr>
        <w:t xml:space="preserve">     </w:t>
      </w:r>
      <w:r w:rsidRPr="0091579D">
        <w:rPr>
          <w:rFonts w:ascii="Times New Roman" w:hAnsi="Times New Roman" w:cs="Times New Roman"/>
          <w:sz w:val="32"/>
          <w:szCs w:val="32"/>
        </w:rPr>
        <w:t>2025</w:t>
      </w:r>
    </w:p>
    <w:p w14:paraId="4C923F54" w14:textId="6ECC32B1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1C7588A3" w14:textId="359A0CF7" w:rsid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Анализ</w:t>
      </w:r>
      <w:r w:rsidR="00C957E5" w:rsidRPr="0091579D">
        <w:rPr>
          <w:rFonts w:ascii="Times New Roman" w:hAnsi="Times New Roman" w:cs="Times New Roman"/>
          <w:sz w:val="32"/>
          <w:szCs w:val="32"/>
        </w:rPr>
        <w:t>: после</w:t>
      </w:r>
      <w:r w:rsidRPr="0091579D">
        <w:rPr>
          <w:rFonts w:ascii="Times New Roman" w:hAnsi="Times New Roman" w:cs="Times New Roman"/>
          <w:sz w:val="32"/>
          <w:szCs w:val="32"/>
        </w:rPr>
        <w:t xml:space="preserve"> падения в 2022 г. наблюдается устойчивое восстановление оборота.</w:t>
      </w:r>
    </w:p>
    <w:p w14:paraId="65874514" w14:textId="77777777" w:rsidR="00C957E5" w:rsidRPr="0091579D" w:rsidRDefault="00C957E5" w:rsidP="0091579D">
      <w:pPr>
        <w:rPr>
          <w:rFonts w:ascii="Times New Roman" w:hAnsi="Times New Roman" w:cs="Times New Roman"/>
          <w:sz w:val="32"/>
          <w:szCs w:val="32"/>
        </w:rPr>
      </w:pPr>
    </w:p>
    <w:p w14:paraId="44D429A5" w14:textId="56B41AC0" w:rsidR="001E35AA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4. Лидеры рынка России по удержанию клиентов</w:t>
      </w:r>
    </w:p>
    <w:tbl>
      <w:tblPr>
        <w:tblStyle w:val="a3"/>
        <w:tblW w:w="9617" w:type="dxa"/>
        <w:tblLook w:val="04A0" w:firstRow="1" w:lastRow="0" w:firstColumn="1" w:lastColumn="0" w:noHBand="0" w:noVBand="1"/>
      </w:tblPr>
      <w:tblGrid>
        <w:gridCol w:w="4808"/>
        <w:gridCol w:w="4809"/>
      </w:tblGrid>
      <w:tr w:rsidR="001E35AA" w14:paraId="5E9EAB8A" w14:textId="77777777" w:rsidTr="001E35AA">
        <w:trPr>
          <w:trHeight w:val="370"/>
        </w:trPr>
        <w:tc>
          <w:tcPr>
            <w:tcW w:w="4808" w:type="dxa"/>
          </w:tcPr>
          <w:p w14:paraId="16ACCDE8" w14:textId="7CC97143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Компания</w:t>
            </w:r>
          </w:p>
        </w:tc>
        <w:tc>
          <w:tcPr>
            <w:tcW w:w="4809" w:type="dxa"/>
          </w:tcPr>
          <w:p w14:paraId="7E640848" w14:textId="44116FE0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Факторы высокого RR</w:t>
            </w:r>
          </w:p>
        </w:tc>
      </w:tr>
      <w:tr w:rsidR="001E35AA" w14:paraId="505214F2" w14:textId="77777777" w:rsidTr="001E35AA">
        <w:trPr>
          <w:trHeight w:val="386"/>
        </w:trPr>
        <w:tc>
          <w:tcPr>
            <w:tcW w:w="4808" w:type="dxa"/>
          </w:tcPr>
          <w:p w14:paraId="0827B0DE" w14:textId="29AF8255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Biblio Globus</w:t>
            </w:r>
          </w:p>
        </w:tc>
        <w:tc>
          <w:tcPr>
            <w:tcW w:w="4809" w:type="dxa"/>
          </w:tcPr>
          <w:p w14:paraId="75B8DF0E" w14:textId="77CE1780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sz w:val="32"/>
                <w:szCs w:val="32"/>
              </w:rPr>
              <w:t>Гибкое ценообразование, партнёрство с «Аэрофлотом», быстрые возвраты</w:t>
            </w:r>
          </w:p>
        </w:tc>
      </w:tr>
      <w:tr w:rsidR="001E35AA" w14:paraId="01EF4F12" w14:textId="77777777" w:rsidTr="001E35AA">
        <w:trPr>
          <w:trHeight w:val="370"/>
        </w:trPr>
        <w:tc>
          <w:tcPr>
            <w:tcW w:w="4808" w:type="dxa"/>
          </w:tcPr>
          <w:p w14:paraId="77FA614D" w14:textId="626E1CC4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AnexTour</w:t>
            </w:r>
          </w:p>
        </w:tc>
        <w:tc>
          <w:tcPr>
            <w:tcW w:w="4809" w:type="dxa"/>
          </w:tcPr>
          <w:p w14:paraId="5B73BB8F" w14:textId="391A4609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sz w:val="32"/>
                <w:szCs w:val="32"/>
              </w:rPr>
              <w:t>Собственные отели, программа лояльности, широкая география</w:t>
            </w:r>
          </w:p>
        </w:tc>
      </w:tr>
      <w:tr w:rsidR="001E35AA" w14:paraId="0FBAB63F" w14:textId="77777777" w:rsidTr="001E35AA">
        <w:trPr>
          <w:trHeight w:val="370"/>
        </w:trPr>
        <w:tc>
          <w:tcPr>
            <w:tcW w:w="4808" w:type="dxa"/>
          </w:tcPr>
          <w:p w14:paraId="54B90B27" w14:textId="0DF6CB52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FUN&amp;SUN</w:t>
            </w:r>
          </w:p>
        </w:tc>
        <w:tc>
          <w:tcPr>
            <w:tcW w:w="4809" w:type="dxa"/>
          </w:tcPr>
          <w:p w14:paraId="59EDB80D" w14:textId="3E1B3313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sz w:val="32"/>
                <w:szCs w:val="32"/>
              </w:rPr>
              <w:t>Семейная концепция, детские клубы, премиальный сервис</w:t>
            </w:r>
          </w:p>
        </w:tc>
      </w:tr>
      <w:tr w:rsidR="001E35AA" w14:paraId="626CE244" w14:textId="77777777" w:rsidTr="001E35AA">
        <w:trPr>
          <w:trHeight w:val="386"/>
        </w:trPr>
        <w:tc>
          <w:tcPr>
            <w:tcW w:w="4808" w:type="dxa"/>
          </w:tcPr>
          <w:p w14:paraId="08EE5B78" w14:textId="248F967C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Pegas Touristik</w:t>
            </w:r>
          </w:p>
        </w:tc>
        <w:tc>
          <w:tcPr>
            <w:tcW w:w="4809" w:type="dxa"/>
          </w:tcPr>
          <w:p w14:paraId="3B37B022" w14:textId="0569034E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sz w:val="32"/>
                <w:szCs w:val="32"/>
              </w:rPr>
              <w:t>30 лет опыта, партнёрства с авиакомпаниями, региональные вылеты</w:t>
            </w:r>
          </w:p>
        </w:tc>
      </w:tr>
      <w:tr w:rsidR="001E35AA" w14:paraId="10B33EC3" w14:textId="77777777" w:rsidTr="001E35AA">
        <w:trPr>
          <w:trHeight w:val="370"/>
        </w:trPr>
        <w:tc>
          <w:tcPr>
            <w:tcW w:w="4808" w:type="dxa"/>
          </w:tcPr>
          <w:p w14:paraId="06312359" w14:textId="133506F1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Coral Travel</w:t>
            </w:r>
          </w:p>
        </w:tc>
        <w:tc>
          <w:tcPr>
            <w:tcW w:w="4809" w:type="dxa"/>
          </w:tcPr>
          <w:p w14:paraId="2625BC3D" w14:textId="67F37A3A" w:rsidR="001E35AA" w:rsidRDefault="001E35AA" w:rsidP="00C957E5">
            <w:pPr>
              <w:spacing w:line="27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1E35AA">
              <w:rPr>
                <w:rFonts w:ascii="Times New Roman" w:hAnsi="Times New Roman" w:cs="Times New Roman"/>
                <w:sz w:val="32"/>
                <w:szCs w:val="32"/>
              </w:rPr>
              <w:t>Международная структура, собственные принимающие компании</w:t>
            </w:r>
          </w:p>
        </w:tc>
      </w:tr>
    </w:tbl>
    <w:p w14:paraId="1749608E" w14:textId="11D61A7C" w:rsidR="00E965AA" w:rsidRDefault="00E965AA" w:rsidP="0091579D">
      <w:pPr>
        <w:rPr>
          <w:rFonts w:ascii="Times New Roman" w:hAnsi="Times New Roman" w:cs="Times New Roman"/>
          <w:sz w:val="32"/>
          <w:szCs w:val="32"/>
        </w:rPr>
      </w:pPr>
    </w:p>
    <w:p w14:paraId="5DC2C097" w14:textId="77777777" w:rsidR="00E965AA" w:rsidRDefault="00E965AA" w:rsidP="0091579D">
      <w:pPr>
        <w:rPr>
          <w:rFonts w:ascii="Times New Roman" w:hAnsi="Times New Roman" w:cs="Times New Roman"/>
          <w:sz w:val="32"/>
          <w:szCs w:val="32"/>
        </w:rPr>
      </w:pPr>
    </w:p>
    <w:p w14:paraId="089941CE" w14:textId="7B76CAA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lastRenderedPageBreak/>
        <w:t>Ключевые факторы успеха:</w:t>
      </w:r>
    </w:p>
    <w:p w14:paraId="7A7E2CFC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- Финансовая надёжность и страхование ответственности</w:t>
      </w:r>
    </w:p>
    <w:p w14:paraId="5590C5BE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- Собственные турпродукты вместо перепродажи</w:t>
      </w:r>
    </w:p>
    <w:p w14:paraId="2DFEF027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- Программы лояльности и персонализация</w:t>
      </w:r>
    </w:p>
    <w:p w14:paraId="284FD1C0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- Русскоязычная поддержка 24/7</w:t>
      </w:r>
    </w:p>
    <w:p w14:paraId="1C4439A4" w14:textId="19BD9D1A" w:rsid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- Гибкость в условиях меняющегося рынка</w:t>
      </w:r>
    </w:p>
    <w:p w14:paraId="6568AB6A" w14:textId="77777777" w:rsidR="00E965AA" w:rsidRPr="0091579D" w:rsidRDefault="00E965AA" w:rsidP="0091579D">
      <w:pPr>
        <w:rPr>
          <w:rFonts w:ascii="Times New Roman" w:hAnsi="Times New Roman" w:cs="Times New Roman"/>
          <w:sz w:val="32"/>
          <w:szCs w:val="32"/>
        </w:rPr>
      </w:pPr>
    </w:p>
    <w:p w14:paraId="19F6F229" w14:textId="22ECE31F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5. Выводы для проектирования веб-сайта</w:t>
      </w:r>
    </w:p>
    <w:p w14:paraId="31B4D8ED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01F2CFA1" w14:textId="0405C2B4" w:rsidR="0091579D" w:rsidRPr="00C957E5" w:rsidRDefault="0091579D" w:rsidP="00C957E5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957E5">
        <w:rPr>
          <w:rFonts w:ascii="Times New Roman" w:hAnsi="Times New Roman" w:cs="Times New Roman"/>
          <w:sz w:val="32"/>
          <w:szCs w:val="32"/>
        </w:rPr>
        <w:t>Удержание клиентов: при отраслевом RR 55% инвестиции в лояльность эффективнее постоянного привлечения новых клиентов.</w:t>
      </w:r>
    </w:p>
    <w:p w14:paraId="5B13FCC6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28D514FF" w14:textId="6F50C86F" w:rsidR="0091579D" w:rsidRPr="00C957E5" w:rsidRDefault="0091579D" w:rsidP="00C957E5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957E5">
        <w:rPr>
          <w:rFonts w:ascii="Times New Roman" w:hAnsi="Times New Roman" w:cs="Times New Roman"/>
          <w:sz w:val="32"/>
          <w:szCs w:val="32"/>
        </w:rPr>
        <w:t>Оптимизация CAC: целевой показатель — 14–20 долларов за счёт улучшения конверсии и органического трафика.</w:t>
      </w:r>
    </w:p>
    <w:p w14:paraId="119335AF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577F3325" w14:textId="15326FB5" w:rsidR="0091579D" w:rsidRPr="00C957E5" w:rsidRDefault="0091579D" w:rsidP="00C957E5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957E5">
        <w:rPr>
          <w:rFonts w:ascii="Times New Roman" w:hAnsi="Times New Roman" w:cs="Times New Roman"/>
          <w:sz w:val="32"/>
          <w:szCs w:val="32"/>
        </w:rPr>
        <w:t>Мониторинг LTV: внедрение CRM для отслеживания жизненного цикла клиента и персонализации предложений.</w:t>
      </w:r>
    </w:p>
    <w:p w14:paraId="45D9F19A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55166EA5" w14:textId="25B878DD" w:rsidR="0091579D" w:rsidRPr="00C957E5" w:rsidRDefault="0091579D" w:rsidP="00C957E5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957E5">
        <w:rPr>
          <w:rFonts w:ascii="Times New Roman" w:hAnsi="Times New Roman" w:cs="Times New Roman"/>
          <w:sz w:val="32"/>
          <w:szCs w:val="32"/>
        </w:rPr>
        <w:t>Онлайн-присутствие: 70% бронирований в деловом сегменте происходят онлайн — сайт должен быть удобным и быстрым.</w:t>
      </w:r>
    </w:p>
    <w:p w14:paraId="589F97A4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341DA09F" w14:textId="7B84DECA" w:rsidR="00E965AA" w:rsidRDefault="0091579D" w:rsidP="00E965AA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C957E5">
        <w:rPr>
          <w:rFonts w:ascii="Times New Roman" w:hAnsi="Times New Roman" w:cs="Times New Roman"/>
          <w:sz w:val="32"/>
          <w:szCs w:val="32"/>
        </w:rPr>
        <w:t>Мобильная адаптация: более 60% туристов используют мобильные устройства для поиска и бронирования.</w:t>
      </w:r>
    </w:p>
    <w:p w14:paraId="1C2381BA" w14:textId="77777777" w:rsidR="00E965AA" w:rsidRPr="00E965AA" w:rsidRDefault="00E965AA" w:rsidP="00E965AA">
      <w:pPr>
        <w:pStyle w:val="a4"/>
        <w:rPr>
          <w:rFonts w:ascii="Times New Roman" w:hAnsi="Times New Roman" w:cs="Times New Roman"/>
          <w:sz w:val="32"/>
          <w:szCs w:val="32"/>
        </w:rPr>
      </w:pPr>
    </w:p>
    <w:p w14:paraId="3363F10E" w14:textId="77777777" w:rsidR="00E965AA" w:rsidRPr="00E965AA" w:rsidRDefault="00E965AA" w:rsidP="00E965AA">
      <w:pPr>
        <w:pStyle w:val="a4"/>
        <w:rPr>
          <w:rFonts w:ascii="Times New Roman" w:hAnsi="Times New Roman" w:cs="Times New Roman"/>
          <w:sz w:val="32"/>
          <w:szCs w:val="32"/>
        </w:rPr>
      </w:pPr>
    </w:p>
    <w:p w14:paraId="5244A5FC" w14:textId="51F7D9D1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6. Бенчмаркинг: ориентироваться на функционал лидеров (Яндекс.Путешествия, Biblio Globus) в части личного кабинета, программ лояльности и прозрачности условий.</w:t>
      </w:r>
    </w:p>
    <w:p w14:paraId="2EA090A3" w14:textId="1978D528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lastRenderedPageBreak/>
        <w:t xml:space="preserve">7. Аналитика: интеграция дашбордов для мониторинга </w:t>
      </w:r>
      <w:r w:rsidR="00C957E5" w:rsidRPr="0091579D">
        <w:rPr>
          <w:rFonts w:ascii="Times New Roman" w:hAnsi="Times New Roman" w:cs="Times New Roman"/>
          <w:sz w:val="32"/>
          <w:szCs w:val="32"/>
        </w:rPr>
        <w:t>LTV: CAC</w:t>
      </w:r>
      <w:r w:rsidRPr="0091579D">
        <w:rPr>
          <w:rFonts w:ascii="Times New Roman" w:hAnsi="Times New Roman" w:cs="Times New Roman"/>
          <w:sz w:val="32"/>
          <w:szCs w:val="32"/>
        </w:rPr>
        <w:t>, Retention Rate и Conversion Rate в реальном времени.</w:t>
      </w:r>
    </w:p>
    <w:p w14:paraId="156C571A" w14:textId="77777777" w:rsidR="00832162" w:rsidRPr="0091579D" w:rsidRDefault="00832162" w:rsidP="0091579D">
      <w:pPr>
        <w:rPr>
          <w:rFonts w:ascii="Times New Roman" w:hAnsi="Times New Roman" w:cs="Times New Roman"/>
          <w:sz w:val="32"/>
          <w:szCs w:val="32"/>
        </w:rPr>
      </w:pPr>
    </w:p>
    <w:p w14:paraId="1220D854" w14:textId="37862895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576B9F97" w14:textId="515228A4" w:rsidR="0091579D" w:rsidRPr="00C957E5" w:rsidRDefault="0091579D" w:rsidP="0091579D">
      <w:pPr>
        <w:rPr>
          <w:rFonts w:ascii="Times New Roman" w:hAnsi="Times New Roman" w:cs="Times New Roman"/>
          <w:sz w:val="36"/>
          <w:szCs w:val="36"/>
        </w:rPr>
      </w:pPr>
      <w:r w:rsidRPr="00C957E5">
        <w:rPr>
          <w:rFonts w:ascii="Times New Roman" w:hAnsi="Times New Roman" w:cs="Times New Roman"/>
          <w:sz w:val="36"/>
          <w:szCs w:val="36"/>
        </w:rPr>
        <w:t>Список использованных источников</w:t>
      </w:r>
    </w:p>
    <w:p w14:paraId="56D651D9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</w:p>
    <w:p w14:paraId="770EE48B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1. Ассоциация туроператоров России (АТОР). Аналитические материалы.</w:t>
      </w:r>
    </w:p>
    <w:p w14:paraId="1162AC39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2. Российский союз туриндустрии (РСТ). Статистика и аналитика.</w:t>
      </w:r>
    </w:p>
    <w:p w14:paraId="1175C6C6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3. Минэкономразвития России. Прогнозы развития туризма.</w:t>
      </w:r>
    </w:p>
    <w:p w14:paraId="6E575904" w14:textId="77777777" w:rsidR="0091579D" w:rsidRPr="0091579D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4. СберАналитика. Исследования туристического потока.</w:t>
      </w:r>
    </w:p>
    <w:p w14:paraId="4B604ED0" w14:textId="0007EDB1" w:rsidR="00E965AA" w:rsidRDefault="0091579D" w:rsidP="0091579D">
      <w:pPr>
        <w:rPr>
          <w:rFonts w:ascii="Times New Roman" w:hAnsi="Times New Roman" w:cs="Times New Roman"/>
          <w:sz w:val="32"/>
          <w:szCs w:val="32"/>
        </w:rPr>
      </w:pPr>
      <w:r w:rsidRPr="0091579D">
        <w:rPr>
          <w:rFonts w:ascii="Times New Roman" w:hAnsi="Times New Roman" w:cs="Times New Roman"/>
          <w:sz w:val="32"/>
          <w:szCs w:val="32"/>
        </w:rPr>
        <w:t>5. Отраслевые отчёты по цифровизации туризма (2024–2026).</w:t>
      </w:r>
    </w:p>
    <w:p w14:paraId="4B3662A9" w14:textId="77777777" w:rsidR="00E965AA" w:rsidRDefault="00E965AA" w:rsidP="0091579D">
      <w:pPr>
        <w:rPr>
          <w:rFonts w:ascii="Times New Roman" w:hAnsi="Times New Roman" w:cs="Times New Roman"/>
          <w:sz w:val="32"/>
          <w:szCs w:val="32"/>
        </w:rPr>
      </w:pPr>
    </w:p>
    <w:p w14:paraId="7DE2FF36" w14:textId="654FF593" w:rsidR="00832162" w:rsidRPr="00E965AA" w:rsidRDefault="00832162" w:rsidP="0091579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65AA">
        <w:rPr>
          <w:rFonts w:ascii="Times New Roman" w:hAnsi="Times New Roman" w:cs="Times New Roman"/>
          <w:b/>
          <w:bCs/>
          <w:sz w:val="36"/>
          <w:szCs w:val="36"/>
        </w:rPr>
        <w:t>Вывод</w:t>
      </w:r>
      <w:r w:rsidRPr="00E965A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: </w:t>
      </w:r>
    </w:p>
    <w:p w14:paraId="64BE9032" w14:textId="2C6C184B" w:rsidR="00E965AA" w:rsidRDefault="00E965AA" w:rsidP="00E965AA">
      <w:pPr>
        <w:rPr>
          <w:rFonts w:ascii="Times New Roman" w:hAnsi="Times New Roman" w:cs="Times New Roman"/>
          <w:sz w:val="32"/>
          <w:szCs w:val="32"/>
        </w:rPr>
      </w:pPr>
      <w:r w:rsidRPr="00E965AA">
        <w:rPr>
          <w:rFonts w:ascii="Times New Roman" w:hAnsi="Times New Roman" w:cs="Times New Roman"/>
          <w:sz w:val="32"/>
          <w:szCs w:val="32"/>
        </w:rPr>
        <w:t>Анализ подтверждает рост онлайн-продаж в туризме: в 2025 году число внутренних турпоездок в России превысило 90 млн, доля онлайн-бронирований достигла 70%.</w:t>
      </w:r>
    </w:p>
    <w:p w14:paraId="49ECC844" w14:textId="77777777" w:rsidR="00E965AA" w:rsidRPr="00E965AA" w:rsidRDefault="00E965AA" w:rsidP="00E965AA">
      <w:pPr>
        <w:rPr>
          <w:rFonts w:ascii="Times New Roman" w:hAnsi="Times New Roman" w:cs="Times New Roman"/>
          <w:sz w:val="32"/>
          <w:szCs w:val="32"/>
        </w:rPr>
      </w:pPr>
    </w:p>
    <w:p w14:paraId="7DAEC526" w14:textId="63FECC69" w:rsidR="00E965AA" w:rsidRDefault="00E965AA" w:rsidP="00E965AA">
      <w:pPr>
        <w:rPr>
          <w:rFonts w:ascii="Times New Roman" w:hAnsi="Times New Roman" w:cs="Times New Roman"/>
          <w:sz w:val="32"/>
          <w:szCs w:val="32"/>
        </w:rPr>
      </w:pPr>
      <w:r w:rsidRPr="00E965AA">
        <w:rPr>
          <w:rFonts w:ascii="Times New Roman" w:hAnsi="Times New Roman" w:cs="Times New Roman"/>
          <w:sz w:val="32"/>
          <w:szCs w:val="32"/>
        </w:rPr>
        <w:t xml:space="preserve">Ключевые целевые метрики: </w:t>
      </w:r>
      <w:r w:rsidRPr="00E965AA">
        <w:rPr>
          <w:rFonts w:ascii="Times New Roman" w:hAnsi="Times New Roman" w:cs="Times New Roman"/>
          <w:b/>
          <w:bCs/>
          <w:sz w:val="32"/>
          <w:szCs w:val="32"/>
        </w:rPr>
        <w:t>LTV</w:t>
      </w:r>
      <w:r w:rsidRPr="00E965AA">
        <w:rPr>
          <w:rFonts w:ascii="Times New Roman" w:hAnsi="Times New Roman" w:cs="Times New Roman"/>
          <w:sz w:val="32"/>
          <w:szCs w:val="32"/>
        </w:rPr>
        <w:t xml:space="preserve"> 15 000–25 000 руб., </w:t>
      </w:r>
      <w:r w:rsidRPr="00E965AA">
        <w:rPr>
          <w:rFonts w:ascii="Times New Roman" w:hAnsi="Times New Roman" w:cs="Times New Roman"/>
          <w:b/>
          <w:bCs/>
          <w:sz w:val="32"/>
          <w:szCs w:val="32"/>
        </w:rPr>
        <w:t>CAC</w:t>
      </w:r>
      <w:r w:rsidRPr="00E965AA">
        <w:rPr>
          <w:rFonts w:ascii="Times New Roman" w:hAnsi="Times New Roman" w:cs="Times New Roman"/>
          <w:sz w:val="32"/>
          <w:szCs w:val="32"/>
        </w:rPr>
        <w:t xml:space="preserve"> 1</w:t>
      </w:r>
      <w:r>
        <w:rPr>
          <w:rFonts w:ascii="Times New Roman" w:hAnsi="Times New Roman" w:cs="Times New Roman"/>
          <w:sz w:val="32"/>
          <w:szCs w:val="32"/>
        </w:rPr>
        <w:t> </w:t>
      </w:r>
      <w:r w:rsidRPr="00E965AA">
        <w:rPr>
          <w:rFonts w:ascii="Times New Roman" w:hAnsi="Times New Roman" w:cs="Times New Roman"/>
          <w:sz w:val="32"/>
          <w:szCs w:val="32"/>
        </w:rPr>
        <w:t>500</w:t>
      </w:r>
      <w:r w:rsidRPr="00E965AA">
        <w:rPr>
          <w:rFonts w:ascii="Times New Roman" w:hAnsi="Times New Roman" w:cs="Times New Roman"/>
          <w:sz w:val="32"/>
          <w:szCs w:val="32"/>
        </w:rPr>
        <w:t xml:space="preserve"> </w:t>
      </w:r>
      <w:r w:rsidRPr="00E965AA">
        <w:rPr>
          <w:rFonts w:ascii="Times New Roman" w:hAnsi="Times New Roman" w:cs="Times New Roman"/>
          <w:sz w:val="32"/>
          <w:szCs w:val="32"/>
        </w:rPr>
        <w:t xml:space="preserve">–3 000 руб., </w:t>
      </w:r>
      <w:r w:rsidRPr="00E965AA">
        <w:rPr>
          <w:rFonts w:ascii="Times New Roman" w:hAnsi="Times New Roman" w:cs="Times New Roman"/>
          <w:b/>
          <w:bCs/>
          <w:sz w:val="32"/>
          <w:szCs w:val="32"/>
        </w:rPr>
        <w:t>RR</w:t>
      </w:r>
      <w:r w:rsidRPr="00E965AA">
        <w:rPr>
          <w:rFonts w:ascii="Times New Roman" w:hAnsi="Times New Roman" w:cs="Times New Roman"/>
          <w:sz w:val="32"/>
          <w:szCs w:val="32"/>
        </w:rPr>
        <w:t xml:space="preserve"> 55–65%, соотношение </w:t>
      </w:r>
      <w:r w:rsidRPr="00E965AA">
        <w:rPr>
          <w:rFonts w:ascii="Times New Roman" w:hAnsi="Times New Roman" w:cs="Times New Roman"/>
          <w:b/>
          <w:bCs/>
          <w:sz w:val="32"/>
          <w:szCs w:val="32"/>
        </w:rPr>
        <w:t>LTV:CAC ≥ 3:1</w:t>
      </w:r>
      <w:r w:rsidRPr="00E965AA">
        <w:rPr>
          <w:rFonts w:ascii="Times New Roman" w:hAnsi="Times New Roman" w:cs="Times New Roman"/>
          <w:sz w:val="32"/>
          <w:szCs w:val="32"/>
        </w:rPr>
        <w:t>.</w:t>
      </w:r>
    </w:p>
    <w:p w14:paraId="7208BF18" w14:textId="77777777" w:rsidR="00E965AA" w:rsidRPr="00E965AA" w:rsidRDefault="00E965AA" w:rsidP="00E965AA">
      <w:pPr>
        <w:rPr>
          <w:rFonts w:ascii="Times New Roman" w:hAnsi="Times New Roman" w:cs="Times New Roman"/>
          <w:sz w:val="32"/>
          <w:szCs w:val="32"/>
        </w:rPr>
      </w:pPr>
    </w:p>
    <w:p w14:paraId="34CE2DBA" w14:textId="5497F494" w:rsidR="00E965AA" w:rsidRDefault="00E965AA" w:rsidP="00E965AA">
      <w:pPr>
        <w:rPr>
          <w:rFonts w:ascii="Times New Roman" w:hAnsi="Times New Roman" w:cs="Times New Roman"/>
          <w:sz w:val="32"/>
          <w:szCs w:val="32"/>
        </w:rPr>
      </w:pPr>
      <w:r w:rsidRPr="00E965AA">
        <w:rPr>
          <w:rFonts w:ascii="Times New Roman" w:hAnsi="Times New Roman" w:cs="Times New Roman"/>
          <w:sz w:val="32"/>
          <w:szCs w:val="32"/>
        </w:rPr>
        <w:t>Опыт лидеров рынка (Biblio Globus, FUN&amp;SUN, AnexTour) показывает: высокий RR обеспечивается программами лояльности, персонализацией и качеством сервиса.</w:t>
      </w:r>
    </w:p>
    <w:p w14:paraId="648EAB27" w14:textId="77777777" w:rsidR="00E965AA" w:rsidRPr="00E965AA" w:rsidRDefault="00E965AA" w:rsidP="00E965AA">
      <w:pPr>
        <w:rPr>
          <w:rFonts w:ascii="Times New Roman" w:hAnsi="Times New Roman" w:cs="Times New Roman"/>
          <w:sz w:val="32"/>
          <w:szCs w:val="32"/>
        </w:rPr>
      </w:pPr>
    </w:p>
    <w:p w14:paraId="478D07EE" w14:textId="40F4B907" w:rsidR="00E965AA" w:rsidRPr="00832162" w:rsidRDefault="00E965AA" w:rsidP="0091579D">
      <w:pPr>
        <w:rPr>
          <w:rFonts w:ascii="Times New Roman" w:hAnsi="Times New Roman" w:cs="Times New Roman"/>
          <w:sz w:val="32"/>
          <w:szCs w:val="32"/>
        </w:rPr>
      </w:pPr>
    </w:p>
    <w:sectPr w:rsidR="00E965AA" w:rsidRPr="00832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45264"/>
    <w:multiLevelType w:val="multilevel"/>
    <w:tmpl w:val="24AA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F6598"/>
    <w:multiLevelType w:val="multilevel"/>
    <w:tmpl w:val="82F0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E63B9"/>
    <w:multiLevelType w:val="multilevel"/>
    <w:tmpl w:val="D2FA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22F75"/>
    <w:multiLevelType w:val="multilevel"/>
    <w:tmpl w:val="ADFC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03D3"/>
    <w:multiLevelType w:val="multilevel"/>
    <w:tmpl w:val="B61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A6DED"/>
    <w:multiLevelType w:val="multilevel"/>
    <w:tmpl w:val="F62C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C366AD"/>
    <w:multiLevelType w:val="multilevel"/>
    <w:tmpl w:val="7B94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EC7751"/>
    <w:multiLevelType w:val="multilevel"/>
    <w:tmpl w:val="6AB2A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4E3296"/>
    <w:multiLevelType w:val="multilevel"/>
    <w:tmpl w:val="AA1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13B40"/>
    <w:multiLevelType w:val="multilevel"/>
    <w:tmpl w:val="A49C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9022C"/>
    <w:multiLevelType w:val="multilevel"/>
    <w:tmpl w:val="1A5A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74851"/>
    <w:multiLevelType w:val="multilevel"/>
    <w:tmpl w:val="FFB2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677BD3"/>
    <w:multiLevelType w:val="multilevel"/>
    <w:tmpl w:val="555A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B84C9F"/>
    <w:multiLevelType w:val="multilevel"/>
    <w:tmpl w:val="57F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A0363"/>
    <w:multiLevelType w:val="hybridMultilevel"/>
    <w:tmpl w:val="3B70B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D952EF"/>
    <w:multiLevelType w:val="multilevel"/>
    <w:tmpl w:val="C604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464E7"/>
    <w:multiLevelType w:val="hybridMultilevel"/>
    <w:tmpl w:val="7A28F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5B5025"/>
    <w:multiLevelType w:val="multilevel"/>
    <w:tmpl w:val="B018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6"/>
  </w:num>
  <w:num w:numId="5">
    <w:abstractNumId w:val="9"/>
  </w:num>
  <w:num w:numId="6">
    <w:abstractNumId w:val="0"/>
  </w:num>
  <w:num w:numId="7">
    <w:abstractNumId w:val="2"/>
  </w:num>
  <w:num w:numId="8">
    <w:abstractNumId w:val="5"/>
  </w:num>
  <w:num w:numId="9">
    <w:abstractNumId w:val="3"/>
  </w:num>
  <w:num w:numId="10">
    <w:abstractNumId w:val="4"/>
  </w:num>
  <w:num w:numId="11">
    <w:abstractNumId w:val="8"/>
  </w:num>
  <w:num w:numId="12">
    <w:abstractNumId w:val="12"/>
  </w:num>
  <w:num w:numId="13">
    <w:abstractNumId w:val="15"/>
  </w:num>
  <w:num w:numId="14">
    <w:abstractNumId w:val="7"/>
  </w:num>
  <w:num w:numId="15">
    <w:abstractNumId w:val="17"/>
  </w:num>
  <w:num w:numId="16">
    <w:abstractNumId w:val="11"/>
  </w:num>
  <w:num w:numId="17">
    <w:abstractNumId w:val="1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D9"/>
    <w:rsid w:val="00134454"/>
    <w:rsid w:val="001E35AA"/>
    <w:rsid w:val="00264CF0"/>
    <w:rsid w:val="00832162"/>
    <w:rsid w:val="0091579D"/>
    <w:rsid w:val="00C957E5"/>
    <w:rsid w:val="00D110CB"/>
    <w:rsid w:val="00DC72CA"/>
    <w:rsid w:val="00E965AA"/>
    <w:rsid w:val="00FC73D9"/>
    <w:rsid w:val="00FD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4F8A4"/>
  <w15:chartTrackingRefBased/>
  <w15:docId w15:val="{38D828B3-BDC3-4AAA-8053-6975BB230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7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957E5"/>
    <w:pPr>
      <w:ind w:left="720"/>
      <w:contextualSpacing/>
    </w:pPr>
  </w:style>
  <w:style w:type="character" w:customStyle="1" w:styleId="qwen-markdown-text">
    <w:name w:val="qwen-markdown-text"/>
    <w:basedOn w:val="a0"/>
    <w:rsid w:val="00832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412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96930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80819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558734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246765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120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1026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203183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9188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08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20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29764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723332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938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022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45900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2965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700169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6391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690131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1383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250857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285746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9774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490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048243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3347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696208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0391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07708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07212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61498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30909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10221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6103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10435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86077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07244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263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221467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78060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76208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8906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41689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02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87846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812546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534650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2529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1408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682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001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227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615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68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21434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2009021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61482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086270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90286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629819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342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883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9282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214245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33300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409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837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8979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83546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422991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15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268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957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58569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44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977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91769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651902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3550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92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31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74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406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145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7234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63317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89281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13391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704989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686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564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141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9745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407924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76398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504127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700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45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013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76560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035815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39794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250312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082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160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3486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201860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047412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486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358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392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8402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72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77456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27321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18532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7241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293431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4939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81898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6742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379184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85534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63337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148453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67068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052325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0482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30650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97810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3713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52580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090883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3078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656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327181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51208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03648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9052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19873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8701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162173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78933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641814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57108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32464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77886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861866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83117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021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957532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45787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505033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43465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554971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51804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1353671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69919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7430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591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6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69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5560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66829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527128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214659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9631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2355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635061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1896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103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877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69441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571621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2878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72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55044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05971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052901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65482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32086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1994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0062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702751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6030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251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54043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72455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819276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3291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41855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74850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78423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00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820662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75530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19508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22480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94993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686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44018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46060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78925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88548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031410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5675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37382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76920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37943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7158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197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884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17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82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882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9797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79189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421265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57773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960452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662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12796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496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8832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612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35219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628775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154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204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0556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4214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62719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190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628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0836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89027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15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196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00976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48094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556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72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9338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181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198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600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6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65360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482889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42399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342438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79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11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977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75467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588416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50544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45028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042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886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7333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826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969290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26138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980161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48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213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225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04964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548881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085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66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189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37685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340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008489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9731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933583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40687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42437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8518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784123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5556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353130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05428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0228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821192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6652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197664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7107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80794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38656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60659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87663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590477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5664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933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315129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19118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600124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7841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108274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6774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210617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3547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165485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41690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748294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2424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05724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4246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24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045718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4885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74949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53042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139861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2580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826248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55256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84283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639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0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7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712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312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36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68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223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900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760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577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820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633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63349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92346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319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739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24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67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067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783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34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503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843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872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067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307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686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061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53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1674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05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34382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07906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66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363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910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728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06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134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365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711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074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434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168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81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3307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415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189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938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9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3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801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904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337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79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7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826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9455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403289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10060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54121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718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91924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508643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56521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819572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76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568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061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292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51124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737239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542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229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312104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6507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500839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11883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805442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08819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85622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313438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98346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778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22636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156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3150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36012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63204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32063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5749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554077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96428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16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69672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1014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375391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03262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027981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442763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884098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9778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60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84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757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44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25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5306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77100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321856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5185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38632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51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027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464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961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49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0440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75316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75604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329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16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36054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87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1969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735260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6603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919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049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88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047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00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826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13667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974335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30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389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8126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804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992636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87793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94465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351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18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039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16740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654022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56075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285385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53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641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7294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4833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14494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61455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76823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75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721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6341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7412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378286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11768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303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139464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84323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53779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6661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586461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50056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773045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55082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408138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1675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243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618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51733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3362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36472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31229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448210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64710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733541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0590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854847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68203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645512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6608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216962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45519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06002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2636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44688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8373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920212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08072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614873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3277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800081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11241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01691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235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44824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09603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181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331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68483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35516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405011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8190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29299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6158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666754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33338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708054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28794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555602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9513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504306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4781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019641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61200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641754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7721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798107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30826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452668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7641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136618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89898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00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82745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8956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45659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46900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99239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41499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537011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35860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440716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77833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208553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09071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161770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1413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719960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27150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59450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4179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855919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2081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899779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06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2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802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10899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977182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63599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953094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02438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43049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162086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34767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079861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2169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285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08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387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04438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086003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3377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252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654649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70270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014100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54596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969721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51714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9877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568884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3323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398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700095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900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167474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9776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7059143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59696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9951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16131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6789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4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176727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57032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117019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67241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858868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9355490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83505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16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174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2909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761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88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19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967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54278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684094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68755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596791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89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117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45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557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513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39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7983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44437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838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768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54389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383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08424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810224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0256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454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451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963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716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20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9770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18012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20567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27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03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2394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5539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95938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41573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00120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343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38007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54645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886138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26281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1491558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781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763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7882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42510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705712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09073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203018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085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353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95452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64161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791124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156264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78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75093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984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61943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582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62386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46503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1183297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83983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929768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97700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983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412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735891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23921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410006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0034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925477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21932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105731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3054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228175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20707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743978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8556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819457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6359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87705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56648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54284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35430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9183233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71369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82612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3793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847460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28480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6439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39815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1352444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6412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917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901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02768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9440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459176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7590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8564555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1364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03498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941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522669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02589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56050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95876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183546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8012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17075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4846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43055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91363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371270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3622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9845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49095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895967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2422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870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905946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82531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274982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00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634159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71083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685920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6430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095634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45840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21923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68363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6827818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33429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2036422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7129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5623016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3169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4169027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2449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2532770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519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02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13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359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92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16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4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225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502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9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837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800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188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986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315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767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290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675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778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05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206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645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41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357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56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951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890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116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26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979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023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767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066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575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256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610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513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791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04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093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53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702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975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910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70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989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303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03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003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648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61730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066657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4285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44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742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223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816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225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038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134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4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461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838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208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523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035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172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23555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959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53319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966308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8670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66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0537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2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667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982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169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58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367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128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148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416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857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230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7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152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43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9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188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7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77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3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82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702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454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868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201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882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886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87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035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925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306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157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423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6462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985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425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70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505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21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656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57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461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126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60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642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900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465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290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661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101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026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579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1E86B-6974-4064-B6D4-A8EC52321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2026-04-18T03:04:00Z</dcterms:created>
  <dcterms:modified xsi:type="dcterms:W3CDTF">2026-04-18T04:12:00Z</dcterms:modified>
</cp:coreProperties>
</file>