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pPr>
        <w:rPr/>
      </w:pPr>
      <w:r>
        <w:t vyd:_id="vyd:msz59y5ok2xhlm" xml:space="preserve">Файл котоый </w:t>
      </w:r>
      <w:r>
        <w:rPr/>
        <w:t vyd:_id="vyd:msz5ak1jttnjzb">music может подойти для общего фона (не настаиваю)</w:t>
      </w:r>
    </w:p>
    <w:p w:rsidR="006531B6" w:rsidRPr="007A3B62" w:rsidRDefault="006531B6" w:rsidP="00A350CE" vyd:_id="vyd:msz5b6ivt5jxcr">
      <w:pPr>
        <w:rPr/>
      </w:pPr>
      <w:r>
        <w:rPr/>
        <w:t vyd:_id="vyd:msz5ba33547dim" xml:space="preserve">Случайно получился </w:t>
      </w:r>
      <w:r>
        <w:rPr/>
        <w:t vyd:_id="vyd:msz5bxf7xdqc4v">vocals  - может пригодится, например для фона не связанного непосредственно с игрой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