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01F3" w14:textId="6A11EC83" w:rsidR="002102F8" w:rsidRDefault="001E2340" w:rsidP="002A4707">
      <w:pPr>
        <w:spacing w:line="480" w:lineRule="auto"/>
        <w:jc w:val="center"/>
        <w:rPr>
          <w:b/>
          <w:bCs/>
        </w:rPr>
      </w:pPr>
      <w:r w:rsidRPr="001E2340">
        <w:rPr>
          <w:b/>
          <w:bCs/>
        </w:rPr>
        <w:t>Results</w:t>
      </w:r>
    </w:p>
    <w:p w14:paraId="4CAB577F" w14:textId="3B923069" w:rsidR="001E2340" w:rsidRDefault="001E2340" w:rsidP="002A4707">
      <w:pPr>
        <w:spacing w:line="480" w:lineRule="auto"/>
        <w:rPr>
          <w:b/>
          <w:bCs/>
        </w:rPr>
      </w:pPr>
      <w:r>
        <w:rPr>
          <w:b/>
          <w:bCs/>
        </w:rPr>
        <w:t>Sample</w:t>
      </w:r>
    </w:p>
    <w:p w14:paraId="0C26AF6C" w14:textId="0A8F02C6" w:rsidR="00867ED5" w:rsidRDefault="001E2340" w:rsidP="002A4707">
      <w:pPr>
        <w:spacing w:line="480" w:lineRule="auto"/>
      </w:pPr>
      <w:r>
        <w:tab/>
        <w:t>I recruited the sample for this study from a college campus (</w:t>
      </w:r>
      <w:r w:rsidRPr="001E2340">
        <w:rPr>
          <w:i/>
          <w:iCs/>
        </w:rPr>
        <w:t xml:space="preserve">n </w:t>
      </w:r>
      <w:r>
        <w:t xml:space="preserve">= 300). </w:t>
      </w:r>
      <w:r w:rsidR="00867ED5">
        <w:t>I recruited 48.67% of participants on campus and 51.33% of participants off campus. The ages of participants I recruited</w:t>
      </w:r>
      <w:r w:rsidR="002A4707">
        <w:t xml:space="preserve"> ranged</w:t>
      </w:r>
      <w:r w:rsidR="00867ED5">
        <w:t xml:space="preserve"> from 19 to 26. When I enrolled</w:t>
      </w:r>
      <w:r w:rsidR="002A4707">
        <w:t xml:space="preserve"> the</w:t>
      </w:r>
      <w:r w:rsidR="00867ED5">
        <w:t xml:space="preserve"> participants 49.33% identified as female, 37.67% identified as male and 13% identified as self-described. The population I recruited was diverse with 16.33% identifying as Asian, 10.67%, identifying as black, 24.67%, identifying as latine, 30.67% identifying as white and 9% identifying as self-described.  I </w:t>
      </w:r>
      <w:r>
        <w:t>assigned each participant to a bike share condition where 50% of participants were enrolled and 50% of participants are waitlisted. Additionally, I assigned each participant to a messaging condition where 33.3</w:t>
      </w:r>
      <w:r w:rsidR="00725D0E">
        <w:t>0</w:t>
      </w:r>
      <w:r>
        <w:t xml:space="preserve">% </w:t>
      </w:r>
      <w:r w:rsidR="00867ED5">
        <w:t>of participants were in the few bikers messaging condition, 33.3</w:t>
      </w:r>
      <w:r w:rsidR="00725D0E">
        <w:t>0</w:t>
      </w:r>
      <w:r w:rsidR="00867ED5">
        <w:t xml:space="preserve">% of participants were in the many </w:t>
      </w:r>
      <w:proofErr w:type="gramStart"/>
      <w:r w:rsidR="00867ED5">
        <w:t>bikers</w:t>
      </w:r>
      <w:proofErr w:type="gramEnd"/>
      <w:r w:rsidR="00867ED5">
        <w:t xml:space="preserve"> condition and 33.3</w:t>
      </w:r>
      <w:r w:rsidR="00725D0E">
        <w:t>0</w:t>
      </w:r>
      <w:r w:rsidR="00867ED5">
        <w:t xml:space="preserve">% were in the neutral bikers condition. </w:t>
      </w:r>
    </w:p>
    <w:p w14:paraId="64D86285" w14:textId="4D51E90F" w:rsidR="00867ED5" w:rsidRDefault="00867ED5" w:rsidP="002A4707">
      <w:pPr>
        <w:spacing w:line="480" w:lineRule="auto"/>
        <w:rPr>
          <w:b/>
          <w:bCs/>
        </w:rPr>
      </w:pPr>
      <w:r w:rsidRPr="00867ED5">
        <w:rPr>
          <w:b/>
          <w:bCs/>
        </w:rPr>
        <w:t>Descriptive Statistics and Correlations</w:t>
      </w:r>
    </w:p>
    <w:p w14:paraId="5A66C63B" w14:textId="576038FB" w:rsidR="00064E80" w:rsidRDefault="00064E80" w:rsidP="002A4707">
      <w:pPr>
        <w:spacing w:line="480" w:lineRule="auto"/>
      </w:pPr>
      <w:r>
        <w:rPr>
          <w:b/>
          <w:bCs/>
        </w:rPr>
        <w:tab/>
      </w:r>
      <w:r w:rsidRPr="00725D0E">
        <w:t xml:space="preserve">When I ran the analyses, I began by looking at the continuous variables which are miles biked, environmental commitment and age. I began by looking at the descriptive statistics and correlations that can be found in </w:t>
      </w:r>
      <w:r w:rsidR="00F324ED">
        <w:t>T</w:t>
      </w:r>
      <w:r w:rsidRPr="00725D0E">
        <w:t>able</w:t>
      </w:r>
      <w:r w:rsidR="00F324ED">
        <w:t>:</w:t>
      </w:r>
      <w:r w:rsidRPr="00725D0E">
        <w:t xml:space="preserve"> 1. The average amount of miles biked was higher than I expected with a mean of 170.45 (</w:t>
      </w:r>
      <w:r w:rsidRPr="00725D0E">
        <w:rPr>
          <w:i/>
          <w:iCs/>
        </w:rPr>
        <w:t>SD</w:t>
      </w:r>
      <w:r w:rsidRPr="00725D0E">
        <w:t xml:space="preserve"> = 26.4). </w:t>
      </w:r>
      <w:r w:rsidR="00725D0E" w:rsidRPr="00725D0E">
        <w:t>Age of participants averaged a 22.45 (</w:t>
      </w:r>
      <w:r w:rsidR="00725D0E" w:rsidRPr="00725D0E">
        <w:rPr>
          <w:i/>
          <w:iCs/>
        </w:rPr>
        <w:t>SD</w:t>
      </w:r>
      <w:r w:rsidR="00725D0E" w:rsidRPr="00725D0E">
        <w:t xml:space="preserve"> = 2.34).</w:t>
      </w:r>
      <w:r w:rsidR="00725D0E">
        <w:t xml:space="preserve"> I measured environmental commitment using an 11-item measure on an </w:t>
      </w:r>
      <w:r w:rsidR="00F324ED">
        <w:t>8-point</w:t>
      </w:r>
      <w:r w:rsidR="00725D0E">
        <w:t xml:space="preserve"> scale. I evaluated the internal consistency using Cronbach’s alpha and found that the environmental commitment scale and an acceptable </w:t>
      </w:r>
      <w:r w:rsidR="00725D0E" w:rsidRPr="00725D0E">
        <w:rPr>
          <w:rFonts w:cstheme="minorHAnsi"/>
          <w:color w:val="000000" w:themeColor="text1"/>
        </w:rPr>
        <w:t>alpha level (</w:t>
      </w:r>
      <w:r w:rsidR="00725D0E" w:rsidRPr="00725D0E">
        <w:rPr>
          <w:rFonts w:eastAsia="Times New Roman" w:cstheme="minorHAnsi"/>
          <w:i/>
          <w:iCs/>
          <w:color w:val="000000" w:themeColor="text1"/>
        </w:rPr>
        <w:t>α</w:t>
      </w:r>
      <w:r w:rsidR="00725D0E" w:rsidRPr="00725D0E">
        <w:rPr>
          <w:rFonts w:eastAsia="Times New Roman" w:cstheme="minorHAnsi"/>
          <w:color w:val="000000" w:themeColor="text1"/>
        </w:rPr>
        <w:t xml:space="preserve"> = .8</w:t>
      </w:r>
      <w:r w:rsidR="00725D0E">
        <w:rPr>
          <w:rFonts w:eastAsia="Times New Roman" w:cstheme="minorHAnsi"/>
          <w:color w:val="000000" w:themeColor="text1"/>
        </w:rPr>
        <w:t>4</w:t>
      </w:r>
      <w:r w:rsidR="00725D0E" w:rsidRPr="00725D0E">
        <w:rPr>
          <w:rFonts w:eastAsia="Times New Roman" w:cstheme="minorHAnsi"/>
          <w:color w:val="000000" w:themeColor="text1"/>
        </w:rPr>
        <w:t>)</w:t>
      </w:r>
      <w:r w:rsidR="00725D0E">
        <w:rPr>
          <w:rFonts w:eastAsia="Times New Roman" w:cstheme="minorHAnsi"/>
          <w:color w:val="000000" w:themeColor="text1"/>
        </w:rPr>
        <w:t>.</w:t>
      </w:r>
      <w:r w:rsidR="00725D0E">
        <w:t xml:space="preserve"> I averaged this into a single score for each participant called environmental commitment average. After I created the variable of environmental commitment average, I found the average score </w:t>
      </w:r>
      <w:r w:rsidR="002A4707">
        <w:t xml:space="preserve">across participants </w:t>
      </w:r>
      <w:r w:rsidR="00725D0E">
        <w:t xml:space="preserve">to be 2.26 </w:t>
      </w:r>
      <w:r w:rsidR="00725D0E">
        <w:lastRenderedPageBreak/>
        <w:t>(</w:t>
      </w:r>
      <w:r w:rsidR="00725D0E" w:rsidRPr="00725D0E">
        <w:rPr>
          <w:i/>
          <w:iCs/>
        </w:rPr>
        <w:t xml:space="preserve">SD </w:t>
      </w:r>
      <w:r w:rsidR="00725D0E">
        <w:t xml:space="preserve">= 0.67). After I looked at the average score for each </w:t>
      </w:r>
      <w:r w:rsidR="00F324ED">
        <w:t>variable,</w:t>
      </w:r>
      <w:r w:rsidR="00725D0E">
        <w:t xml:space="preserve"> I </w:t>
      </w:r>
      <w:r w:rsidR="00F324ED">
        <w:t xml:space="preserve">looked at the correlations between </w:t>
      </w:r>
      <w:r w:rsidR="002A4707">
        <w:t>variables</w:t>
      </w:r>
      <w:r w:rsidR="00F324ED">
        <w:t xml:space="preserve">, which are also displayed in Table: 1. </w:t>
      </w:r>
      <w:r w:rsidR="00725D0E">
        <w:t xml:space="preserve"> I expected there was a positive correlation between environmental commitment and age (</w:t>
      </w:r>
      <w:r w:rsidR="00725D0E" w:rsidRPr="00725D0E">
        <w:rPr>
          <w:i/>
          <w:iCs/>
        </w:rPr>
        <w:t>r</w:t>
      </w:r>
      <w:r w:rsidR="00725D0E">
        <w:t xml:space="preserve"> = .13). Additionally, there was a negative correlation between age and environmental commitment (</w:t>
      </w:r>
      <w:r w:rsidR="00725D0E" w:rsidRPr="00725D0E">
        <w:rPr>
          <w:i/>
          <w:iCs/>
        </w:rPr>
        <w:t>r</w:t>
      </w:r>
      <w:r w:rsidR="00725D0E">
        <w:t xml:space="preserve"> = -.03) and a positive correlation between age and miles biked (</w:t>
      </w:r>
      <w:r w:rsidR="00725D0E" w:rsidRPr="00725D0E">
        <w:rPr>
          <w:i/>
          <w:iCs/>
        </w:rPr>
        <w:t>r</w:t>
      </w:r>
      <w:r w:rsidR="00725D0E">
        <w:t xml:space="preserve"> = .01). </w:t>
      </w:r>
    </w:p>
    <w:p w14:paraId="238EDED1" w14:textId="3EA5546D" w:rsidR="00F324ED" w:rsidRDefault="00F324ED" w:rsidP="002A4707">
      <w:pPr>
        <w:spacing w:line="480" w:lineRule="auto"/>
        <w:rPr>
          <w:b/>
          <w:bCs/>
        </w:rPr>
      </w:pPr>
      <w:r w:rsidRPr="00F324ED">
        <w:rPr>
          <w:b/>
          <w:bCs/>
        </w:rPr>
        <w:t>Recruitment Method Differences</w:t>
      </w:r>
    </w:p>
    <w:p w14:paraId="4A537BA5" w14:textId="1152255D" w:rsidR="00017A62" w:rsidRDefault="00F324ED" w:rsidP="002A4707">
      <w:pPr>
        <w:autoSpaceDE w:val="0"/>
        <w:autoSpaceDN w:val="0"/>
        <w:adjustRightInd w:val="0"/>
        <w:spacing w:line="480" w:lineRule="auto"/>
        <w:rPr>
          <w:rFonts w:cstheme="minorHAnsi"/>
        </w:rPr>
      </w:pPr>
      <w:r>
        <w:rPr>
          <w:b/>
          <w:bCs/>
        </w:rPr>
        <w:tab/>
      </w:r>
      <w:r w:rsidRPr="00F81540">
        <w:t>In this study I used two different recruitment methods. Students were recruited from on campus and off campus. I wanted to evaluate whether there was a difference in recruitment sources to ensure that the source of recruitment would not influence my results. When I initially looked at the recruitment sources the off-campus group biked more miles on average (</w:t>
      </w:r>
      <w:r w:rsidRPr="00F81540">
        <w:rPr>
          <w:i/>
          <w:iCs/>
        </w:rPr>
        <w:t xml:space="preserve">M </w:t>
      </w:r>
      <w:r w:rsidRPr="00F81540">
        <w:t>= 171.62) than the on-campus group (</w:t>
      </w:r>
      <w:r w:rsidRPr="00F81540">
        <w:rPr>
          <w:i/>
          <w:iCs/>
        </w:rPr>
        <w:t>M</w:t>
      </w:r>
      <w:r w:rsidRPr="00F81540">
        <w:t xml:space="preserve"> = 169.33). </w:t>
      </w:r>
      <w:r w:rsidR="00F81540" w:rsidRPr="00F81540">
        <w:t xml:space="preserve">I chose to </w:t>
      </w:r>
      <w:r w:rsidR="00F81540">
        <w:t xml:space="preserve">evaluate the significance and effect size of the recruitment sources using an independent sample t-test because I am comparing the means of exactly two samples that have no relationship, because each group was recruited at random. </w:t>
      </w:r>
      <w:r w:rsidR="00017A62" w:rsidRPr="00017A62">
        <w:rPr>
          <w:rFonts w:cstheme="minorHAnsi"/>
        </w:rPr>
        <w:t>I used a two tailed independent samples t-test to evaluate the difference between groups. I set</w:t>
      </w:r>
      <w:r w:rsidR="002A4707">
        <w:rPr>
          <w:rFonts w:cstheme="minorHAnsi"/>
        </w:rPr>
        <w:t xml:space="preserve"> a critical value at</w:t>
      </w:r>
      <w:r w:rsidR="00017A62" w:rsidRPr="00017A62">
        <w:rPr>
          <w:rFonts w:cstheme="minorHAnsi"/>
        </w:rPr>
        <w:t xml:space="preserve"> </w:t>
      </w:r>
      <w:r w:rsidR="00017A62" w:rsidRPr="00017A62">
        <w:rPr>
          <w:rFonts w:eastAsia="Times New Roman" w:cstheme="minorHAnsi"/>
          <w:i/>
          <w:iCs/>
          <w:color w:val="000000" w:themeColor="text1"/>
        </w:rPr>
        <w:t>α</w:t>
      </w:r>
      <w:r w:rsidR="00017A62" w:rsidRPr="00017A62">
        <w:rPr>
          <w:rFonts w:eastAsia="Times New Roman" w:cstheme="minorHAnsi"/>
          <w:color w:val="000000" w:themeColor="text1"/>
        </w:rPr>
        <w:t xml:space="preserve"> </w:t>
      </w:r>
      <w:r w:rsidR="00017A62" w:rsidRPr="00017A62">
        <w:rPr>
          <w:rFonts w:cstheme="minorHAnsi"/>
        </w:rPr>
        <w:t>= .05 and obtained a t statistic of 0.75 (</w:t>
      </w:r>
      <w:proofErr w:type="spellStart"/>
      <w:r w:rsidR="00017A62" w:rsidRPr="00017A62">
        <w:rPr>
          <w:rFonts w:cstheme="minorHAnsi"/>
          <w:i/>
          <w:iCs/>
        </w:rPr>
        <w:t>df</w:t>
      </w:r>
      <w:proofErr w:type="spellEnd"/>
      <w:r w:rsidR="00017A62" w:rsidRPr="00017A62">
        <w:rPr>
          <w:rFonts w:cstheme="minorHAnsi"/>
        </w:rPr>
        <w:t xml:space="preserve"> = 298), </w:t>
      </w:r>
      <w:r w:rsidR="00017A62" w:rsidRPr="00017A62">
        <w:rPr>
          <w:rFonts w:cstheme="minorHAnsi"/>
          <w:i/>
          <w:iCs/>
        </w:rPr>
        <w:t>p</w:t>
      </w:r>
      <w:r w:rsidR="00017A62" w:rsidRPr="00017A62">
        <w:rPr>
          <w:rFonts w:cstheme="minorHAnsi"/>
        </w:rPr>
        <w:t xml:space="preserve"> = .45, Cohen’s d = 0.09. As a result, we failed to reject the null hypothesis and could not conclude that the difference observed was significant. </w:t>
      </w:r>
      <w:r w:rsidR="00017A62">
        <w:rPr>
          <w:rFonts w:cstheme="minorHAnsi"/>
        </w:rPr>
        <w:t>These results support the idea that there is no difference in recruitment source.</w:t>
      </w:r>
    </w:p>
    <w:p w14:paraId="2D6D9214" w14:textId="75861C5F" w:rsidR="00017A62" w:rsidRDefault="00017A62" w:rsidP="002A4707">
      <w:pPr>
        <w:autoSpaceDE w:val="0"/>
        <w:autoSpaceDN w:val="0"/>
        <w:adjustRightInd w:val="0"/>
        <w:spacing w:line="480" w:lineRule="auto"/>
        <w:rPr>
          <w:rFonts w:cstheme="minorHAnsi"/>
          <w:b/>
          <w:bCs/>
        </w:rPr>
      </w:pPr>
      <w:r w:rsidRPr="00017A62">
        <w:rPr>
          <w:rFonts w:cstheme="minorHAnsi"/>
          <w:b/>
          <w:bCs/>
        </w:rPr>
        <w:t>Effects of enrollment condition and messaging condition</w:t>
      </w:r>
    </w:p>
    <w:p w14:paraId="787BB160" w14:textId="77777777" w:rsidR="008A0BFC" w:rsidRDefault="008A0BFC" w:rsidP="002A4707">
      <w:pPr>
        <w:spacing w:line="480" w:lineRule="auto"/>
        <w:ind w:firstLine="360"/>
      </w:pPr>
      <w:r>
        <w:rPr>
          <w:rFonts w:cstheme="minorHAnsi"/>
        </w:rPr>
        <w:t>I had two main effect hypotheses for the study and one interaction hypothesis</w:t>
      </w:r>
      <w:r w:rsidRPr="006A6534">
        <w:rPr>
          <w:rFonts w:cstheme="minorHAnsi"/>
        </w:rPr>
        <w:t xml:space="preserve">. </w:t>
      </w:r>
      <w:r>
        <w:rPr>
          <w:rFonts w:cstheme="minorHAnsi"/>
        </w:rPr>
        <w:t>H</w:t>
      </w:r>
      <w:r w:rsidRPr="006A6534">
        <w:rPr>
          <w:rFonts w:cstheme="minorHAnsi"/>
        </w:rPr>
        <w:t>ypothesis</w:t>
      </w:r>
      <w:r>
        <w:rPr>
          <w:rFonts w:cstheme="minorHAnsi"/>
        </w:rPr>
        <w:t xml:space="preserve"> one (H1)</w:t>
      </w:r>
      <w:r w:rsidRPr="006A6534">
        <w:rPr>
          <w:rFonts w:cstheme="minorHAnsi"/>
        </w:rPr>
        <w:t xml:space="preserve"> was that </w:t>
      </w:r>
      <w:r w:rsidRPr="006A6534">
        <w:t>participants who are enrolled in the bicycle program will travel more miles by bike</w:t>
      </w:r>
      <w:r>
        <w:t xml:space="preserve"> than participants in the waitlisted condition. The second hypothesis (H2) is that </w:t>
      </w:r>
      <w:r>
        <w:lastRenderedPageBreak/>
        <w:t xml:space="preserve">participants in the many bikers messaging condition will have higher scores on the miles biked measure compared to participants in the neutral and few </w:t>
      </w:r>
      <w:proofErr w:type="gramStart"/>
      <w:r>
        <w:t>bikers</w:t>
      </w:r>
      <w:proofErr w:type="gramEnd"/>
      <w:r>
        <w:t xml:space="preserve"> condition. My third hypothesis (H3) is the interaction stating that there will be a positive effect of enrollment condition when messaging condition is many bikers but a negative effect when messaging condition is neutral or few bikers.</w:t>
      </w:r>
    </w:p>
    <w:p w14:paraId="3C50A43D" w14:textId="2C6F138C" w:rsidR="008A0BFC" w:rsidRDefault="008A0BFC" w:rsidP="002A4707">
      <w:pPr>
        <w:spacing w:line="480" w:lineRule="auto"/>
        <w:ind w:firstLine="360"/>
      </w:pPr>
      <w:r>
        <w:t>I chose to test all three of these hypotheses in a two-way ANOVA, given there are two factors each containing multiple levels</w:t>
      </w:r>
      <w:r w:rsidR="002A4707">
        <w:t xml:space="preserve"> and I wanted to prevent a multiple comparison problem</w:t>
      </w:r>
      <w:r>
        <w:t xml:space="preserve">. </w:t>
      </w:r>
      <w:r w:rsidR="002A4707">
        <w:t>The</w:t>
      </w:r>
      <w:r>
        <w:t xml:space="preserve"> means and standard deviations for each condition are displayed in Table: 2. Participants in the enrollment condition biked more miles on average (</w:t>
      </w:r>
      <w:r w:rsidRPr="000B183A">
        <w:rPr>
          <w:i/>
          <w:iCs/>
        </w:rPr>
        <w:t>M</w:t>
      </w:r>
      <w:r>
        <w:t xml:space="preserve"> = 540.06) than participants enrolled in the waitlisted condition (</w:t>
      </w:r>
      <w:r w:rsidRPr="000B183A">
        <w:rPr>
          <w:i/>
          <w:iCs/>
        </w:rPr>
        <w:t>M</w:t>
      </w:r>
      <w:r>
        <w:t xml:space="preserve"> = 482.62)</w:t>
      </w:r>
      <w:r w:rsidR="002A4707">
        <w:t>.</w:t>
      </w:r>
      <w:r>
        <w:t xml:space="preserve"> I found that participants in the enrolled condition who received the many bikers messaged biked the most miles (</w:t>
      </w:r>
      <w:r w:rsidRPr="006A6534">
        <w:rPr>
          <w:i/>
          <w:iCs/>
        </w:rPr>
        <w:t>M</w:t>
      </w:r>
      <w:r>
        <w:t xml:space="preserve"> = 183.54) and participants waitlisted who received the neutral bikers message biked the least (</w:t>
      </w:r>
      <w:r w:rsidRPr="006A6534">
        <w:rPr>
          <w:i/>
          <w:iCs/>
        </w:rPr>
        <w:t xml:space="preserve">M </w:t>
      </w:r>
      <w:r>
        <w:t xml:space="preserve">= 156.46). </w:t>
      </w:r>
    </w:p>
    <w:p w14:paraId="04FC2EBC" w14:textId="6CD9E10F" w:rsidR="002C4B9B" w:rsidRDefault="008A0BFC" w:rsidP="002A4707">
      <w:pPr>
        <w:spacing w:line="480" w:lineRule="auto"/>
        <w:ind w:firstLine="360"/>
        <w:rPr>
          <w:rFonts w:cstheme="minorHAnsi"/>
        </w:rPr>
      </w:pPr>
      <w:r>
        <w:t xml:space="preserve">In table 3: I present the results of the two-way ANOVA omnibus test </w:t>
      </w:r>
      <w:r w:rsidR="002C4B9B">
        <w:t xml:space="preserve">with a set </w:t>
      </w:r>
      <w:r w:rsidR="00B0436D">
        <w:t xml:space="preserve">alpha </w:t>
      </w:r>
      <w:r w:rsidR="002C4B9B">
        <w:t>level of</w:t>
      </w:r>
      <w:r>
        <w:t xml:space="preserve"> </w:t>
      </w:r>
      <w:r w:rsidRPr="00017A62">
        <w:rPr>
          <w:rFonts w:eastAsia="Times New Roman" w:cstheme="minorHAnsi"/>
          <w:i/>
          <w:iCs/>
          <w:color w:val="000000" w:themeColor="text1"/>
        </w:rPr>
        <w:t>α</w:t>
      </w:r>
      <w:r w:rsidRPr="00017A62">
        <w:rPr>
          <w:rFonts w:eastAsia="Times New Roman" w:cstheme="minorHAnsi"/>
          <w:color w:val="000000" w:themeColor="text1"/>
        </w:rPr>
        <w:t xml:space="preserve"> </w:t>
      </w:r>
      <w:r w:rsidRPr="00017A62">
        <w:rPr>
          <w:rFonts w:cstheme="minorHAnsi"/>
        </w:rPr>
        <w:t>= .05</w:t>
      </w:r>
      <w:r w:rsidR="002C4B9B">
        <w:rPr>
          <w:rFonts w:cstheme="minorHAnsi"/>
        </w:rPr>
        <w:t xml:space="preserve"> for all three hypotheses</w:t>
      </w:r>
      <w:r>
        <w:t xml:space="preserve">. </w:t>
      </w:r>
      <w:r w:rsidRPr="00706A11">
        <w:rPr>
          <w:rFonts w:cstheme="minorHAnsi"/>
        </w:rPr>
        <w:t xml:space="preserve">The main effect for bike share condition was significant </w:t>
      </w:r>
      <w:proofErr w:type="gramStart"/>
      <w:r w:rsidRPr="00465978">
        <w:rPr>
          <w:rFonts w:cstheme="minorHAnsi"/>
          <w:i/>
          <w:iCs/>
        </w:rPr>
        <w:t>F</w:t>
      </w:r>
      <w:r w:rsidRPr="00706A11">
        <w:rPr>
          <w:rFonts w:cstheme="minorHAnsi"/>
        </w:rPr>
        <w:t>(</w:t>
      </w:r>
      <w:proofErr w:type="gramEnd"/>
      <w:r w:rsidRPr="00B0436D">
        <w:rPr>
          <w:rFonts w:cs="Calibri (Body)"/>
          <w:vertAlign w:val="subscript"/>
        </w:rPr>
        <w:t>1, 294)</w:t>
      </w:r>
      <w:r w:rsidRPr="00706A11">
        <w:rPr>
          <w:rFonts w:cstheme="minorHAnsi"/>
        </w:rPr>
        <w:t xml:space="preserve"> = 45.75, </w:t>
      </w:r>
      <w:r w:rsidRPr="00465978">
        <w:rPr>
          <w:rFonts w:cstheme="minorHAnsi"/>
          <w:i/>
          <w:iCs/>
        </w:rPr>
        <w:t>p</w:t>
      </w:r>
      <w:r w:rsidRPr="00706A11">
        <w:rPr>
          <w:rFonts w:cstheme="minorHAnsi"/>
        </w:rPr>
        <w:t xml:space="preserve"> &lt;.01. The main effect for messaging was also significant, </w:t>
      </w:r>
      <w:proofErr w:type="gramStart"/>
      <w:r w:rsidRPr="00465978">
        <w:rPr>
          <w:rFonts w:cstheme="minorHAnsi"/>
          <w:i/>
          <w:iCs/>
        </w:rPr>
        <w:t>F</w:t>
      </w:r>
      <w:r w:rsidR="00B0436D">
        <w:rPr>
          <w:rFonts w:cs="Calibri (Body)"/>
          <w:vertAlign w:val="subscript"/>
        </w:rPr>
        <w:t>(</w:t>
      </w:r>
      <w:proofErr w:type="gramEnd"/>
      <w:r w:rsidR="00B0436D">
        <w:rPr>
          <w:rFonts w:cs="Calibri (Body)"/>
          <w:vertAlign w:val="subscript"/>
        </w:rPr>
        <w:t>2</w:t>
      </w:r>
      <w:r w:rsidRPr="00B0436D">
        <w:rPr>
          <w:rFonts w:cs="Calibri (Body)"/>
          <w:vertAlign w:val="subscript"/>
        </w:rPr>
        <w:t>,294)</w:t>
      </w:r>
      <w:r w:rsidRPr="00706A11">
        <w:rPr>
          <w:rFonts w:cstheme="minorHAnsi"/>
        </w:rPr>
        <w:t xml:space="preserve"> = 3.45,</w:t>
      </w:r>
      <w:r w:rsidRPr="00465978">
        <w:rPr>
          <w:rFonts w:cstheme="minorHAnsi"/>
          <w:i/>
          <w:iCs/>
        </w:rPr>
        <w:t xml:space="preserve"> p</w:t>
      </w:r>
      <w:r w:rsidRPr="00706A11">
        <w:rPr>
          <w:rFonts w:cstheme="minorHAnsi"/>
        </w:rPr>
        <w:t xml:space="preserve"> = .03. However, the interaction between bike share condition and messaging was not significant, </w:t>
      </w:r>
      <w:r w:rsidRPr="00465978">
        <w:rPr>
          <w:rFonts w:cstheme="minorHAnsi"/>
          <w:i/>
          <w:iCs/>
        </w:rPr>
        <w:t>F</w:t>
      </w:r>
      <w:r w:rsidRPr="00706A11">
        <w:rPr>
          <w:rFonts w:cstheme="minorHAnsi"/>
        </w:rPr>
        <w:t xml:space="preserve"> </w:t>
      </w:r>
      <w:r w:rsidRPr="00B0436D">
        <w:rPr>
          <w:rFonts w:cs="Calibri (Body)"/>
          <w:vertAlign w:val="subscript"/>
        </w:rPr>
        <w:t>(2,294)</w:t>
      </w:r>
      <w:r w:rsidRPr="00706A11">
        <w:rPr>
          <w:rFonts w:cstheme="minorHAnsi"/>
        </w:rPr>
        <w:t xml:space="preserve"> = 0.09, </w:t>
      </w:r>
      <w:r w:rsidRPr="00465978">
        <w:rPr>
          <w:rFonts w:cstheme="minorHAnsi"/>
          <w:i/>
          <w:iCs/>
        </w:rPr>
        <w:t>p</w:t>
      </w:r>
      <w:r w:rsidRPr="00706A11">
        <w:rPr>
          <w:rFonts w:cstheme="minorHAnsi"/>
        </w:rPr>
        <w:t xml:space="preserve"> = .91.</w:t>
      </w:r>
      <w:r>
        <w:rPr>
          <w:rFonts w:cstheme="minorHAnsi"/>
        </w:rPr>
        <w:t xml:space="preserve"> </w:t>
      </w:r>
    </w:p>
    <w:p w14:paraId="40672C58" w14:textId="77777777" w:rsidR="002A4707" w:rsidRDefault="008A0BFC" w:rsidP="002A4707">
      <w:pPr>
        <w:spacing w:line="480" w:lineRule="auto"/>
        <w:ind w:firstLine="360"/>
        <w:rPr>
          <w:rFonts w:cstheme="minorHAnsi"/>
        </w:rPr>
      </w:pPr>
      <w:r>
        <w:rPr>
          <w:rFonts w:cstheme="minorHAnsi"/>
        </w:rPr>
        <w:t xml:space="preserve">My findings from the two-way ANOVA omnibus test for the main effect, bike share condition was as I predicted in H1. Participants in the enrolled bike share condition showed better outcomes compared to participants in the waitlisted condition. My findings for messaging condition were not consistent with my prediction from H2. Participants in the many bikers messaging condition and the few </w:t>
      </w:r>
      <w:proofErr w:type="gramStart"/>
      <w:r>
        <w:rPr>
          <w:rFonts w:cstheme="minorHAnsi"/>
        </w:rPr>
        <w:t>bikers</w:t>
      </w:r>
      <w:proofErr w:type="gramEnd"/>
      <w:r>
        <w:rPr>
          <w:rFonts w:cstheme="minorHAnsi"/>
        </w:rPr>
        <w:t xml:space="preserve"> conditions showed better outcomes compared </w:t>
      </w:r>
      <w:r>
        <w:rPr>
          <w:rFonts w:cstheme="minorHAnsi"/>
        </w:rPr>
        <w:lastRenderedPageBreak/>
        <w:t xml:space="preserve">to participants in the neutral bikers condition, as displayed in Figure: 1. </w:t>
      </w:r>
      <w:r w:rsidR="002A4707">
        <w:rPr>
          <w:rFonts w:cstheme="minorHAnsi"/>
        </w:rPr>
        <w:t xml:space="preserve">The null for H1 and H2 was rejected based on these findings. </w:t>
      </w:r>
    </w:p>
    <w:p w14:paraId="7CB99571" w14:textId="48E626B1" w:rsidR="008A0BFC" w:rsidRPr="00AC2EA6" w:rsidRDefault="002A4707" w:rsidP="002A4707">
      <w:pPr>
        <w:spacing w:line="480" w:lineRule="auto"/>
        <w:ind w:firstLine="360"/>
      </w:pPr>
      <w:r>
        <w:rPr>
          <w:rFonts w:cstheme="minorHAnsi"/>
        </w:rPr>
        <w:t xml:space="preserve">I created the graph in Figure: 1 so that I could visually look at the interaction. </w:t>
      </w:r>
      <w:r w:rsidR="008A0BFC">
        <w:rPr>
          <w:rFonts w:cstheme="minorHAnsi"/>
        </w:rPr>
        <w:t xml:space="preserve">The graph indicates that there may be an interaction given that the lines are not parallel between any conditions, however this was not supported in the omnibus ANOVA. </w:t>
      </w:r>
      <w:r w:rsidR="002C4B9B">
        <w:rPr>
          <w:rFonts w:cstheme="minorHAnsi"/>
        </w:rPr>
        <w:t>The</w:t>
      </w:r>
      <w:r w:rsidR="008A0BFC">
        <w:rPr>
          <w:rFonts w:cstheme="minorHAnsi"/>
        </w:rPr>
        <w:t xml:space="preserve"> findings from the two-way ANOVA did not support H3, as the effect of bike share condition was strongest for participants in the many bikers and few bikers messaging groups and weaker for participants in the neutral messaging groups and there were no significant p-values found in the omnibus 2-way ANOVA test</w:t>
      </w:r>
      <w:r w:rsidR="002C4B9B">
        <w:rPr>
          <w:rFonts w:cstheme="minorHAnsi"/>
        </w:rPr>
        <w:t>, so I failed to reject the null</w:t>
      </w:r>
      <w:r w:rsidR="008A0BFC">
        <w:rPr>
          <w:rFonts w:cstheme="minorHAnsi"/>
        </w:rPr>
        <w:t xml:space="preserve">. </w:t>
      </w:r>
    </w:p>
    <w:p w14:paraId="76A715B8" w14:textId="65AB25CA" w:rsidR="008A0BFC" w:rsidRDefault="008A0BFC" w:rsidP="002A4707">
      <w:pPr>
        <w:autoSpaceDE w:val="0"/>
        <w:autoSpaceDN w:val="0"/>
        <w:adjustRightInd w:val="0"/>
        <w:spacing w:line="480" w:lineRule="auto"/>
        <w:ind w:firstLine="360"/>
        <w:rPr>
          <w:rFonts w:cstheme="minorHAnsi"/>
        </w:rPr>
      </w:pPr>
      <w:r>
        <w:rPr>
          <w:rFonts w:cstheme="minorHAnsi"/>
        </w:rPr>
        <w:t xml:space="preserve">After conducting my omnibus test, I chose to conduct a post hoc test using </w:t>
      </w:r>
      <w:proofErr w:type="spellStart"/>
      <w:r>
        <w:rPr>
          <w:rFonts w:cstheme="minorHAnsi"/>
        </w:rPr>
        <w:t>Scheffe’s</w:t>
      </w:r>
      <w:proofErr w:type="spellEnd"/>
      <w:r>
        <w:rPr>
          <w:rFonts w:cstheme="minorHAnsi"/>
        </w:rPr>
        <w:t xml:space="preserve"> test to </w:t>
      </w:r>
      <w:r w:rsidR="002A4707">
        <w:rPr>
          <w:rFonts w:cstheme="minorHAnsi"/>
        </w:rPr>
        <w:t>see exactly</w:t>
      </w:r>
      <w:r>
        <w:rPr>
          <w:rFonts w:cstheme="minorHAnsi"/>
        </w:rPr>
        <w:t xml:space="preserve"> which conditions were significant. I made the decision to use a post hoc test because I had significant p-values in the omnibus test. I chose to use </w:t>
      </w:r>
      <w:proofErr w:type="spellStart"/>
      <w:r>
        <w:rPr>
          <w:rFonts w:cstheme="minorHAnsi"/>
        </w:rPr>
        <w:t>Scheffe’s</w:t>
      </w:r>
      <w:proofErr w:type="spellEnd"/>
      <w:r>
        <w:rPr>
          <w:rFonts w:cstheme="minorHAnsi"/>
        </w:rPr>
        <w:t xml:space="preserve"> test because I wanted to minimize type I error. My findings for the bike share main effect are consistent between the omnibus test and </w:t>
      </w:r>
      <w:proofErr w:type="spellStart"/>
      <w:r>
        <w:rPr>
          <w:rFonts w:cstheme="minorHAnsi"/>
        </w:rPr>
        <w:t>Scheffe’s</w:t>
      </w:r>
      <w:proofErr w:type="spellEnd"/>
      <w:r>
        <w:rPr>
          <w:rFonts w:cstheme="minorHAnsi"/>
        </w:rPr>
        <w:t xml:space="preserve"> test</w:t>
      </w:r>
      <w:r w:rsidRPr="00465978">
        <w:rPr>
          <w:rFonts w:cstheme="minorHAnsi"/>
        </w:rPr>
        <w:t xml:space="preserve"> (</w:t>
      </w:r>
      <w:r w:rsidRPr="00465978">
        <w:rPr>
          <w:rFonts w:cstheme="minorHAnsi"/>
          <w:i/>
          <w:iCs/>
        </w:rPr>
        <w:t>p</w:t>
      </w:r>
      <w:r>
        <w:rPr>
          <w:rFonts w:cstheme="minorHAnsi"/>
        </w:rPr>
        <w:t xml:space="preserve"> &lt; .01). This supports H1, which is that there is a significant difference in enrollment conditions with those who are enrolled biking more miles than those waitlisted</w:t>
      </w:r>
      <w:r w:rsidR="002C4B9B">
        <w:rPr>
          <w:rFonts w:cstheme="minorHAnsi"/>
        </w:rPr>
        <w:t>, therefore I was able to reject the null</w:t>
      </w:r>
      <w:r>
        <w:rPr>
          <w:rFonts w:cstheme="minorHAnsi"/>
        </w:rPr>
        <w:t xml:space="preserve">. </w:t>
      </w:r>
    </w:p>
    <w:p w14:paraId="02F935D9" w14:textId="3B3B1505" w:rsidR="008A0BFC" w:rsidRDefault="008A0BFC" w:rsidP="002A4707">
      <w:pPr>
        <w:autoSpaceDE w:val="0"/>
        <w:autoSpaceDN w:val="0"/>
        <w:adjustRightInd w:val="0"/>
        <w:spacing w:line="480" w:lineRule="auto"/>
        <w:ind w:firstLine="360"/>
        <w:rPr>
          <w:rFonts w:cstheme="minorHAnsi"/>
        </w:rPr>
      </w:pPr>
      <w:r>
        <w:rPr>
          <w:rFonts w:cstheme="minorHAnsi"/>
        </w:rPr>
        <w:t xml:space="preserve">When I looked at the messaging condition main effect using </w:t>
      </w:r>
      <w:proofErr w:type="spellStart"/>
      <w:r>
        <w:rPr>
          <w:rFonts w:cstheme="minorHAnsi"/>
        </w:rPr>
        <w:t>Scheffe’s</w:t>
      </w:r>
      <w:proofErr w:type="spellEnd"/>
      <w:r>
        <w:rPr>
          <w:rFonts w:cstheme="minorHAnsi"/>
        </w:rPr>
        <w:t xml:space="preserve"> test, the results did not support those that were found in the omnibus test. The findings from the messaging condition using the post hoc test were not significant (</w:t>
      </w:r>
      <w:r w:rsidRPr="00C52FED">
        <w:rPr>
          <w:rFonts w:cstheme="minorHAnsi"/>
          <w:i/>
          <w:iCs/>
        </w:rPr>
        <w:t>p</w:t>
      </w:r>
      <w:r>
        <w:rPr>
          <w:rFonts w:cstheme="minorHAnsi"/>
        </w:rPr>
        <w:t xml:space="preserve"> &gt; .05). This does not support H2 and suggests that there are no significant differences in messaging condition on miles biked</w:t>
      </w:r>
      <w:r w:rsidR="00DD5A97">
        <w:rPr>
          <w:rFonts w:cstheme="minorHAnsi"/>
        </w:rPr>
        <w:t xml:space="preserve"> and this data is why I made the decision to fail to reject the null</w:t>
      </w:r>
      <w:r>
        <w:rPr>
          <w:rFonts w:cstheme="minorHAnsi"/>
        </w:rPr>
        <w:t xml:space="preserve">. When I conducted the omnibus test </w:t>
      </w:r>
      <w:r>
        <w:rPr>
          <w:rFonts w:cstheme="minorHAnsi"/>
        </w:rPr>
        <w:lastRenderedPageBreak/>
        <w:t xml:space="preserve">there was no significant interaction, therefore I chose not to evaluate the interaction using </w:t>
      </w:r>
      <w:proofErr w:type="spellStart"/>
      <w:r>
        <w:rPr>
          <w:rFonts w:cstheme="minorHAnsi"/>
        </w:rPr>
        <w:t>Scheffe’s</w:t>
      </w:r>
      <w:proofErr w:type="spellEnd"/>
      <w:r>
        <w:rPr>
          <w:rFonts w:cstheme="minorHAnsi"/>
        </w:rPr>
        <w:t xml:space="preserve"> test.  </w:t>
      </w:r>
    </w:p>
    <w:p w14:paraId="44F62CC2" w14:textId="14D5B441" w:rsidR="002C4B9B" w:rsidRPr="002C4B9B" w:rsidRDefault="002C4B9B" w:rsidP="002A4707">
      <w:pPr>
        <w:autoSpaceDE w:val="0"/>
        <w:autoSpaceDN w:val="0"/>
        <w:adjustRightInd w:val="0"/>
        <w:spacing w:line="480" w:lineRule="auto"/>
        <w:rPr>
          <w:rFonts w:cstheme="minorHAnsi"/>
          <w:b/>
          <w:bCs/>
        </w:rPr>
      </w:pPr>
      <w:r w:rsidRPr="002C4B9B">
        <w:rPr>
          <w:rFonts w:cstheme="minorHAnsi"/>
          <w:b/>
          <w:bCs/>
        </w:rPr>
        <w:t>Covariate Commitment to the Environment</w:t>
      </w:r>
    </w:p>
    <w:p w14:paraId="1075B96A" w14:textId="7A68A2B4" w:rsidR="002C4B9B" w:rsidRPr="009D5FAA" w:rsidRDefault="002C4B9B" w:rsidP="002A4707">
      <w:pPr>
        <w:autoSpaceDE w:val="0"/>
        <w:autoSpaceDN w:val="0"/>
        <w:adjustRightInd w:val="0"/>
        <w:spacing w:line="480" w:lineRule="auto"/>
        <w:rPr>
          <w:rFonts w:cstheme="minorHAnsi"/>
          <w:b/>
          <w:bCs/>
        </w:rPr>
      </w:pPr>
      <w:r w:rsidRPr="00DD5A97">
        <w:rPr>
          <w:rFonts w:cstheme="minorHAnsi"/>
        </w:rPr>
        <w:tab/>
        <w:t xml:space="preserve">My covariate for this study was commitment to the environment measured on a 11-item, 8-point scale and then averaged into one score to represent each participants average commitment to the environment. The hypothesis (H4) for my covariate was that participants who have a higher score on the commitment to the environment scale will travel more miles by bike than participants with lower commitment to the </w:t>
      </w:r>
      <w:r w:rsidR="00DD5A97" w:rsidRPr="00DD5A97">
        <w:rPr>
          <w:rFonts w:cstheme="minorHAnsi"/>
        </w:rPr>
        <w:t>environment. I</w:t>
      </w:r>
      <w:r w:rsidRPr="00DD5A97">
        <w:rPr>
          <w:rFonts w:cstheme="minorHAnsi"/>
        </w:rPr>
        <w:t xml:space="preserve"> tested H4 using a simple linear regression evaluated at</w:t>
      </w:r>
      <w:r w:rsidR="00B0436D">
        <w:rPr>
          <w:rFonts w:cstheme="minorHAnsi"/>
        </w:rPr>
        <w:t xml:space="preserve"> an alpha level </w:t>
      </w:r>
      <w:proofErr w:type="gramStart"/>
      <w:r w:rsidR="00B0436D">
        <w:rPr>
          <w:rFonts w:cstheme="minorHAnsi"/>
        </w:rPr>
        <w:t xml:space="preserve">of </w:t>
      </w:r>
      <w:r w:rsidRPr="00DD5A97">
        <w:rPr>
          <w:rFonts w:cstheme="minorHAnsi"/>
        </w:rPr>
        <w:t xml:space="preserve"> </w:t>
      </w:r>
      <w:r w:rsidRPr="00DD5A97">
        <w:rPr>
          <w:rFonts w:eastAsia="Times New Roman" w:cstheme="minorHAnsi"/>
          <w:i/>
          <w:iCs/>
          <w:color w:val="000000" w:themeColor="text1"/>
        </w:rPr>
        <w:t>α</w:t>
      </w:r>
      <w:proofErr w:type="gramEnd"/>
      <w:r w:rsidRPr="00DD5A97">
        <w:rPr>
          <w:rFonts w:eastAsia="Times New Roman" w:cstheme="minorHAnsi"/>
          <w:color w:val="000000" w:themeColor="text1"/>
        </w:rPr>
        <w:t xml:space="preserve"> </w:t>
      </w:r>
      <w:r w:rsidRPr="00DD5A97">
        <w:rPr>
          <w:rFonts w:cstheme="minorHAnsi"/>
        </w:rPr>
        <w:t xml:space="preserve">= .05. </w:t>
      </w:r>
      <w:r w:rsidR="00DD5A97" w:rsidRPr="00DD5A97">
        <w:rPr>
          <w:rFonts w:cstheme="minorHAnsi"/>
        </w:rPr>
        <w:t xml:space="preserve">People who scored higher on the environmental commitment scale biked more miles than those that were </w:t>
      </w:r>
      <w:r w:rsidR="003757B3" w:rsidRPr="00DD5A97">
        <w:rPr>
          <w:rFonts w:cstheme="minorHAnsi"/>
        </w:rPr>
        <w:t>lower. The</w:t>
      </w:r>
      <w:r w:rsidRPr="00DD5A97">
        <w:rPr>
          <w:rFonts w:cstheme="minorHAnsi"/>
        </w:rPr>
        <w:t xml:space="preserve"> overall regression was significant, </w:t>
      </w:r>
      <w:proofErr w:type="gramStart"/>
      <w:r w:rsidRPr="00DD5A97">
        <w:rPr>
          <w:rFonts w:cstheme="minorHAnsi"/>
        </w:rPr>
        <w:t>F</w:t>
      </w:r>
      <w:r w:rsidRPr="00DD5A97">
        <w:rPr>
          <w:rFonts w:cstheme="minorHAnsi"/>
          <w:vertAlign w:val="subscript"/>
        </w:rPr>
        <w:t>(</w:t>
      </w:r>
      <w:proofErr w:type="gramEnd"/>
      <w:r w:rsidR="00DD5A97" w:rsidRPr="00DD5A97">
        <w:rPr>
          <w:rFonts w:cstheme="minorHAnsi"/>
          <w:vertAlign w:val="subscript"/>
        </w:rPr>
        <w:t>1</w:t>
      </w:r>
      <w:r w:rsidRPr="00DD5A97">
        <w:rPr>
          <w:rFonts w:cstheme="minorHAnsi"/>
          <w:vertAlign w:val="subscript"/>
        </w:rPr>
        <w:t>,</w:t>
      </w:r>
      <w:r w:rsidR="00DD5A97" w:rsidRPr="00DD5A97">
        <w:rPr>
          <w:rFonts w:cstheme="minorHAnsi"/>
          <w:vertAlign w:val="subscript"/>
        </w:rPr>
        <w:t>298</w:t>
      </w:r>
      <w:r w:rsidRPr="00DD5A97">
        <w:rPr>
          <w:rFonts w:cstheme="minorHAnsi"/>
          <w:vertAlign w:val="subscript"/>
        </w:rPr>
        <w:t>)</w:t>
      </w:r>
      <w:r w:rsidRPr="00DD5A97">
        <w:rPr>
          <w:rFonts w:cstheme="minorHAnsi"/>
        </w:rPr>
        <w:t xml:space="preserve"> = </w:t>
      </w:r>
      <w:r w:rsidR="00DD5A97" w:rsidRPr="00DD5A97">
        <w:rPr>
          <w:rFonts w:cstheme="minorHAnsi"/>
        </w:rPr>
        <w:t>4.83</w:t>
      </w:r>
      <w:r w:rsidRPr="00DD5A97">
        <w:rPr>
          <w:rFonts w:cstheme="minorHAnsi"/>
        </w:rPr>
        <w:t xml:space="preserve">, p </w:t>
      </w:r>
      <w:r w:rsidR="00DD5A97" w:rsidRPr="00DD5A97">
        <w:rPr>
          <w:rFonts w:cstheme="minorHAnsi"/>
        </w:rPr>
        <w:t>=</w:t>
      </w:r>
      <w:r w:rsidRPr="00DD5A97">
        <w:rPr>
          <w:rFonts w:cstheme="minorHAnsi"/>
        </w:rPr>
        <w:t xml:space="preserve"> .0</w:t>
      </w:r>
      <w:r w:rsidR="00DD5A97" w:rsidRPr="00DD5A97">
        <w:rPr>
          <w:rFonts w:cstheme="minorHAnsi"/>
        </w:rPr>
        <w:t>3</w:t>
      </w:r>
      <w:r w:rsidRPr="00DD5A97">
        <w:rPr>
          <w:rFonts w:cstheme="minorHAnsi"/>
        </w:rPr>
        <w:t xml:space="preserve">, with overall </w:t>
      </w:r>
      <w:r w:rsidR="00DD5A97" w:rsidRPr="00DD5A97">
        <w:rPr>
          <w:rFonts w:cstheme="minorHAnsi"/>
        </w:rPr>
        <w:t>R</w:t>
      </w:r>
      <w:r w:rsidR="00DD5A97" w:rsidRPr="00DD5A97">
        <w:rPr>
          <w:rFonts w:cstheme="minorHAnsi"/>
          <w:vertAlign w:val="superscript"/>
        </w:rPr>
        <w:t>2</w:t>
      </w:r>
      <w:r w:rsidRPr="00DD5A97">
        <w:rPr>
          <w:rFonts w:cstheme="minorHAnsi"/>
        </w:rPr>
        <w:t xml:space="preserve"> = .</w:t>
      </w:r>
      <w:r w:rsidR="00DD5A97" w:rsidRPr="00DD5A97">
        <w:rPr>
          <w:rFonts w:cstheme="minorHAnsi"/>
        </w:rPr>
        <w:t>02</w:t>
      </w:r>
      <w:r w:rsidRPr="00DD5A97">
        <w:rPr>
          <w:rFonts w:cstheme="minorHAnsi"/>
        </w:rPr>
        <w:t xml:space="preserve">. The effect of </w:t>
      </w:r>
      <w:r w:rsidR="00DD5A97" w:rsidRPr="00DD5A97">
        <w:rPr>
          <w:rFonts w:cstheme="minorHAnsi"/>
        </w:rPr>
        <w:t xml:space="preserve">environmental commitment </w:t>
      </w:r>
      <w:r w:rsidRPr="00DD5A97">
        <w:rPr>
          <w:rFonts w:cstheme="minorHAnsi"/>
        </w:rPr>
        <w:t xml:space="preserve">was positive, b = </w:t>
      </w:r>
      <w:r w:rsidR="00DD5A97" w:rsidRPr="00DD5A97">
        <w:rPr>
          <w:rFonts w:cstheme="minorHAnsi"/>
        </w:rPr>
        <w:t>4.97</w:t>
      </w:r>
      <w:r w:rsidRPr="00DD5A97">
        <w:rPr>
          <w:rFonts w:cstheme="minorHAnsi"/>
        </w:rPr>
        <w:t xml:space="preserve"> (SE = </w:t>
      </w:r>
      <w:r w:rsidR="00DD5A97" w:rsidRPr="00DD5A97">
        <w:rPr>
          <w:rFonts w:cstheme="minorHAnsi"/>
        </w:rPr>
        <w:t>-</w:t>
      </w:r>
      <w:r w:rsidRPr="00DD5A97">
        <w:rPr>
          <w:rFonts w:cstheme="minorHAnsi"/>
        </w:rPr>
        <w:t>2</w:t>
      </w:r>
      <w:r w:rsidR="00DD5A97" w:rsidRPr="00DD5A97">
        <w:rPr>
          <w:rFonts w:cstheme="minorHAnsi"/>
        </w:rPr>
        <w:t>.26</w:t>
      </w:r>
      <w:r w:rsidRPr="00DD5A97">
        <w:rPr>
          <w:rFonts w:cstheme="minorHAnsi"/>
        </w:rPr>
        <w:t xml:space="preserve">). </w:t>
      </w:r>
      <w:r w:rsidR="00DD5A97" w:rsidRPr="00DD5A97">
        <w:rPr>
          <w:rFonts w:cstheme="minorHAnsi"/>
        </w:rPr>
        <w:t>Therefore,</w:t>
      </w:r>
      <w:r w:rsidRPr="00DD5A97">
        <w:rPr>
          <w:rFonts w:cstheme="minorHAnsi"/>
        </w:rPr>
        <w:t xml:space="preserve"> </w:t>
      </w:r>
      <w:r w:rsidR="00B04FA6">
        <w:rPr>
          <w:rFonts w:cstheme="minorHAnsi"/>
        </w:rPr>
        <w:t>I chose to</w:t>
      </w:r>
      <w:r w:rsidRPr="00DD5A97">
        <w:rPr>
          <w:rFonts w:cstheme="minorHAnsi"/>
        </w:rPr>
        <w:t xml:space="preserve"> reject the null and </w:t>
      </w:r>
      <w:r w:rsidR="00B04FA6">
        <w:rPr>
          <w:rFonts w:cstheme="minorHAnsi"/>
        </w:rPr>
        <w:t xml:space="preserve">was able to </w:t>
      </w:r>
      <w:r w:rsidRPr="00DD5A97">
        <w:rPr>
          <w:rFonts w:cstheme="minorHAnsi"/>
        </w:rPr>
        <w:t xml:space="preserve">conclude that </w:t>
      </w:r>
      <w:r w:rsidR="00DD5A97" w:rsidRPr="00DD5A97">
        <w:rPr>
          <w:rFonts w:cstheme="minorHAnsi"/>
        </w:rPr>
        <w:t>environmental commitment</w:t>
      </w:r>
      <w:r w:rsidRPr="00DD5A97">
        <w:rPr>
          <w:rFonts w:cstheme="minorHAnsi"/>
        </w:rPr>
        <w:t xml:space="preserve"> significantly predicts </w:t>
      </w:r>
      <w:r w:rsidR="00DD5A97" w:rsidRPr="00DD5A97">
        <w:rPr>
          <w:rFonts w:cstheme="minorHAnsi"/>
        </w:rPr>
        <w:t>miles biked.</w:t>
      </w:r>
      <w:r w:rsidRPr="00DD5A97">
        <w:rPr>
          <w:rFonts w:cstheme="minorHAnsi"/>
        </w:rPr>
        <w:t xml:space="preserve"> </w:t>
      </w:r>
      <w:r w:rsidR="00DD5A97" w:rsidRPr="00DD5A97">
        <w:rPr>
          <w:rFonts w:cstheme="minorHAnsi"/>
        </w:rPr>
        <w:t xml:space="preserve">These conclusions I found in the simple linear regression support H4 that people with higher scores on commitment to the </w:t>
      </w:r>
      <w:r w:rsidR="00DD5A97" w:rsidRPr="009D5FAA">
        <w:rPr>
          <w:rFonts w:cstheme="minorHAnsi"/>
        </w:rPr>
        <w:t>environment will travel more miles by bike than those with lower scores.</w:t>
      </w:r>
      <w:r w:rsidR="00DD5A97" w:rsidRPr="009D5FAA">
        <w:rPr>
          <w:rFonts w:cstheme="minorHAnsi"/>
          <w:b/>
          <w:bCs/>
        </w:rPr>
        <w:t xml:space="preserve">  </w:t>
      </w:r>
    </w:p>
    <w:p w14:paraId="42C8EED0" w14:textId="663D9AFC" w:rsidR="009D5FAA" w:rsidRDefault="009D5FAA" w:rsidP="002A4707">
      <w:pPr>
        <w:autoSpaceDE w:val="0"/>
        <w:autoSpaceDN w:val="0"/>
        <w:adjustRightInd w:val="0"/>
        <w:spacing w:line="480" w:lineRule="auto"/>
        <w:jc w:val="center"/>
        <w:rPr>
          <w:rFonts w:cstheme="minorHAnsi"/>
          <w:b/>
          <w:bCs/>
        </w:rPr>
      </w:pPr>
      <w:r w:rsidRPr="009D5FAA">
        <w:rPr>
          <w:rFonts w:cstheme="minorHAnsi"/>
          <w:b/>
          <w:bCs/>
        </w:rPr>
        <w:t>Discussion</w:t>
      </w:r>
    </w:p>
    <w:p w14:paraId="628D0D1A" w14:textId="77777777" w:rsidR="00D71C4B" w:rsidRPr="00D71C4B" w:rsidRDefault="00D71C4B" w:rsidP="002A4707">
      <w:pPr>
        <w:autoSpaceDE w:val="0"/>
        <w:autoSpaceDN w:val="0"/>
        <w:adjustRightInd w:val="0"/>
        <w:spacing w:line="480" w:lineRule="auto"/>
        <w:ind w:firstLine="360"/>
        <w:rPr>
          <w:rFonts w:cstheme="minorHAnsi"/>
        </w:rPr>
      </w:pPr>
      <w:r w:rsidRPr="00D71C4B">
        <w:rPr>
          <w:rFonts w:cstheme="minorHAnsi"/>
        </w:rPr>
        <w:t xml:space="preserve">After I conducted the analyses, the findings suggest that access to bikes and commitment to the environment are significant in predicting miles traveled. Meaning that messaging condition was not a significant predictor of miles biked. These findings suggest that students are more likely to travel more miles by bike if they have access to bikes that are not their own and/or if they have a commitment to the environment. </w:t>
      </w:r>
    </w:p>
    <w:p w14:paraId="250FE0FA" w14:textId="636EC4BC" w:rsidR="00D71C4B" w:rsidRPr="00D71C4B" w:rsidRDefault="00D71C4B" w:rsidP="002A4707">
      <w:pPr>
        <w:autoSpaceDE w:val="0"/>
        <w:autoSpaceDN w:val="0"/>
        <w:adjustRightInd w:val="0"/>
        <w:spacing w:line="480" w:lineRule="auto"/>
        <w:rPr>
          <w:rFonts w:cstheme="minorHAnsi"/>
        </w:rPr>
      </w:pPr>
      <w:r w:rsidRPr="00D71C4B">
        <w:rPr>
          <w:rFonts w:cstheme="minorHAnsi"/>
        </w:rPr>
        <w:lastRenderedPageBreak/>
        <w:tab/>
        <w:t xml:space="preserve">These findings from the bike share condition are consistent with a study that was done in Canada also looking at students and bicycle use (Agarwal &amp; North, 2012). The study in Canada conducted a survey and found that </w:t>
      </w:r>
      <w:proofErr w:type="gramStart"/>
      <w:r w:rsidRPr="00D71C4B">
        <w:rPr>
          <w:rFonts w:cstheme="minorHAnsi"/>
        </w:rPr>
        <w:t>the majority of</w:t>
      </w:r>
      <w:proofErr w:type="gramEnd"/>
      <w:r w:rsidRPr="00D71C4B">
        <w:rPr>
          <w:rFonts w:cstheme="minorHAnsi"/>
        </w:rPr>
        <w:t xml:space="preserve"> students who don’t bike, choose not to due to obstacles such as having their bike stolen (Agarwal &amp; North, 2012). This idea is supported by the results of the current study because students who were in the waitlist condition did not bike as much. When bikes were not available to students, there were obstacles that lead to them biking less on average than the participants who were enrolled in the bike share condition. Suggesting that this difference in miles biked may be to the removal of obstacles. This was not something that was predicted but was not surprising given the economical state of most college students. </w:t>
      </w:r>
    </w:p>
    <w:p w14:paraId="6D368BDE" w14:textId="595B388A" w:rsidR="00D71C4B" w:rsidRPr="00D71C4B" w:rsidRDefault="00D71C4B" w:rsidP="002A4707">
      <w:pPr>
        <w:autoSpaceDE w:val="0"/>
        <w:autoSpaceDN w:val="0"/>
        <w:adjustRightInd w:val="0"/>
        <w:spacing w:line="480" w:lineRule="auto"/>
        <w:ind w:firstLine="720"/>
        <w:rPr>
          <w:rFonts w:cstheme="minorHAnsi"/>
        </w:rPr>
      </w:pPr>
      <w:r w:rsidRPr="00D71C4B">
        <w:rPr>
          <w:rFonts w:cstheme="minorHAnsi"/>
        </w:rPr>
        <w:t>A</w:t>
      </w:r>
      <w:r w:rsidR="00DA528F">
        <w:rPr>
          <w:rFonts w:cstheme="minorHAnsi"/>
        </w:rPr>
        <w:t xml:space="preserve">nother </w:t>
      </w:r>
      <w:r w:rsidRPr="00D71C4B">
        <w:rPr>
          <w:rFonts w:cstheme="minorHAnsi"/>
        </w:rPr>
        <w:t xml:space="preserve">article looked at intention to bike as an influence </w:t>
      </w:r>
      <w:r w:rsidR="00DA528F">
        <w:rPr>
          <w:rFonts w:cstheme="minorHAnsi"/>
        </w:rPr>
        <w:t>of</w:t>
      </w:r>
      <w:r w:rsidRPr="00D71C4B">
        <w:rPr>
          <w:rFonts w:cstheme="minorHAnsi"/>
        </w:rPr>
        <w:t xml:space="preserve"> miles biked. It is likely that intention </w:t>
      </w:r>
      <w:r w:rsidR="00DA528F">
        <w:rPr>
          <w:rFonts w:cstheme="minorHAnsi"/>
        </w:rPr>
        <w:t xml:space="preserve">to bike </w:t>
      </w:r>
      <w:r w:rsidRPr="00D71C4B">
        <w:rPr>
          <w:rFonts w:cstheme="minorHAnsi"/>
        </w:rPr>
        <w:t>and commitment to the environment could be related and leading to similar findings (</w:t>
      </w:r>
      <w:proofErr w:type="spellStart"/>
      <w:r w:rsidRPr="00D71C4B">
        <w:rPr>
          <w:rFonts w:cstheme="minorHAnsi"/>
        </w:rPr>
        <w:t>Zhanyou</w:t>
      </w:r>
      <w:proofErr w:type="spellEnd"/>
      <w:r w:rsidRPr="00D71C4B">
        <w:rPr>
          <w:rFonts w:cstheme="minorHAnsi"/>
        </w:rPr>
        <w:t xml:space="preserve"> et al., 2020). The study found that intention was a predictor of miles biked as environmental commitment was in the current study (</w:t>
      </w:r>
      <w:proofErr w:type="spellStart"/>
      <w:r w:rsidRPr="00D71C4B">
        <w:rPr>
          <w:rFonts w:cstheme="minorHAnsi"/>
        </w:rPr>
        <w:t>Zhanyou</w:t>
      </w:r>
      <w:proofErr w:type="spellEnd"/>
      <w:r w:rsidRPr="00D71C4B">
        <w:rPr>
          <w:rFonts w:cstheme="minorHAnsi"/>
        </w:rPr>
        <w:t xml:space="preserve"> et al., 2020).</w:t>
      </w:r>
      <w:r w:rsidR="00DA528F">
        <w:rPr>
          <w:rFonts w:cstheme="minorHAnsi"/>
        </w:rPr>
        <w:t xml:space="preserve"> Overall supporting the findings of commitment to the environment as a predictor of miles biked.</w:t>
      </w:r>
    </w:p>
    <w:p w14:paraId="60A0B490" w14:textId="4B94CB52" w:rsidR="00D71C4B" w:rsidRPr="00D71C4B" w:rsidRDefault="00D71C4B" w:rsidP="002A4707">
      <w:pPr>
        <w:autoSpaceDE w:val="0"/>
        <w:autoSpaceDN w:val="0"/>
        <w:adjustRightInd w:val="0"/>
        <w:spacing w:line="480" w:lineRule="auto"/>
        <w:ind w:firstLine="720"/>
        <w:rPr>
          <w:rFonts w:cstheme="minorHAnsi"/>
        </w:rPr>
      </w:pPr>
      <w:r w:rsidRPr="00D71C4B">
        <w:rPr>
          <w:rFonts w:cstheme="minorHAnsi"/>
        </w:rPr>
        <w:t>A different study looked at the influence of messages on behavior</w:t>
      </w:r>
      <w:r w:rsidR="00DA528F">
        <w:rPr>
          <w:rFonts w:cstheme="minorHAnsi"/>
        </w:rPr>
        <w:t xml:space="preserve"> </w:t>
      </w:r>
      <w:r w:rsidR="00DA528F" w:rsidRPr="00D71C4B">
        <w:rPr>
          <w:rFonts w:cstheme="minorHAnsi"/>
        </w:rPr>
        <w:t xml:space="preserve">(Cialdini &amp; Jacobson, 2021). </w:t>
      </w:r>
      <w:r w:rsidR="00DA528F">
        <w:rPr>
          <w:rFonts w:cstheme="minorHAnsi"/>
        </w:rPr>
        <w:t xml:space="preserve"> This is </w:t>
      </w:r>
      <w:proofErr w:type="gramStart"/>
      <w:r w:rsidR="00DA528F">
        <w:rPr>
          <w:rFonts w:cstheme="minorHAnsi"/>
        </w:rPr>
        <w:t>similar to</w:t>
      </w:r>
      <w:proofErr w:type="gramEnd"/>
      <w:r w:rsidR="00DA528F">
        <w:rPr>
          <w:rFonts w:cstheme="minorHAnsi"/>
        </w:rPr>
        <w:t xml:space="preserve"> the</w:t>
      </w:r>
      <w:r w:rsidRPr="00D71C4B">
        <w:rPr>
          <w:rFonts w:cstheme="minorHAnsi"/>
        </w:rPr>
        <w:t xml:space="preserve"> current study </w:t>
      </w:r>
      <w:r w:rsidR="00DA528F">
        <w:rPr>
          <w:rFonts w:cstheme="minorHAnsi"/>
        </w:rPr>
        <w:t xml:space="preserve">and my analyses on the relationship between </w:t>
      </w:r>
      <w:r w:rsidRPr="00D71C4B">
        <w:rPr>
          <w:rFonts w:cstheme="minorHAnsi"/>
        </w:rPr>
        <w:t xml:space="preserve">the normative messaging condition and miles biked (Cialdini &amp; Jacobson, 2021). The study found that messaging intervention was more likely to be successful </w:t>
      </w:r>
      <w:r w:rsidR="00DA528F">
        <w:rPr>
          <w:rFonts w:cstheme="minorHAnsi"/>
        </w:rPr>
        <w:t>for</w:t>
      </w:r>
      <w:r w:rsidRPr="00D71C4B">
        <w:rPr>
          <w:rFonts w:cstheme="minorHAnsi"/>
        </w:rPr>
        <w:t xml:space="preserve"> those who identified with the domain it was under (Cialdini &amp; Jacobson, 2021). Connecting this back to the current analysis, this is saying that normative messaging was more likely to be successful for those with a higher commitment to the environment. This is consistent with the results that I found because </w:t>
      </w:r>
      <w:r w:rsidRPr="00D71C4B">
        <w:rPr>
          <w:rFonts w:cstheme="minorHAnsi"/>
        </w:rPr>
        <w:lastRenderedPageBreak/>
        <w:t xml:space="preserve">environmental commitment was a significant predictor of miles biked, but messaging condition was not. </w:t>
      </w:r>
    </w:p>
    <w:p w14:paraId="103BEE54" w14:textId="2648E328" w:rsidR="00D71C4B" w:rsidRPr="00D71C4B" w:rsidRDefault="00D71C4B" w:rsidP="002A4707">
      <w:pPr>
        <w:autoSpaceDE w:val="0"/>
        <w:autoSpaceDN w:val="0"/>
        <w:adjustRightInd w:val="0"/>
        <w:spacing w:line="480" w:lineRule="auto"/>
        <w:ind w:firstLine="720"/>
        <w:rPr>
          <w:rFonts w:cstheme="minorHAnsi"/>
        </w:rPr>
      </w:pPr>
      <w:r w:rsidRPr="00D71C4B">
        <w:rPr>
          <w:rFonts w:cstheme="minorHAnsi"/>
        </w:rPr>
        <w:t xml:space="preserve">The idea of social norms predicting behavior was expected to be a predictor of miles biked, but this was not supported in the current study. However, it was found to be a valid predictor in other studies. A study looked at social norms in terms of environmental behavior (Farrow et al., 2017). The research found that social norms such as saving the environment and driving less are more likely to encourage that same behavior (Farrow et al., 2017). When looking at the findings from the current study it connects because normative messaging and social norms follow the same construct, and it was predicted that this would result in more miles biked. However, this was not the case. The current study does not support </w:t>
      </w:r>
      <w:r w:rsidR="00DA528F">
        <w:rPr>
          <w:rFonts w:cstheme="minorHAnsi"/>
        </w:rPr>
        <w:t>t</w:t>
      </w:r>
      <w:r w:rsidRPr="00D71C4B">
        <w:rPr>
          <w:rFonts w:cstheme="minorHAnsi"/>
        </w:rPr>
        <w:t xml:space="preserve">he idea that social norms predict behavior (Farrow et al., 2017). The current study found messaging condition to not be a significant predictor of miles biked. </w:t>
      </w:r>
    </w:p>
    <w:p w14:paraId="6632C336" w14:textId="6F3E9EC6" w:rsidR="00D71C4B" w:rsidRPr="00D71C4B" w:rsidRDefault="00D71C4B" w:rsidP="002A4707">
      <w:pPr>
        <w:autoSpaceDE w:val="0"/>
        <w:autoSpaceDN w:val="0"/>
        <w:adjustRightInd w:val="0"/>
        <w:spacing w:line="480" w:lineRule="auto"/>
        <w:rPr>
          <w:rFonts w:cstheme="minorHAnsi"/>
        </w:rPr>
      </w:pPr>
      <w:r w:rsidRPr="00D71C4B">
        <w:rPr>
          <w:rFonts w:cstheme="minorHAnsi"/>
        </w:rPr>
        <w:tab/>
        <w:t xml:space="preserve">Other research in support of the idea that messaging condition may predict more miles biked discussed the importance of psychological marketing during the implementation of sustainability programs (McKenzie-Mohr, 2000). This is done in the current study by using the messaging conditions to try and have a psychological influence to see if it will result in students traveling more miles by bike. Case studies from this article support the idea that additional psychological marketing and using concepts from the field of psychology make it, so people are more likely to commit to being sustainable (McKenzie-Mohr, 2000). However, this idea is also not supported within the current findings as messaging condition was not a significant predictor. </w:t>
      </w:r>
    </w:p>
    <w:p w14:paraId="4477DF62" w14:textId="26626802" w:rsidR="00D71C4B" w:rsidRDefault="00D71C4B" w:rsidP="002A4707">
      <w:pPr>
        <w:autoSpaceDE w:val="0"/>
        <w:autoSpaceDN w:val="0"/>
        <w:adjustRightInd w:val="0"/>
        <w:spacing w:line="480" w:lineRule="auto"/>
        <w:ind w:firstLine="720"/>
        <w:rPr>
          <w:rFonts w:cstheme="minorHAnsi"/>
        </w:rPr>
      </w:pPr>
      <w:r w:rsidRPr="00D71C4B">
        <w:rPr>
          <w:rFonts w:cstheme="minorHAnsi"/>
        </w:rPr>
        <w:lastRenderedPageBreak/>
        <w:t xml:space="preserve">Other, research suggests that social intervention is likely to support environmental change (Nolan, 2021). This is idea is not supported in the current study </w:t>
      </w:r>
      <w:r w:rsidR="00DA528F">
        <w:rPr>
          <w:rFonts w:cstheme="minorHAnsi"/>
        </w:rPr>
        <w:t xml:space="preserve">as it is most related </w:t>
      </w:r>
      <w:r w:rsidR="00B0436D">
        <w:rPr>
          <w:rFonts w:cstheme="minorHAnsi"/>
        </w:rPr>
        <w:t xml:space="preserve">to </w:t>
      </w:r>
      <w:r w:rsidR="00B0436D" w:rsidRPr="00D71C4B">
        <w:rPr>
          <w:rFonts w:cstheme="minorHAnsi"/>
        </w:rPr>
        <w:t>the</w:t>
      </w:r>
      <w:r w:rsidRPr="00D71C4B">
        <w:rPr>
          <w:rFonts w:cstheme="minorHAnsi"/>
        </w:rPr>
        <w:t xml:space="preserve"> normative messaging condition. The current study initially found significance of messaging condition, however when I conducted a post hoc test I found that there were no significant differences between messaging conditions. </w:t>
      </w:r>
    </w:p>
    <w:p w14:paraId="153FBBA6" w14:textId="5D2222B0" w:rsidR="00D71C4B" w:rsidRDefault="00D71C4B" w:rsidP="002A4707">
      <w:pPr>
        <w:autoSpaceDE w:val="0"/>
        <w:autoSpaceDN w:val="0"/>
        <w:adjustRightInd w:val="0"/>
        <w:spacing w:line="480" w:lineRule="auto"/>
        <w:rPr>
          <w:rFonts w:cstheme="minorHAnsi"/>
          <w:b/>
          <w:bCs/>
        </w:rPr>
      </w:pPr>
      <w:r w:rsidRPr="00D71C4B">
        <w:rPr>
          <w:rFonts w:cstheme="minorHAnsi"/>
          <w:b/>
          <w:bCs/>
        </w:rPr>
        <w:t xml:space="preserve">Contributions </w:t>
      </w:r>
    </w:p>
    <w:p w14:paraId="01999E92" w14:textId="6295530D" w:rsidR="003757B3" w:rsidRPr="00501172" w:rsidRDefault="003757B3" w:rsidP="002A4707">
      <w:pPr>
        <w:autoSpaceDE w:val="0"/>
        <w:autoSpaceDN w:val="0"/>
        <w:adjustRightInd w:val="0"/>
        <w:spacing w:line="480" w:lineRule="auto"/>
        <w:rPr>
          <w:rFonts w:cstheme="minorHAnsi"/>
        </w:rPr>
      </w:pPr>
      <w:r>
        <w:rPr>
          <w:rFonts w:cstheme="minorHAnsi"/>
          <w:b/>
          <w:bCs/>
        </w:rPr>
        <w:tab/>
      </w:r>
      <w:r w:rsidRPr="00501172">
        <w:rPr>
          <w:rFonts w:cstheme="minorHAnsi"/>
        </w:rPr>
        <w:t>T</w:t>
      </w:r>
      <w:r w:rsidR="00501172" w:rsidRPr="00501172">
        <w:rPr>
          <w:rFonts w:cstheme="minorHAnsi"/>
        </w:rPr>
        <w:t xml:space="preserve">his study was successful in the fact that it was a true experiment. It was designed from the beginning to have random assignment. The study had </w:t>
      </w:r>
      <w:r w:rsidR="00B0436D" w:rsidRPr="00501172">
        <w:rPr>
          <w:rFonts w:cstheme="minorHAnsi"/>
        </w:rPr>
        <w:t>a</w:t>
      </w:r>
      <w:r w:rsidR="00501172" w:rsidRPr="00501172">
        <w:rPr>
          <w:rFonts w:cstheme="minorHAnsi"/>
        </w:rPr>
        <w:t xml:space="preserve"> </w:t>
      </w:r>
      <w:r w:rsidR="00DA528F">
        <w:rPr>
          <w:rFonts w:cstheme="minorHAnsi"/>
        </w:rPr>
        <w:t>good</w:t>
      </w:r>
      <w:r w:rsidR="00501172" w:rsidRPr="00501172">
        <w:rPr>
          <w:rFonts w:cstheme="minorHAnsi"/>
        </w:rPr>
        <w:t xml:space="preserve"> sample size to make conclusions</w:t>
      </w:r>
      <w:r w:rsidR="00DA528F">
        <w:rPr>
          <w:rFonts w:cstheme="minorHAnsi"/>
        </w:rPr>
        <w:t xml:space="preserve"> from</w:t>
      </w:r>
      <w:r w:rsidR="00501172" w:rsidRPr="00501172">
        <w:rPr>
          <w:rFonts w:cstheme="minorHAnsi"/>
        </w:rPr>
        <w:t xml:space="preserve"> (</w:t>
      </w:r>
      <w:r w:rsidR="00501172" w:rsidRPr="00501172">
        <w:rPr>
          <w:rFonts w:cstheme="minorHAnsi"/>
          <w:i/>
          <w:iCs/>
        </w:rPr>
        <w:t>n</w:t>
      </w:r>
      <w:r w:rsidR="00501172" w:rsidRPr="00501172">
        <w:rPr>
          <w:rFonts w:cstheme="minorHAnsi"/>
        </w:rPr>
        <w:t xml:space="preserve"> = 300). Additionally, the study has good internal validity because the covariate of environmental commitment is controlled for, and this ended up being important in the results. The study</w:t>
      </w:r>
      <w:r w:rsidR="00DA528F">
        <w:rPr>
          <w:rFonts w:cstheme="minorHAnsi"/>
        </w:rPr>
        <w:t xml:space="preserve"> also did well at ensuring the 11-item environmental commitment scale was consistent. </w:t>
      </w:r>
      <w:r w:rsidR="00501172" w:rsidRPr="00501172">
        <w:rPr>
          <w:rFonts w:cstheme="minorHAnsi"/>
        </w:rPr>
        <w:t>T</w:t>
      </w:r>
      <w:r w:rsidRPr="00501172">
        <w:rPr>
          <w:rFonts w:cstheme="minorHAnsi"/>
        </w:rPr>
        <w:t xml:space="preserve">his study adds to research </w:t>
      </w:r>
      <w:r w:rsidR="00501172" w:rsidRPr="00501172">
        <w:rPr>
          <w:rFonts w:cstheme="minorHAnsi"/>
        </w:rPr>
        <w:t xml:space="preserve">by </w:t>
      </w:r>
      <w:r w:rsidRPr="00501172">
        <w:rPr>
          <w:rFonts w:cstheme="minorHAnsi"/>
        </w:rPr>
        <w:t xml:space="preserve">supporting the idea that commitment to the environment is a factor the impacts </w:t>
      </w:r>
      <w:r w:rsidR="00501172" w:rsidRPr="00501172">
        <w:rPr>
          <w:rFonts w:cstheme="minorHAnsi"/>
        </w:rPr>
        <w:t>people’s</w:t>
      </w:r>
      <w:r w:rsidRPr="00501172">
        <w:rPr>
          <w:rFonts w:cstheme="minorHAnsi"/>
        </w:rPr>
        <w:t xml:space="preserve"> choices on what they will do. The study itself focuses on biking but it was found that psychological influences did not have the effect </w:t>
      </w:r>
      <w:r w:rsidR="00501172" w:rsidRPr="00501172">
        <w:rPr>
          <w:rFonts w:cstheme="minorHAnsi"/>
        </w:rPr>
        <w:t xml:space="preserve">on miles biked </w:t>
      </w:r>
      <w:r w:rsidRPr="00501172">
        <w:rPr>
          <w:rFonts w:cstheme="minorHAnsi"/>
        </w:rPr>
        <w:t>that commitment to the environment had</w:t>
      </w:r>
      <w:r w:rsidR="00501172" w:rsidRPr="00501172">
        <w:rPr>
          <w:rFonts w:cstheme="minorHAnsi"/>
        </w:rPr>
        <w:t xml:space="preserve">. Although full </w:t>
      </w:r>
      <w:r w:rsidR="00DA528F">
        <w:rPr>
          <w:rFonts w:cstheme="minorHAnsi"/>
        </w:rPr>
        <w:t>true experiments</w:t>
      </w:r>
      <w:r w:rsidR="00501172" w:rsidRPr="00501172">
        <w:rPr>
          <w:rFonts w:cstheme="minorHAnsi"/>
        </w:rPr>
        <w:t xml:space="preserve"> would be needed this could potentially suggest that a person’s commitment to the environment is more telling of certain behaviors than outside influences.  </w:t>
      </w:r>
    </w:p>
    <w:p w14:paraId="55949B8D" w14:textId="787D1F07" w:rsidR="00D71C4B" w:rsidRDefault="00D71C4B" w:rsidP="002A4707">
      <w:pPr>
        <w:autoSpaceDE w:val="0"/>
        <w:autoSpaceDN w:val="0"/>
        <w:adjustRightInd w:val="0"/>
        <w:spacing w:line="480" w:lineRule="auto"/>
        <w:rPr>
          <w:rFonts w:cstheme="minorHAnsi"/>
          <w:b/>
          <w:bCs/>
        </w:rPr>
      </w:pPr>
      <w:r w:rsidRPr="00D71C4B">
        <w:rPr>
          <w:rFonts w:cstheme="minorHAnsi"/>
          <w:b/>
          <w:bCs/>
        </w:rPr>
        <w:t xml:space="preserve">Limitations </w:t>
      </w:r>
    </w:p>
    <w:p w14:paraId="4BCC0CDE" w14:textId="5651CB29" w:rsidR="00D71C4B" w:rsidRPr="004971C3" w:rsidRDefault="00501172" w:rsidP="002A4707">
      <w:pPr>
        <w:autoSpaceDE w:val="0"/>
        <w:autoSpaceDN w:val="0"/>
        <w:adjustRightInd w:val="0"/>
        <w:spacing w:line="480" w:lineRule="auto"/>
        <w:rPr>
          <w:rFonts w:cstheme="minorHAnsi"/>
        </w:rPr>
      </w:pPr>
      <w:r w:rsidRPr="004971C3">
        <w:rPr>
          <w:rFonts w:cstheme="minorHAnsi"/>
        </w:rPr>
        <w:tab/>
        <w:t>In evaluating the limitations, it is important to look at the fact that this study was conducted with college age participants. College students</w:t>
      </w:r>
      <w:r w:rsidR="00DA528F">
        <w:rPr>
          <w:rFonts w:cstheme="minorHAnsi"/>
        </w:rPr>
        <w:t xml:space="preserve"> tend </w:t>
      </w:r>
      <w:r w:rsidR="00B0436D">
        <w:rPr>
          <w:rFonts w:cstheme="minorHAnsi"/>
        </w:rPr>
        <w:t xml:space="preserve">to </w:t>
      </w:r>
      <w:r w:rsidR="00B0436D" w:rsidRPr="004971C3">
        <w:rPr>
          <w:rFonts w:cstheme="minorHAnsi"/>
        </w:rPr>
        <w:t>have</w:t>
      </w:r>
      <w:r w:rsidRPr="004971C3">
        <w:rPr>
          <w:rFonts w:cstheme="minorHAnsi"/>
        </w:rPr>
        <w:t xml:space="preserve"> a different type of physical ability than </w:t>
      </w:r>
      <w:r w:rsidR="00DA528F">
        <w:rPr>
          <w:rFonts w:cstheme="minorHAnsi"/>
        </w:rPr>
        <w:t>those older than them</w:t>
      </w:r>
      <w:r w:rsidRPr="004971C3">
        <w:rPr>
          <w:rFonts w:cstheme="minorHAnsi"/>
        </w:rPr>
        <w:t xml:space="preserve"> and may have more time to commute by bike. Limitations look at applying these results to people outside of the college age group. </w:t>
      </w:r>
      <w:r w:rsidRPr="004971C3">
        <w:rPr>
          <w:rFonts w:cstheme="minorHAnsi"/>
        </w:rPr>
        <w:lastRenderedPageBreak/>
        <w:t xml:space="preserve">Additionally, this research was conducted at a western university. Results may be limited to this region as it is unknown how the region may impact the success of the bike share program. Universities with more extreme weather conditions may </w:t>
      </w:r>
      <w:r w:rsidR="004971C3" w:rsidRPr="004971C3">
        <w:rPr>
          <w:rFonts w:cstheme="minorHAnsi"/>
        </w:rPr>
        <w:t>influence</w:t>
      </w:r>
      <w:r w:rsidRPr="004971C3">
        <w:rPr>
          <w:rFonts w:cstheme="minorHAnsi"/>
        </w:rPr>
        <w:t xml:space="preserve"> the </w:t>
      </w:r>
      <w:r w:rsidR="004971C3" w:rsidRPr="004971C3">
        <w:rPr>
          <w:rFonts w:cstheme="minorHAnsi"/>
        </w:rPr>
        <w:t>relationship between</w:t>
      </w:r>
      <w:r w:rsidRPr="004971C3">
        <w:rPr>
          <w:rFonts w:cstheme="minorHAnsi"/>
        </w:rPr>
        <w:t xml:space="preserve"> environmental commitment</w:t>
      </w:r>
      <w:r w:rsidR="004971C3" w:rsidRPr="004971C3">
        <w:rPr>
          <w:rFonts w:cstheme="minorHAnsi"/>
        </w:rPr>
        <w:t xml:space="preserve"> and</w:t>
      </w:r>
      <w:r w:rsidRPr="004971C3">
        <w:rPr>
          <w:rFonts w:cstheme="minorHAnsi"/>
        </w:rPr>
        <w:t xml:space="preserve"> miles biked.  </w:t>
      </w:r>
    </w:p>
    <w:p w14:paraId="3D0FE57E" w14:textId="7CA30142" w:rsidR="00F81540" w:rsidRDefault="009041D5" w:rsidP="002A4707">
      <w:pPr>
        <w:autoSpaceDE w:val="0"/>
        <w:autoSpaceDN w:val="0"/>
        <w:adjustRightInd w:val="0"/>
        <w:spacing w:line="480" w:lineRule="auto"/>
        <w:rPr>
          <w:rFonts w:cstheme="minorHAnsi"/>
          <w:b/>
          <w:bCs/>
        </w:rPr>
      </w:pPr>
      <w:r>
        <w:rPr>
          <w:rFonts w:cstheme="minorHAnsi"/>
          <w:b/>
          <w:bCs/>
        </w:rPr>
        <w:t xml:space="preserve"> </w:t>
      </w:r>
      <w:r w:rsidR="004971C3">
        <w:rPr>
          <w:rFonts w:cstheme="minorHAnsi"/>
          <w:b/>
          <w:bCs/>
        </w:rPr>
        <w:t>Future Directions</w:t>
      </w:r>
    </w:p>
    <w:p w14:paraId="1653AA92" w14:textId="78D1EA24" w:rsidR="004971C3" w:rsidRPr="004971C3" w:rsidRDefault="004971C3" w:rsidP="002A4707">
      <w:pPr>
        <w:autoSpaceDE w:val="0"/>
        <w:autoSpaceDN w:val="0"/>
        <w:adjustRightInd w:val="0"/>
        <w:spacing w:line="480" w:lineRule="auto"/>
        <w:rPr>
          <w:rFonts w:cstheme="minorHAnsi"/>
        </w:rPr>
      </w:pPr>
      <w:r w:rsidRPr="004971C3">
        <w:rPr>
          <w:rFonts w:cstheme="minorHAnsi"/>
        </w:rPr>
        <w:tab/>
        <w:t xml:space="preserve">Based on the limitations of this study I recommend research be furthered in a few ways. I think research should look at the extent environmental commitment has on behavior as it did in this study </w:t>
      </w:r>
      <w:r w:rsidR="00DA528F">
        <w:rPr>
          <w:rFonts w:cstheme="minorHAnsi"/>
        </w:rPr>
        <w:t xml:space="preserve">in relation to </w:t>
      </w:r>
      <w:r w:rsidRPr="004971C3">
        <w:rPr>
          <w:rFonts w:cstheme="minorHAnsi"/>
        </w:rPr>
        <w:t>miles biked. Research needs to be furthered to look at how region may influence behavior through differences in culture between regions and potentially whether. Will people bike as much somewhere that has more extreme weather? How does different weather affect the connection between miles biked and environmental commitment</w:t>
      </w:r>
      <w:r w:rsidR="00DA528F">
        <w:rPr>
          <w:rFonts w:cstheme="minorHAnsi"/>
        </w:rPr>
        <w:t xml:space="preserve">? </w:t>
      </w:r>
      <w:r w:rsidRPr="004971C3">
        <w:rPr>
          <w:rFonts w:cstheme="minorHAnsi"/>
        </w:rPr>
        <w:t>Research should replicate this study in different regions to see how this differs.</w:t>
      </w:r>
    </w:p>
    <w:p w14:paraId="156A9F77" w14:textId="70534226" w:rsidR="004971C3" w:rsidRPr="004971C3" w:rsidRDefault="004971C3" w:rsidP="00DA528F">
      <w:pPr>
        <w:autoSpaceDE w:val="0"/>
        <w:autoSpaceDN w:val="0"/>
        <w:adjustRightInd w:val="0"/>
        <w:spacing w:line="480" w:lineRule="auto"/>
        <w:ind w:firstLine="720"/>
        <w:rPr>
          <w:rFonts w:cstheme="minorHAnsi"/>
        </w:rPr>
      </w:pPr>
      <w:r w:rsidRPr="004971C3">
        <w:rPr>
          <w:rFonts w:cstheme="minorHAnsi"/>
        </w:rPr>
        <w:t xml:space="preserve">Additionally, research needs to look at environmental commitment’s influence on miles biked in different age groups. This study was focused on college age participants who are typically more abled with less ailments. I think research should replicated to look at older age groups to see if there is still a predictive relationship between environmental commitment and miles biked. People may be unable to follow through on their environmental commitment due to age. </w:t>
      </w:r>
    </w:p>
    <w:p w14:paraId="451DA051" w14:textId="09EF5781" w:rsidR="004971C3" w:rsidRPr="004971C3" w:rsidRDefault="004971C3" w:rsidP="002A4707">
      <w:pPr>
        <w:autoSpaceDE w:val="0"/>
        <w:autoSpaceDN w:val="0"/>
        <w:adjustRightInd w:val="0"/>
        <w:spacing w:line="480" w:lineRule="auto"/>
        <w:rPr>
          <w:rFonts w:cstheme="minorHAnsi"/>
        </w:rPr>
      </w:pPr>
      <w:r w:rsidRPr="004971C3">
        <w:rPr>
          <w:rFonts w:cstheme="minorHAnsi"/>
        </w:rPr>
        <w:tab/>
        <w:t xml:space="preserve">This paper looks at the implementation of a bike share program looking at enrollment condition, messaging condition and commitment to the environment. The study found no significant effect of messaging commitment, and a significant effect of enrollment condition and commitment to the environment. This study suggests that previous commitment or ideals </w:t>
      </w:r>
      <w:r w:rsidRPr="004971C3">
        <w:rPr>
          <w:rFonts w:cstheme="minorHAnsi"/>
        </w:rPr>
        <w:lastRenderedPageBreak/>
        <w:t xml:space="preserve">are more predictive than outside influence. To understand the scope of these findings research must be furthered to look at individuals in more broad age groups and different regions around the world. </w:t>
      </w:r>
    </w:p>
    <w:p w14:paraId="0D4D6B44" w14:textId="77777777" w:rsidR="002A4707" w:rsidRDefault="002A4707" w:rsidP="002A4707">
      <w:pPr>
        <w:spacing w:line="480" w:lineRule="auto"/>
        <w:jc w:val="center"/>
        <w:rPr>
          <w:rFonts w:cstheme="minorHAnsi"/>
          <w:b/>
          <w:bCs/>
        </w:rPr>
      </w:pPr>
    </w:p>
    <w:p w14:paraId="45A5DD29" w14:textId="77777777" w:rsidR="002A4707" w:rsidRDefault="002A4707" w:rsidP="002A4707">
      <w:pPr>
        <w:spacing w:line="480" w:lineRule="auto"/>
        <w:jc w:val="center"/>
        <w:rPr>
          <w:rFonts w:cstheme="minorHAnsi"/>
          <w:b/>
          <w:bCs/>
        </w:rPr>
      </w:pPr>
    </w:p>
    <w:p w14:paraId="49B0C2C3" w14:textId="77777777" w:rsidR="002A4707" w:rsidRDefault="002A4707" w:rsidP="002A4707">
      <w:pPr>
        <w:spacing w:line="480" w:lineRule="auto"/>
        <w:jc w:val="center"/>
        <w:rPr>
          <w:rFonts w:cstheme="minorHAnsi"/>
          <w:b/>
          <w:bCs/>
        </w:rPr>
      </w:pPr>
    </w:p>
    <w:p w14:paraId="19009F5A" w14:textId="77777777" w:rsidR="00DA528F" w:rsidRDefault="00DA528F" w:rsidP="002A4707">
      <w:pPr>
        <w:spacing w:line="480" w:lineRule="auto"/>
        <w:jc w:val="center"/>
        <w:rPr>
          <w:rFonts w:cstheme="minorHAnsi"/>
          <w:b/>
          <w:bCs/>
        </w:rPr>
      </w:pPr>
    </w:p>
    <w:p w14:paraId="0EAACFC1" w14:textId="77777777" w:rsidR="00DA528F" w:rsidRDefault="00DA528F" w:rsidP="002A4707">
      <w:pPr>
        <w:spacing w:line="480" w:lineRule="auto"/>
        <w:jc w:val="center"/>
        <w:rPr>
          <w:rFonts w:cstheme="minorHAnsi"/>
          <w:b/>
          <w:bCs/>
        </w:rPr>
      </w:pPr>
    </w:p>
    <w:p w14:paraId="38278CE1" w14:textId="77777777" w:rsidR="00DA528F" w:rsidRDefault="00DA528F" w:rsidP="002A4707">
      <w:pPr>
        <w:spacing w:line="480" w:lineRule="auto"/>
        <w:jc w:val="center"/>
        <w:rPr>
          <w:rFonts w:cstheme="minorHAnsi"/>
          <w:b/>
          <w:bCs/>
        </w:rPr>
      </w:pPr>
    </w:p>
    <w:p w14:paraId="21EE3916" w14:textId="77777777" w:rsidR="00DA528F" w:rsidRDefault="00DA528F" w:rsidP="002A4707">
      <w:pPr>
        <w:spacing w:line="480" w:lineRule="auto"/>
        <w:jc w:val="center"/>
        <w:rPr>
          <w:rFonts w:cstheme="minorHAnsi"/>
          <w:b/>
          <w:bCs/>
        </w:rPr>
      </w:pPr>
    </w:p>
    <w:p w14:paraId="5DED6E7A" w14:textId="77777777" w:rsidR="00DA528F" w:rsidRDefault="00DA528F" w:rsidP="002A4707">
      <w:pPr>
        <w:spacing w:line="480" w:lineRule="auto"/>
        <w:jc w:val="center"/>
        <w:rPr>
          <w:rFonts w:cstheme="minorHAnsi"/>
          <w:b/>
          <w:bCs/>
        </w:rPr>
      </w:pPr>
    </w:p>
    <w:p w14:paraId="3096C87D" w14:textId="77777777" w:rsidR="00DA528F" w:rsidRDefault="00DA528F" w:rsidP="002A4707">
      <w:pPr>
        <w:spacing w:line="480" w:lineRule="auto"/>
        <w:jc w:val="center"/>
        <w:rPr>
          <w:rFonts w:cstheme="minorHAnsi"/>
          <w:b/>
          <w:bCs/>
        </w:rPr>
      </w:pPr>
    </w:p>
    <w:p w14:paraId="556255CD" w14:textId="77777777" w:rsidR="00DA528F" w:rsidRDefault="00DA528F" w:rsidP="002A4707">
      <w:pPr>
        <w:spacing w:line="480" w:lineRule="auto"/>
        <w:jc w:val="center"/>
        <w:rPr>
          <w:rFonts w:cstheme="minorHAnsi"/>
          <w:b/>
          <w:bCs/>
        </w:rPr>
      </w:pPr>
    </w:p>
    <w:p w14:paraId="00C507C5" w14:textId="77777777" w:rsidR="00DA528F" w:rsidRDefault="00DA528F" w:rsidP="002A4707">
      <w:pPr>
        <w:spacing w:line="480" w:lineRule="auto"/>
        <w:jc w:val="center"/>
        <w:rPr>
          <w:rFonts w:cstheme="minorHAnsi"/>
          <w:b/>
          <w:bCs/>
        </w:rPr>
      </w:pPr>
    </w:p>
    <w:p w14:paraId="09F1D211" w14:textId="77777777" w:rsidR="00DA528F" w:rsidRDefault="00DA528F" w:rsidP="002A4707">
      <w:pPr>
        <w:spacing w:line="480" w:lineRule="auto"/>
        <w:jc w:val="center"/>
        <w:rPr>
          <w:rFonts w:cstheme="minorHAnsi"/>
          <w:b/>
          <w:bCs/>
        </w:rPr>
      </w:pPr>
    </w:p>
    <w:p w14:paraId="380CEC1D" w14:textId="77777777" w:rsidR="00DA528F" w:rsidRDefault="00DA528F" w:rsidP="002A4707">
      <w:pPr>
        <w:spacing w:line="480" w:lineRule="auto"/>
        <w:jc w:val="center"/>
        <w:rPr>
          <w:rFonts w:cstheme="minorHAnsi"/>
          <w:b/>
          <w:bCs/>
        </w:rPr>
      </w:pPr>
    </w:p>
    <w:p w14:paraId="1B185DD4" w14:textId="77777777" w:rsidR="00DA528F" w:rsidRDefault="00DA528F" w:rsidP="002A4707">
      <w:pPr>
        <w:spacing w:line="480" w:lineRule="auto"/>
        <w:jc w:val="center"/>
        <w:rPr>
          <w:rFonts w:cstheme="minorHAnsi"/>
          <w:b/>
          <w:bCs/>
        </w:rPr>
      </w:pPr>
    </w:p>
    <w:p w14:paraId="3BE6B92B" w14:textId="77777777" w:rsidR="00DA528F" w:rsidRDefault="00DA528F" w:rsidP="002A4707">
      <w:pPr>
        <w:spacing w:line="480" w:lineRule="auto"/>
        <w:jc w:val="center"/>
        <w:rPr>
          <w:rFonts w:cstheme="minorHAnsi"/>
          <w:b/>
          <w:bCs/>
        </w:rPr>
      </w:pPr>
    </w:p>
    <w:p w14:paraId="31FF578F" w14:textId="77777777" w:rsidR="00DA528F" w:rsidRDefault="00DA528F" w:rsidP="002A4707">
      <w:pPr>
        <w:spacing w:line="480" w:lineRule="auto"/>
        <w:jc w:val="center"/>
        <w:rPr>
          <w:rFonts w:cstheme="minorHAnsi"/>
          <w:b/>
          <w:bCs/>
        </w:rPr>
      </w:pPr>
    </w:p>
    <w:p w14:paraId="3B8029D0" w14:textId="77777777" w:rsidR="00DA528F" w:rsidRDefault="00DA528F" w:rsidP="002A4707">
      <w:pPr>
        <w:spacing w:line="480" w:lineRule="auto"/>
        <w:jc w:val="center"/>
        <w:rPr>
          <w:rFonts w:cstheme="minorHAnsi"/>
          <w:b/>
          <w:bCs/>
        </w:rPr>
      </w:pPr>
    </w:p>
    <w:p w14:paraId="6F9504E6" w14:textId="77777777" w:rsidR="00DA528F" w:rsidRDefault="00DA528F" w:rsidP="002A4707">
      <w:pPr>
        <w:spacing w:line="480" w:lineRule="auto"/>
        <w:jc w:val="center"/>
        <w:rPr>
          <w:rFonts w:cstheme="minorHAnsi"/>
          <w:b/>
          <w:bCs/>
        </w:rPr>
      </w:pPr>
    </w:p>
    <w:p w14:paraId="201AE4DA" w14:textId="77777777" w:rsidR="00DA528F" w:rsidRDefault="00DA528F" w:rsidP="002A4707">
      <w:pPr>
        <w:spacing w:line="480" w:lineRule="auto"/>
        <w:jc w:val="center"/>
        <w:rPr>
          <w:rFonts w:cstheme="minorHAnsi"/>
          <w:b/>
          <w:bCs/>
        </w:rPr>
      </w:pPr>
    </w:p>
    <w:p w14:paraId="1F702113" w14:textId="42E9D847" w:rsidR="00F324ED" w:rsidRPr="009041D5" w:rsidRDefault="009041D5" w:rsidP="002A4707">
      <w:pPr>
        <w:spacing w:line="480" w:lineRule="auto"/>
        <w:jc w:val="center"/>
        <w:rPr>
          <w:rFonts w:cstheme="minorHAnsi"/>
          <w:b/>
          <w:bCs/>
        </w:rPr>
      </w:pPr>
      <w:r w:rsidRPr="009041D5">
        <w:rPr>
          <w:rFonts w:cstheme="minorHAnsi"/>
          <w:b/>
          <w:bCs/>
        </w:rPr>
        <w:lastRenderedPageBreak/>
        <w:t>References</w:t>
      </w:r>
    </w:p>
    <w:p w14:paraId="4023D78B" w14:textId="77777777" w:rsidR="009041D5" w:rsidRPr="009041D5" w:rsidRDefault="009041D5" w:rsidP="002A4707">
      <w:pPr>
        <w:spacing w:line="480" w:lineRule="auto"/>
        <w:rPr>
          <w:rFonts w:cstheme="minorHAnsi"/>
          <w:color w:val="000000"/>
          <w:spacing w:val="-5"/>
        </w:rPr>
      </w:pPr>
      <w:r w:rsidRPr="009041D5">
        <w:rPr>
          <w:rFonts w:cstheme="minorHAnsi"/>
          <w:color w:val="000000"/>
          <w:spacing w:val="-5"/>
        </w:rPr>
        <w:t>Agarwal, A., &amp; North, A. (2012). Encouraging</w:t>
      </w:r>
    </w:p>
    <w:p w14:paraId="3C6BBF23" w14:textId="4830A406" w:rsidR="009041D5" w:rsidRPr="009041D5" w:rsidRDefault="009041D5" w:rsidP="002A4707">
      <w:pPr>
        <w:spacing w:line="480" w:lineRule="auto"/>
        <w:ind w:left="720"/>
        <w:rPr>
          <w:rFonts w:cstheme="minorHAnsi"/>
          <w:color w:val="000000"/>
          <w:spacing w:val="-5"/>
        </w:rPr>
      </w:pPr>
      <w:r w:rsidRPr="009041D5">
        <w:rPr>
          <w:rFonts w:cstheme="minorHAnsi"/>
          <w:color w:val="000000"/>
          <w:spacing w:val="-5"/>
        </w:rPr>
        <w:t xml:space="preserve">Bicycling among University </w:t>
      </w:r>
      <w:proofErr w:type="spellStart"/>
      <w:proofErr w:type="gramStart"/>
      <w:r w:rsidRPr="009041D5">
        <w:rPr>
          <w:rFonts w:cstheme="minorHAnsi"/>
          <w:color w:val="000000"/>
          <w:spacing w:val="-5"/>
        </w:rPr>
        <w:t>Students:Lessons</w:t>
      </w:r>
      <w:proofErr w:type="spellEnd"/>
      <w:proofErr w:type="gramEnd"/>
      <w:r w:rsidRPr="009041D5">
        <w:rPr>
          <w:rFonts w:cstheme="minorHAnsi"/>
          <w:color w:val="000000"/>
          <w:spacing w:val="-5"/>
        </w:rPr>
        <w:t xml:space="preserve"> from Queen’s University, Kingston,</w:t>
      </w:r>
      <w:r>
        <w:rPr>
          <w:rFonts w:cstheme="minorHAnsi"/>
          <w:color w:val="000000"/>
          <w:spacing w:val="-5"/>
        </w:rPr>
        <w:t xml:space="preserve"> </w:t>
      </w:r>
      <w:r w:rsidRPr="009041D5">
        <w:rPr>
          <w:rFonts w:cstheme="minorHAnsi"/>
          <w:color w:val="000000"/>
          <w:spacing w:val="-5"/>
        </w:rPr>
        <w:t>Ontario. </w:t>
      </w:r>
      <w:r w:rsidRPr="009041D5">
        <w:rPr>
          <w:rFonts w:cstheme="minorHAnsi"/>
          <w:i/>
          <w:iCs/>
          <w:color w:val="000000"/>
          <w:spacing w:val="-5"/>
        </w:rPr>
        <w:t>Canadian Journal of Urban Research</w:t>
      </w:r>
      <w:r w:rsidRPr="009041D5">
        <w:rPr>
          <w:rFonts w:cstheme="minorHAnsi"/>
          <w:color w:val="000000"/>
          <w:spacing w:val="-5"/>
        </w:rPr>
        <w:t>, </w:t>
      </w:r>
      <w:r w:rsidRPr="009041D5">
        <w:rPr>
          <w:rFonts w:cstheme="minorHAnsi"/>
          <w:i/>
          <w:iCs/>
          <w:color w:val="000000"/>
          <w:spacing w:val="-5"/>
        </w:rPr>
        <w:t>21</w:t>
      </w:r>
      <w:r w:rsidRPr="009041D5">
        <w:rPr>
          <w:rFonts w:cstheme="minorHAnsi"/>
          <w:color w:val="000000"/>
          <w:spacing w:val="-5"/>
        </w:rPr>
        <w:t>(1), 151–168.</w:t>
      </w:r>
    </w:p>
    <w:p w14:paraId="1F50B7B5" w14:textId="5018F9DA" w:rsidR="009041D5" w:rsidRPr="009041D5" w:rsidRDefault="009041D5" w:rsidP="002A4707">
      <w:pPr>
        <w:pStyle w:val="NormalWeb"/>
        <w:spacing w:before="0" w:beforeAutospacing="0" w:after="0" w:afterAutospacing="0" w:line="480" w:lineRule="auto"/>
        <w:ind w:left="720" w:hanging="720"/>
        <w:rPr>
          <w:rFonts w:asciiTheme="minorHAnsi" w:hAnsiTheme="minorHAnsi" w:cstheme="minorHAnsi"/>
        </w:rPr>
      </w:pPr>
      <w:r w:rsidRPr="009041D5">
        <w:rPr>
          <w:rFonts w:asciiTheme="minorHAnsi" w:hAnsiTheme="minorHAnsi" w:cstheme="minorHAnsi"/>
        </w:rPr>
        <w:t xml:space="preserve">Cialdini, R. B., &amp; Jacobson, R. P. (2021). Influences of social norms on climate change-related behaviors. </w:t>
      </w:r>
      <w:r w:rsidRPr="009041D5">
        <w:rPr>
          <w:rFonts w:asciiTheme="minorHAnsi" w:hAnsiTheme="minorHAnsi" w:cstheme="minorHAnsi"/>
          <w:i/>
          <w:iCs/>
        </w:rPr>
        <w:t>Current Opinion in Behavioral Sciences</w:t>
      </w:r>
      <w:r w:rsidRPr="009041D5">
        <w:rPr>
          <w:rFonts w:asciiTheme="minorHAnsi" w:hAnsiTheme="minorHAnsi" w:cstheme="minorHAnsi"/>
        </w:rPr>
        <w:t xml:space="preserve">, </w:t>
      </w:r>
      <w:r w:rsidRPr="009041D5">
        <w:rPr>
          <w:rFonts w:asciiTheme="minorHAnsi" w:hAnsiTheme="minorHAnsi" w:cstheme="minorHAnsi"/>
          <w:i/>
          <w:iCs/>
        </w:rPr>
        <w:t>42</w:t>
      </w:r>
      <w:r w:rsidRPr="009041D5">
        <w:rPr>
          <w:rFonts w:asciiTheme="minorHAnsi" w:hAnsiTheme="minorHAnsi" w:cstheme="minorHAnsi"/>
        </w:rPr>
        <w:t>, 1–8. https://doi.org/10.1016/j.cobeha.2021.01.005</w:t>
      </w:r>
    </w:p>
    <w:p w14:paraId="1EE196EB" w14:textId="6E1D970E" w:rsidR="009041D5" w:rsidRPr="009041D5" w:rsidRDefault="009041D5" w:rsidP="002A4707">
      <w:pPr>
        <w:pStyle w:val="NormalWeb"/>
        <w:spacing w:before="0" w:beforeAutospacing="0" w:after="0" w:afterAutospacing="0" w:line="480" w:lineRule="auto"/>
        <w:ind w:left="720" w:hanging="720"/>
        <w:rPr>
          <w:rFonts w:asciiTheme="minorHAnsi" w:hAnsiTheme="minorHAnsi" w:cstheme="minorHAnsi"/>
        </w:rPr>
      </w:pPr>
      <w:r w:rsidRPr="009041D5">
        <w:rPr>
          <w:rFonts w:asciiTheme="minorHAnsi" w:hAnsiTheme="minorHAnsi" w:cstheme="minorHAnsi"/>
        </w:rPr>
        <w:t xml:space="preserve">Farrow, K., </w:t>
      </w:r>
      <w:proofErr w:type="spellStart"/>
      <w:r w:rsidRPr="009041D5">
        <w:rPr>
          <w:rFonts w:asciiTheme="minorHAnsi" w:hAnsiTheme="minorHAnsi" w:cstheme="minorHAnsi"/>
        </w:rPr>
        <w:t>Grolleau</w:t>
      </w:r>
      <w:proofErr w:type="spellEnd"/>
      <w:r w:rsidRPr="009041D5">
        <w:rPr>
          <w:rFonts w:asciiTheme="minorHAnsi" w:hAnsiTheme="minorHAnsi" w:cstheme="minorHAnsi"/>
        </w:rPr>
        <w:t xml:space="preserve">, G., &amp; Ibanez, L. (2017). Social norms and pro-environmental behavior: A review of the evidence. </w:t>
      </w:r>
      <w:r w:rsidRPr="009041D5">
        <w:rPr>
          <w:rFonts w:asciiTheme="minorHAnsi" w:hAnsiTheme="minorHAnsi" w:cstheme="minorHAnsi"/>
          <w:i/>
          <w:iCs/>
        </w:rPr>
        <w:t>Ecological Economics</w:t>
      </w:r>
      <w:r w:rsidRPr="009041D5">
        <w:rPr>
          <w:rFonts w:asciiTheme="minorHAnsi" w:hAnsiTheme="minorHAnsi" w:cstheme="minorHAnsi"/>
        </w:rPr>
        <w:t xml:space="preserve">, </w:t>
      </w:r>
      <w:r w:rsidRPr="009041D5">
        <w:rPr>
          <w:rFonts w:asciiTheme="minorHAnsi" w:hAnsiTheme="minorHAnsi" w:cstheme="minorHAnsi"/>
          <w:i/>
          <w:iCs/>
        </w:rPr>
        <w:t>140</w:t>
      </w:r>
      <w:r w:rsidRPr="009041D5">
        <w:rPr>
          <w:rFonts w:asciiTheme="minorHAnsi" w:hAnsiTheme="minorHAnsi" w:cstheme="minorHAnsi"/>
        </w:rPr>
        <w:t>, 1–13. https://doi.org/10.1016/j.ecolecon.2017.04.017</w:t>
      </w:r>
    </w:p>
    <w:p w14:paraId="02185D09" w14:textId="77777777" w:rsidR="009041D5" w:rsidRPr="009041D5" w:rsidRDefault="009041D5" w:rsidP="002A4707">
      <w:pPr>
        <w:pStyle w:val="NormalWeb"/>
        <w:spacing w:before="0" w:beforeAutospacing="0" w:after="0" w:afterAutospacing="0" w:line="480" w:lineRule="auto"/>
        <w:ind w:left="720" w:hanging="720"/>
        <w:rPr>
          <w:rFonts w:asciiTheme="minorHAnsi" w:hAnsiTheme="minorHAnsi" w:cstheme="minorHAnsi"/>
        </w:rPr>
      </w:pPr>
      <w:r w:rsidRPr="009041D5">
        <w:rPr>
          <w:rFonts w:asciiTheme="minorHAnsi" w:hAnsiTheme="minorHAnsi" w:cstheme="minorHAnsi"/>
        </w:rPr>
        <w:t xml:space="preserve">McKenzie-Mohr, D. (2000). Fostering sustainable behavior through community-based social marketing. </w:t>
      </w:r>
      <w:r w:rsidRPr="009041D5">
        <w:rPr>
          <w:rFonts w:asciiTheme="minorHAnsi" w:hAnsiTheme="minorHAnsi" w:cstheme="minorHAnsi"/>
          <w:i/>
          <w:iCs/>
        </w:rPr>
        <w:t>American Psychologist</w:t>
      </w:r>
      <w:r w:rsidRPr="009041D5">
        <w:rPr>
          <w:rFonts w:asciiTheme="minorHAnsi" w:hAnsiTheme="minorHAnsi" w:cstheme="minorHAnsi"/>
        </w:rPr>
        <w:t xml:space="preserve">, </w:t>
      </w:r>
      <w:r w:rsidRPr="009041D5">
        <w:rPr>
          <w:rFonts w:asciiTheme="minorHAnsi" w:hAnsiTheme="minorHAnsi" w:cstheme="minorHAnsi"/>
          <w:i/>
          <w:iCs/>
        </w:rPr>
        <w:t>55</w:t>
      </w:r>
      <w:r w:rsidRPr="009041D5">
        <w:rPr>
          <w:rFonts w:asciiTheme="minorHAnsi" w:hAnsiTheme="minorHAnsi" w:cstheme="minorHAnsi"/>
        </w:rPr>
        <w:t xml:space="preserve">(5), 531–537. </w:t>
      </w:r>
      <w:hyperlink r:id="rId7" w:history="1">
        <w:r w:rsidRPr="009041D5">
          <w:rPr>
            <w:rStyle w:val="Hyperlink"/>
            <w:rFonts w:asciiTheme="minorHAnsi" w:hAnsiTheme="minorHAnsi" w:cstheme="minorHAnsi"/>
          </w:rPr>
          <w:t>https://doi.org/10.1037/0003-066x.55.5.531</w:t>
        </w:r>
      </w:hyperlink>
    </w:p>
    <w:p w14:paraId="09D5D211" w14:textId="592A4165" w:rsidR="009041D5" w:rsidRPr="009041D5" w:rsidRDefault="009041D5" w:rsidP="002A4707">
      <w:pPr>
        <w:pStyle w:val="NormalWeb"/>
        <w:spacing w:before="0" w:beforeAutospacing="0" w:after="0" w:afterAutospacing="0" w:line="480" w:lineRule="auto"/>
        <w:ind w:left="720" w:hanging="720"/>
        <w:rPr>
          <w:rFonts w:asciiTheme="minorHAnsi" w:hAnsiTheme="minorHAnsi" w:cstheme="minorHAnsi"/>
        </w:rPr>
      </w:pPr>
      <w:r w:rsidRPr="009041D5">
        <w:rPr>
          <w:rFonts w:asciiTheme="minorHAnsi" w:hAnsiTheme="minorHAnsi" w:cstheme="minorHAnsi"/>
        </w:rPr>
        <w:t xml:space="preserve">Nolan, J. M. (2021). Social norm interventions as a tool for pro-climate change. </w:t>
      </w:r>
      <w:r w:rsidRPr="009041D5">
        <w:rPr>
          <w:rFonts w:asciiTheme="minorHAnsi" w:hAnsiTheme="minorHAnsi" w:cstheme="minorHAnsi"/>
          <w:i/>
          <w:iCs/>
        </w:rPr>
        <w:t>Current Opinion in Psychology</w:t>
      </w:r>
      <w:r w:rsidRPr="009041D5">
        <w:rPr>
          <w:rFonts w:asciiTheme="minorHAnsi" w:hAnsiTheme="minorHAnsi" w:cstheme="minorHAnsi"/>
        </w:rPr>
        <w:t xml:space="preserve">, </w:t>
      </w:r>
      <w:r w:rsidRPr="009041D5">
        <w:rPr>
          <w:rFonts w:asciiTheme="minorHAnsi" w:hAnsiTheme="minorHAnsi" w:cstheme="minorHAnsi"/>
          <w:i/>
          <w:iCs/>
        </w:rPr>
        <w:t>42</w:t>
      </w:r>
      <w:r w:rsidRPr="009041D5">
        <w:rPr>
          <w:rFonts w:asciiTheme="minorHAnsi" w:hAnsiTheme="minorHAnsi" w:cstheme="minorHAnsi"/>
        </w:rPr>
        <w:t>, 120–125. https://doi.org/10.1016/j.copsyc.2021.06.001</w:t>
      </w:r>
    </w:p>
    <w:p w14:paraId="1255FFC4" w14:textId="169108B4" w:rsidR="009041D5" w:rsidRPr="002A4707" w:rsidRDefault="009041D5" w:rsidP="002A4707">
      <w:pPr>
        <w:pStyle w:val="NormalWeb"/>
        <w:spacing w:before="0" w:beforeAutospacing="0" w:after="0" w:afterAutospacing="0" w:line="480" w:lineRule="auto"/>
        <w:ind w:left="720" w:hanging="720"/>
        <w:rPr>
          <w:rFonts w:asciiTheme="minorHAnsi" w:hAnsiTheme="minorHAnsi" w:cstheme="minorHAnsi"/>
        </w:rPr>
      </w:pPr>
      <w:proofErr w:type="spellStart"/>
      <w:r w:rsidRPr="009041D5">
        <w:rPr>
          <w:rFonts w:asciiTheme="minorHAnsi" w:hAnsiTheme="minorHAnsi" w:cstheme="minorHAnsi"/>
        </w:rPr>
        <w:t>Zhanyou</w:t>
      </w:r>
      <w:proofErr w:type="spellEnd"/>
      <w:r w:rsidRPr="009041D5">
        <w:rPr>
          <w:rFonts w:asciiTheme="minorHAnsi" w:hAnsiTheme="minorHAnsi" w:cstheme="minorHAnsi"/>
        </w:rPr>
        <w:t xml:space="preserve">, W., </w:t>
      </w:r>
      <w:proofErr w:type="spellStart"/>
      <w:r w:rsidRPr="009041D5">
        <w:rPr>
          <w:rFonts w:asciiTheme="minorHAnsi" w:hAnsiTheme="minorHAnsi" w:cstheme="minorHAnsi"/>
        </w:rPr>
        <w:t>Dongmei</w:t>
      </w:r>
      <w:proofErr w:type="spellEnd"/>
      <w:r w:rsidRPr="009041D5">
        <w:rPr>
          <w:rFonts w:asciiTheme="minorHAnsi" w:hAnsiTheme="minorHAnsi" w:cstheme="minorHAnsi"/>
        </w:rPr>
        <w:t xml:space="preserve">, H., &amp; </w:t>
      </w:r>
      <w:proofErr w:type="spellStart"/>
      <w:r w:rsidRPr="009041D5">
        <w:rPr>
          <w:rFonts w:asciiTheme="minorHAnsi" w:hAnsiTheme="minorHAnsi" w:cstheme="minorHAnsi"/>
        </w:rPr>
        <w:t>Yaopei</w:t>
      </w:r>
      <w:proofErr w:type="spellEnd"/>
      <w:r w:rsidRPr="009041D5">
        <w:rPr>
          <w:rFonts w:asciiTheme="minorHAnsi" w:hAnsiTheme="minorHAnsi" w:cstheme="minorHAnsi"/>
        </w:rPr>
        <w:t xml:space="preserve">, Z. (2020). How to improve users’ intentions to continued usage of shared bicycles: A mixed method approach. </w:t>
      </w:r>
      <w:r w:rsidRPr="009041D5">
        <w:rPr>
          <w:rFonts w:asciiTheme="minorHAnsi" w:hAnsiTheme="minorHAnsi" w:cstheme="minorHAnsi"/>
          <w:i/>
          <w:iCs/>
        </w:rPr>
        <w:t>PLOS ONE</w:t>
      </w:r>
      <w:r w:rsidRPr="009041D5">
        <w:rPr>
          <w:rFonts w:asciiTheme="minorHAnsi" w:hAnsiTheme="minorHAnsi" w:cstheme="minorHAnsi"/>
        </w:rPr>
        <w:t xml:space="preserve">, </w:t>
      </w:r>
      <w:r w:rsidRPr="009041D5">
        <w:rPr>
          <w:rFonts w:asciiTheme="minorHAnsi" w:hAnsiTheme="minorHAnsi" w:cstheme="minorHAnsi"/>
          <w:i/>
          <w:iCs/>
        </w:rPr>
        <w:t>15</w:t>
      </w:r>
      <w:r w:rsidRPr="009041D5">
        <w:rPr>
          <w:rFonts w:asciiTheme="minorHAnsi" w:hAnsiTheme="minorHAnsi" w:cstheme="minorHAnsi"/>
        </w:rPr>
        <w:t>(2), e0229458. https://doi.org/10.1371/journal.pone.0229458</w:t>
      </w:r>
    </w:p>
    <w:p w14:paraId="50268C01" w14:textId="77777777" w:rsidR="002A4707" w:rsidRDefault="002A4707" w:rsidP="002A4707">
      <w:pPr>
        <w:spacing w:line="480" w:lineRule="auto"/>
        <w:jc w:val="center"/>
        <w:rPr>
          <w:b/>
          <w:bCs/>
        </w:rPr>
      </w:pPr>
    </w:p>
    <w:p w14:paraId="35BAF990" w14:textId="77777777" w:rsidR="002A4707" w:rsidRDefault="002A4707" w:rsidP="002A4707">
      <w:pPr>
        <w:spacing w:line="480" w:lineRule="auto"/>
        <w:jc w:val="center"/>
        <w:rPr>
          <w:b/>
          <w:bCs/>
        </w:rPr>
      </w:pPr>
    </w:p>
    <w:p w14:paraId="10D93FE2" w14:textId="77777777" w:rsidR="002A4707" w:rsidRDefault="002A4707" w:rsidP="002A4707">
      <w:pPr>
        <w:spacing w:line="480" w:lineRule="auto"/>
        <w:jc w:val="center"/>
        <w:rPr>
          <w:b/>
          <w:bCs/>
        </w:rPr>
      </w:pPr>
    </w:p>
    <w:p w14:paraId="0255F2B4" w14:textId="77777777" w:rsidR="002A4707" w:rsidRDefault="002A4707" w:rsidP="002A4707">
      <w:pPr>
        <w:spacing w:line="480" w:lineRule="auto"/>
        <w:jc w:val="center"/>
        <w:rPr>
          <w:b/>
          <w:bCs/>
        </w:rPr>
      </w:pPr>
    </w:p>
    <w:p w14:paraId="50A44C8C" w14:textId="79746BBC" w:rsidR="009041D5" w:rsidRPr="009041D5" w:rsidRDefault="009041D5" w:rsidP="002A4707">
      <w:pPr>
        <w:spacing w:line="480" w:lineRule="auto"/>
        <w:jc w:val="center"/>
        <w:rPr>
          <w:b/>
          <w:bCs/>
        </w:rPr>
      </w:pPr>
      <w:r>
        <w:rPr>
          <w:b/>
          <w:bCs/>
        </w:rPr>
        <w:lastRenderedPageBreak/>
        <w:t>Tables</w:t>
      </w:r>
    </w:p>
    <w:p w14:paraId="6971B6FA" w14:textId="77777777" w:rsidR="00481C06" w:rsidRPr="003717B5" w:rsidRDefault="00481C06" w:rsidP="002A4707">
      <w:pPr>
        <w:spacing w:line="480" w:lineRule="auto"/>
        <w:rPr>
          <w:rFonts w:cstheme="minorHAnsi"/>
        </w:rPr>
      </w:pPr>
      <w:r w:rsidRPr="003717B5">
        <w:rPr>
          <w:rFonts w:cstheme="minorHAnsi"/>
        </w:rPr>
        <w:t xml:space="preserve">Table: 1 </w:t>
      </w:r>
    </w:p>
    <w:p w14:paraId="4A858656" w14:textId="77777777" w:rsidR="00481C06" w:rsidRPr="003717B5" w:rsidRDefault="00481C06" w:rsidP="002A4707">
      <w:pPr>
        <w:spacing w:line="480" w:lineRule="auto"/>
        <w:rPr>
          <w:rFonts w:cstheme="minorHAnsi"/>
          <w:i/>
          <w:iCs/>
        </w:rPr>
      </w:pPr>
      <w:r w:rsidRPr="003717B5">
        <w:rPr>
          <w:rFonts w:cstheme="minorHAnsi"/>
          <w:i/>
          <w:iCs/>
        </w:rPr>
        <w:t xml:space="preserve">Descriptive Statistics </w:t>
      </w:r>
    </w:p>
    <w:p w14:paraId="7F7F7232" w14:textId="77777777" w:rsidR="00481C06" w:rsidRPr="003717B5" w:rsidRDefault="00481C06" w:rsidP="002A4707">
      <w:pPr>
        <w:spacing w:line="480" w:lineRule="auto"/>
        <w:rPr>
          <w:rFonts w:cstheme="minorHAnsi"/>
        </w:rPr>
      </w:pP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1635"/>
        <w:gridCol w:w="1728"/>
        <w:gridCol w:w="1736"/>
        <w:gridCol w:w="1804"/>
        <w:gridCol w:w="1168"/>
      </w:tblGrid>
      <w:tr w:rsidR="00481C06" w:rsidRPr="003717B5" w14:paraId="340C8B23" w14:textId="77777777" w:rsidTr="006341D8">
        <w:trPr>
          <w:trHeight w:val="626"/>
        </w:trPr>
        <w:tc>
          <w:tcPr>
            <w:tcW w:w="1829" w:type="dxa"/>
          </w:tcPr>
          <w:p w14:paraId="020F43E8" w14:textId="77777777" w:rsidR="00481C06" w:rsidRPr="003717B5" w:rsidRDefault="00481C06" w:rsidP="002A4707">
            <w:pPr>
              <w:spacing w:line="480" w:lineRule="auto"/>
              <w:jc w:val="center"/>
              <w:rPr>
                <w:rFonts w:cstheme="minorHAnsi"/>
              </w:rPr>
            </w:pPr>
          </w:p>
        </w:tc>
        <w:tc>
          <w:tcPr>
            <w:tcW w:w="1635" w:type="dxa"/>
            <w:tcBorders>
              <w:top w:val="single" w:sz="4" w:space="0" w:color="auto"/>
              <w:bottom w:val="single" w:sz="4" w:space="0" w:color="auto"/>
            </w:tcBorders>
          </w:tcPr>
          <w:p w14:paraId="1EACC1B9" w14:textId="77777777" w:rsidR="00481C06" w:rsidRPr="003717B5" w:rsidRDefault="00481C06" w:rsidP="002A4707">
            <w:pPr>
              <w:spacing w:line="480" w:lineRule="auto"/>
              <w:jc w:val="center"/>
              <w:rPr>
                <w:rFonts w:cstheme="minorHAnsi"/>
                <w:i/>
                <w:iCs/>
              </w:rPr>
            </w:pPr>
          </w:p>
        </w:tc>
        <w:tc>
          <w:tcPr>
            <w:tcW w:w="1728" w:type="dxa"/>
            <w:tcBorders>
              <w:top w:val="single" w:sz="4" w:space="0" w:color="auto"/>
              <w:bottom w:val="single" w:sz="4" w:space="0" w:color="auto"/>
            </w:tcBorders>
          </w:tcPr>
          <w:p w14:paraId="649090A7" w14:textId="77777777" w:rsidR="00481C06" w:rsidRPr="003717B5" w:rsidRDefault="00481C06" w:rsidP="002A4707">
            <w:pPr>
              <w:spacing w:line="480" w:lineRule="auto"/>
              <w:jc w:val="center"/>
              <w:rPr>
                <w:rFonts w:cstheme="minorHAnsi"/>
                <w:i/>
                <w:iCs/>
              </w:rPr>
            </w:pPr>
          </w:p>
        </w:tc>
        <w:tc>
          <w:tcPr>
            <w:tcW w:w="1736" w:type="dxa"/>
            <w:tcBorders>
              <w:top w:val="single" w:sz="4" w:space="0" w:color="auto"/>
              <w:bottom w:val="single" w:sz="4" w:space="0" w:color="auto"/>
            </w:tcBorders>
          </w:tcPr>
          <w:p w14:paraId="190A3B39" w14:textId="77777777" w:rsidR="00481C06" w:rsidRPr="003717B5" w:rsidRDefault="00481C06" w:rsidP="002A4707">
            <w:pPr>
              <w:spacing w:line="480" w:lineRule="auto"/>
              <w:jc w:val="center"/>
              <w:rPr>
                <w:rFonts w:cstheme="minorHAnsi"/>
              </w:rPr>
            </w:pPr>
          </w:p>
        </w:tc>
        <w:tc>
          <w:tcPr>
            <w:tcW w:w="1804" w:type="dxa"/>
            <w:tcBorders>
              <w:top w:val="single" w:sz="4" w:space="0" w:color="auto"/>
              <w:bottom w:val="single" w:sz="4" w:space="0" w:color="auto"/>
            </w:tcBorders>
          </w:tcPr>
          <w:p w14:paraId="388ECA68" w14:textId="4F3D0073" w:rsidR="00481C06" w:rsidRPr="003717B5" w:rsidRDefault="00481C06" w:rsidP="002A4707">
            <w:pPr>
              <w:spacing w:line="480" w:lineRule="auto"/>
              <w:jc w:val="center"/>
              <w:rPr>
                <w:rFonts w:cstheme="minorHAnsi"/>
              </w:rPr>
            </w:pPr>
            <w:r w:rsidRPr="003717B5">
              <w:rPr>
                <w:rFonts w:cstheme="minorHAnsi"/>
              </w:rPr>
              <w:t>Correlations (</w:t>
            </w:r>
            <w:r w:rsidRPr="003717B5">
              <w:rPr>
                <w:rFonts w:cstheme="minorHAnsi"/>
                <w:i/>
                <w:iCs/>
              </w:rPr>
              <w:t>r</w:t>
            </w:r>
            <w:r w:rsidRPr="003717B5">
              <w:rPr>
                <w:rFonts w:cstheme="minorHAnsi"/>
              </w:rPr>
              <w:t>)</w:t>
            </w:r>
          </w:p>
        </w:tc>
        <w:tc>
          <w:tcPr>
            <w:tcW w:w="1168" w:type="dxa"/>
            <w:tcBorders>
              <w:top w:val="single" w:sz="4" w:space="0" w:color="auto"/>
              <w:bottom w:val="single" w:sz="4" w:space="0" w:color="auto"/>
            </w:tcBorders>
          </w:tcPr>
          <w:p w14:paraId="58F7C34F" w14:textId="77777777" w:rsidR="00481C06" w:rsidRPr="003717B5" w:rsidRDefault="00481C06" w:rsidP="002A4707">
            <w:pPr>
              <w:spacing w:line="480" w:lineRule="auto"/>
              <w:jc w:val="center"/>
              <w:rPr>
                <w:rFonts w:cstheme="minorHAnsi"/>
              </w:rPr>
            </w:pPr>
          </w:p>
        </w:tc>
      </w:tr>
      <w:tr w:rsidR="00481C06" w:rsidRPr="003717B5" w14:paraId="2C26DFCE" w14:textId="77777777" w:rsidTr="006341D8">
        <w:trPr>
          <w:trHeight w:val="626"/>
        </w:trPr>
        <w:tc>
          <w:tcPr>
            <w:tcW w:w="1829" w:type="dxa"/>
          </w:tcPr>
          <w:p w14:paraId="574CEA04" w14:textId="77777777" w:rsidR="00481C06" w:rsidRPr="003717B5" w:rsidRDefault="00481C06" w:rsidP="002A4707">
            <w:pPr>
              <w:spacing w:line="480" w:lineRule="auto"/>
              <w:jc w:val="center"/>
              <w:rPr>
                <w:rFonts w:cstheme="minorHAnsi"/>
              </w:rPr>
            </w:pPr>
          </w:p>
        </w:tc>
        <w:tc>
          <w:tcPr>
            <w:tcW w:w="1635" w:type="dxa"/>
            <w:tcBorders>
              <w:top w:val="single" w:sz="4" w:space="0" w:color="auto"/>
              <w:bottom w:val="single" w:sz="4" w:space="0" w:color="auto"/>
            </w:tcBorders>
          </w:tcPr>
          <w:p w14:paraId="3CBA6D0D" w14:textId="77777777" w:rsidR="00481C06" w:rsidRPr="003717B5" w:rsidRDefault="00481C06" w:rsidP="002A4707">
            <w:pPr>
              <w:spacing w:line="480" w:lineRule="auto"/>
              <w:jc w:val="center"/>
              <w:rPr>
                <w:rFonts w:cstheme="minorHAnsi"/>
                <w:i/>
                <w:iCs/>
              </w:rPr>
            </w:pPr>
            <w:r w:rsidRPr="003717B5">
              <w:rPr>
                <w:rFonts w:cstheme="minorHAnsi"/>
                <w:i/>
                <w:iCs/>
              </w:rPr>
              <w:t>M</w:t>
            </w:r>
          </w:p>
        </w:tc>
        <w:tc>
          <w:tcPr>
            <w:tcW w:w="1728" w:type="dxa"/>
            <w:tcBorders>
              <w:top w:val="single" w:sz="4" w:space="0" w:color="auto"/>
              <w:bottom w:val="single" w:sz="4" w:space="0" w:color="auto"/>
            </w:tcBorders>
          </w:tcPr>
          <w:p w14:paraId="56F65E25" w14:textId="77777777" w:rsidR="00481C06" w:rsidRPr="003717B5" w:rsidRDefault="00481C06" w:rsidP="002A4707">
            <w:pPr>
              <w:spacing w:line="480" w:lineRule="auto"/>
              <w:jc w:val="center"/>
              <w:rPr>
                <w:rFonts w:cstheme="minorHAnsi"/>
                <w:i/>
                <w:iCs/>
              </w:rPr>
            </w:pPr>
            <w:r w:rsidRPr="003717B5">
              <w:rPr>
                <w:rFonts w:cstheme="minorHAnsi"/>
                <w:i/>
                <w:iCs/>
              </w:rPr>
              <w:t>SD</w:t>
            </w:r>
          </w:p>
        </w:tc>
        <w:tc>
          <w:tcPr>
            <w:tcW w:w="1736" w:type="dxa"/>
            <w:tcBorders>
              <w:top w:val="single" w:sz="4" w:space="0" w:color="auto"/>
              <w:bottom w:val="single" w:sz="4" w:space="0" w:color="auto"/>
            </w:tcBorders>
          </w:tcPr>
          <w:p w14:paraId="448683CA" w14:textId="3ED8B4F9" w:rsidR="00481C06" w:rsidRPr="003717B5" w:rsidRDefault="00481C06" w:rsidP="002A4707">
            <w:pPr>
              <w:spacing w:line="480" w:lineRule="auto"/>
              <w:jc w:val="center"/>
              <w:rPr>
                <w:rFonts w:cstheme="minorHAnsi"/>
              </w:rPr>
            </w:pPr>
            <w:r w:rsidRPr="003717B5">
              <w:rPr>
                <w:rFonts w:cstheme="minorHAnsi"/>
              </w:rPr>
              <w:t>1</w:t>
            </w:r>
          </w:p>
        </w:tc>
        <w:tc>
          <w:tcPr>
            <w:tcW w:w="1804" w:type="dxa"/>
            <w:tcBorders>
              <w:top w:val="single" w:sz="4" w:space="0" w:color="auto"/>
              <w:bottom w:val="single" w:sz="4" w:space="0" w:color="auto"/>
            </w:tcBorders>
          </w:tcPr>
          <w:p w14:paraId="777AA7C2" w14:textId="4488B81E" w:rsidR="00481C06" w:rsidRPr="003717B5" w:rsidRDefault="00481C06" w:rsidP="002A4707">
            <w:pPr>
              <w:spacing w:line="480" w:lineRule="auto"/>
              <w:jc w:val="center"/>
              <w:rPr>
                <w:rFonts w:cstheme="minorHAnsi"/>
              </w:rPr>
            </w:pPr>
            <w:r w:rsidRPr="003717B5">
              <w:rPr>
                <w:rFonts w:cstheme="minorHAnsi"/>
              </w:rPr>
              <w:t>2</w:t>
            </w:r>
          </w:p>
        </w:tc>
        <w:tc>
          <w:tcPr>
            <w:tcW w:w="1168" w:type="dxa"/>
            <w:tcBorders>
              <w:top w:val="single" w:sz="4" w:space="0" w:color="auto"/>
              <w:bottom w:val="single" w:sz="4" w:space="0" w:color="auto"/>
            </w:tcBorders>
          </w:tcPr>
          <w:p w14:paraId="3782B357" w14:textId="1BBBE0BD" w:rsidR="00481C06" w:rsidRPr="003717B5" w:rsidRDefault="00481C06" w:rsidP="002A4707">
            <w:pPr>
              <w:spacing w:line="480" w:lineRule="auto"/>
              <w:jc w:val="center"/>
              <w:rPr>
                <w:rFonts w:cstheme="minorHAnsi"/>
              </w:rPr>
            </w:pPr>
            <w:r w:rsidRPr="003717B5">
              <w:rPr>
                <w:rFonts w:cstheme="minorHAnsi"/>
              </w:rPr>
              <w:t>3</w:t>
            </w:r>
          </w:p>
        </w:tc>
      </w:tr>
      <w:tr w:rsidR="00481C06" w:rsidRPr="003717B5" w14:paraId="53C8ABC0" w14:textId="77777777" w:rsidTr="006341D8">
        <w:trPr>
          <w:trHeight w:val="626"/>
        </w:trPr>
        <w:tc>
          <w:tcPr>
            <w:tcW w:w="1829" w:type="dxa"/>
          </w:tcPr>
          <w:p w14:paraId="6A64BB73" w14:textId="11A97EDE" w:rsidR="00481C06" w:rsidRPr="003717B5" w:rsidRDefault="00481C06" w:rsidP="002A4707">
            <w:pPr>
              <w:spacing w:line="480" w:lineRule="auto"/>
              <w:rPr>
                <w:rFonts w:cstheme="minorHAnsi"/>
              </w:rPr>
            </w:pPr>
            <w:r w:rsidRPr="003717B5">
              <w:rPr>
                <w:rFonts w:cstheme="minorHAnsi"/>
              </w:rPr>
              <w:t>1.Miles</w:t>
            </w:r>
          </w:p>
        </w:tc>
        <w:tc>
          <w:tcPr>
            <w:tcW w:w="1635" w:type="dxa"/>
            <w:tcBorders>
              <w:top w:val="single" w:sz="4" w:space="0" w:color="auto"/>
              <w:left w:val="nil"/>
            </w:tcBorders>
          </w:tcPr>
          <w:p w14:paraId="35780DE9" w14:textId="4D9CFA54" w:rsidR="00481C06" w:rsidRPr="003717B5" w:rsidRDefault="00481C06" w:rsidP="002A4707">
            <w:pPr>
              <w:spacing w:line="480" w:lineRule="auto"/>
              <w:jc w:val="center"/>
              <w:rPr>
                <w:rFonts w:cstheme="minorHAnsi"/>
              </w:rPr>
            </w:pPr>
            <w:r w:rsidRPr="003717B5">
              <w:rPr>
                <w:rFonts w:cstheme="minorHAnsi"/>
              </w:rPr>
              <w:t>170.45</w:t>
            </w:r>
          </w:p>
        </w:tc>
        <w:tc>
          <w:tcPr>
            <w:tcW w:w="1728" w:type="dxa"/>
            <w:tcBorders>
              <w:top w:val="single" w:sz="4" w:space="0" w:color="auto"/>
            </w:tcBorders>
          </w:tcPr>
          <w:p w14:paraId="59BA6308" w14:textId="7E2F5EF2" w:rsidR="00481C06" w:rsidRPr="003717B5" w:rsidRDefault="00481C06" w:rsidP="002A4707">
            <w:pPr>
              <w:spacing w:line="480" w:lineRule="auto"/>
              <w:jc w:val="center"/>
              <w:rPr>
                <w:rFonts w:cstheme="minorHAnsi"/>
              </w:rPr>
            </w:pPr>
            <w:r w:rsidRPr="003717B5">
              <w:rPr>
                <w:rFonts w:cstheme="minorHAnsi"/>
              </w:rPr>
              <w:t>26.4</w:t>
            </w:r>
          </w:p>
        </w:tc>
        <w:tc>
          <w:tcPr>
            <w:tcW w:w="1736" w:type="dxa"/>
            <w:tcBorders>
              <w:top w:val="single" w:sz="4" w:space="0" w:color="auto"/>
            </w:tcBorders>
          </w:tcPr>
          <w:p w14:paraId="5E761D5F" w14:textId="5F20CE55" w:rsidR="00481C06" w:rsidRPr="003717B5" w:rsidRDefault="00481C06" w:rsidP="002A4707">
            <w:pPr>
              <w:spacing w:line="480" w:lineRule="auto"/>
              <w:jc w:val="center"/>
              <w:rPr>
                <w:rFonts w:cstheme="minorHAnsi"/>
              </w:rPr>
            </w:pPr>
            <w:r w:rsidRPr="003717B5">
              <w:rPr>
                <w:rFonts w:cstheme="minorHAnsi"/>
              </w:rPr>
              <w:t>--</w:t>
            </w:r>
          </w:p>
        </w:tc>
        <w:tc>
          <w:tcPr>
            <w:tcW w:w="1804" w:type="dxa"/>
            <w:tcBorders>
              <w:top w:val="single" w:sz="4" w:space="0" w:color="auto"/>
            </w:tcBorders>
          </w:tcPr>
          <w:p w14:paraId="74519BD4" w14:textId="0A3534E4" w:rsidR="00481C06" w:rsidRPr="003717B5" w:rsidRDefault="00481C06" w:rsidP="002A4707">
            <w:pPr>
              <w:spacing w:line="480" w:lineRule="auto"/>
              <w:jc w:val="center"/>
              <w:rPr>
                <w:rFonts w:cstheme="minorHAnsi"/>
              </w:rPr>
            </w:pPr>
          </w:p>
        </w:tc>
        <w:tc>
          <w:tcPr>
            <w:tcW w:w="1168" w:type="dxa"/>
            <w:tcBorders>
              <w:top w:val="single" w:sz="4" w:space="0" w:color="auto"/>
            </w:tcBorders>
          </w:tcPr>
          <w:p w14:paraId="79D3F771" w14:textId="1D65C53A" w:rsidR="00481C06" w:rsidRPr="003717B5" w:rsidRDefault="00481C06" w:rsidP="002A4707">
            <w:pPr>
              <w:spacing w:line="480" w:lineRule="auto"/>
              <w:jc w:val="center"/>
              <w:rPr>
                <w:rFonts w:cstheme="minorHAnsi"/>
              </w:rPr>
            </w:pPr>
          </w:p>
        </w:tc>
      </w:tr>
      <w:tr w:rsidR="00481C06" w:rsidRPr="003717B5" w14:paraId="30CF502F" w14:textId="77777777" w:rsidTr="006341D8">
        <w:trPr>
          <w:trHeight w:val="313"/>
        </w:trPr>
        <w:tc>
          <w:tcPr>
            <w:tcW w:w="1829" w:type="dxa"/>
          </w:tcPr>
          <w:p w14:paraId="2D165C98" w14:textId="42CA367E" w:rsidR="00481C06" w:rsidRPr="003717B5" w:rsidRDefault="00481C06" w:rsidP="002A4707">
            <w:pPr>
              <w:spacing w:line="480" w:lineRule="auto"/>
              <w:rPr>
                <w:rFonts w:cstheme="minorHAnsi"/>
              </w:rPr>
            </w:pPr>
            <w:r w:rsidRPr="003717B5">
              <w:rPr>
                <w:rFonts w:cstheme="minorHAnsi"/>
              </w:rPr>
              <w:t>2.Environmental Commitment</w:t>
            </w:r>
          </w:p>
        </w:tc>
        <w:tc>
          <w:tcPr>
            <w:tcW w:w="1635" w:type="dxa"/>
            <w:tcBorders>
              <w:left w:val="nil"/>
            </w:tcBorders>
          </w:tcPr>
          <w:p w14:paraId="4DEB04D1" w14:textId="7F9C44A6" w:rsidR="00481C06" w:rsidRPr="003717B5" w:rsidRDefault="00481C06" w:rsidP="002A4707">
            <w:pPr>
              <w:spacing w:line="480" w:lineRule="auto"/>
              <w:jc w:val="center"/>
              <w:rPr>
                <w:rFonts w:cstheme="minorHAnsi"/>
              </w:rPr>
            </w:pPr>
            <w:r w:rsidRPr="003717B5">
              <w:rPr>
                <w:rFonts w:cstheme="minorHAnsi"/>
              </w:rPr>
              <w:t>2.26</w:t>
            </w:r>
          </w:p>
        </w:tc>
        <w:tc>
          <w:tcPr>
            <w:tcW w:w="1728" w:type="dxa"/>
          </w:tcPr>
          <w:p w14:paraId="4C249859" w14:textId="5381DA38" w:rsidR="00481C06" w:rsidRPr="003717B5" w:rsidRDefault="00481C06" w:rsidP="002A4707">
            <w:pPr>
              <w:spacing w:line="480" w:lineRule="auto"/>
              <w:jc w:val="center"/>
              <w:rPr>
                <w:rFonts w:cstheme="minorHAnsi"/>
              </w:rPr>
            </w:pPr>
            <w:r w:rsidRPr="003717B5">
              <w:rPr>
                <w:rFonts w:cstheme="minorHAnsi"/>
              </w:rPr>
              <w:t>0.67</w:t>
            </w:r>
          </w:p>
        </w:tc>
        <w:tc>
          <w:tcPr>
            <w:tcW w:w="1736" w:type="dxa"/>
          </w:tcPr>
          <w:p w14:paraId="32F560AE" w14:textId="4AAC414C" w:rsidR="00481C06" w:rsidRPr="003717B5" w:rsidRDefault="00481C06" w:rsidP="002A4707">
            <w:pPr>
              <w:spacing w:line="480" w:lineRule="auto"/>
              <w:jc w:val="center"/>
              <w:rPr>
                <w:rFonts w:cstheme="minorHAnsi"/>
              </w:rPr>
            </w:pPr>
            <w:r w:rsidRPr="003717B5">
              <w:rPr>
                <w:rFonts w:cstheme="minorHAnsi"/>
              </w:rPr>
              <w:t>.13</w:t>
            </w:r>
          </w:p>
        </w:tc>
        <w:tc>
          <w:tcPr>
            <w:tcW w:w="1804" w:type="dxa"/>
          </w:tcPr>
          <w:p w14:paraId="0A8ABE98" w14:textId="5BA673F8" w:rsidR="00481C06" w:rsidRPr="003717B5" w:rsidRDefault="00481C06" w:rsidP="002A4707">
            <w:pPr>
              <w:spacing w:line="480" w:lineRule="auto"/>
              <w:jc w:val="center"/>
              <w:rPr>
                <w:rFonts w:cstheme="minorHAnsi"/>
              </w:rPr>
            </w:pPr>
            <w:r w:rsidRPr="003717B5">
              <w:rPr>
                <w:rFonts w:cstheme="minorHAnsi"/>
              </w:rPr>
              <w:t>--</w:t>
            </w:r>
          </w:p>
        </w:tc>
        <w:tc>
          <w:tcPr>
            <w:tcW w:w="1168" w:type="dxa"/>
          </w:tcPr>
          <w:p w14:paraId="07BE765C" w14:textId="78A894C0" w:rsidR="00481C06" w:rsidRPr="003717B5" w:rsidRDefault="00481C06" w:rsidP="002A4707">
            <w:pPr>
              <w:spacing w:line="480" w:lineRule="auto"/>
              <w:jc w:val="center"/>
              <w:rPr>
                <w:rFonts w:cstheme="minorHAnsi"/>
              </w:rPr>
            </w:pPr>
          </w:p>
        </w:tc>
      </w:tr>
      <w:tr w:rsidR="00481C06" w:rsidRPr="003717B5" w14:paraId="368A5479" w14:textId="77777777" w:rsidTr="006341D8">
        <w:trPr>
          <w:trHeight w:val="477"/>
        </w:trPr>
        <w:tc>
          <w:tcPr>
            <w:tcW w:w="1829" w:type="dxa"/>
            <w:tcBorders>
              <w:bottom w:val="single" w:sz="4" w:space="0" w:color="auto"/>
            </w:tcBorders>
          </w:tcPr>
          <w:p w14:paraId="1C43EDB9" w14:textId="4CF934D1" w:rsidR="00481C06" w:rsidRPr="003717B5" w:rsidRDefault="00481C06" w:rsidP="002A4707">
            <w:pPr>
              <w:spacing w:line="480" w:lineRule="auto"/>
              <w:rPr>
                <w:rFonts w:cstheme="minorHAnsi"/>
              </w:rPr>
            </w:pPr>
            <w:r w:rsidRPr="003717B5">
              <w:rPr>
                <w:rFonts w:cstheme="minorHAnsi"/>
              </w:rPr>
              <w:t>3.Age</w:t>
            </w:r>
          </w:p>
        </w:tc>
        <w:tc>
          <w:tcPr>
            <w:tcW w:w="1635" w:type="dxa"/>
            <w:tcBorders>
              <w:left w:val="nil"/>
              <w:bottom w:val="single" w:sz="4" w:space="0" w:color="auto"/>
            </w:tcBorders>
          </w:tcPr>
          <w:p w14:paraId="75039318" w14:textId="0E002E08" w:rsidR="00481C06" w:rsidRPr="003717B5" w:rsidRDefault="00481C06" w:rsidP="002A4707">
            <w:pPr>
              <w:spacing w:line="480" w:lineRule="auto"/>
              <w:jc w:val="center"/>
              <w:rPr>
                <w:rFonts w:cstheme="minorHAnsi"/>
              </w:rPr>
            </w:pPr>
            <w:r w:rsidRPr="003717B5">
              <w:rPr>
                <w:rFonts w:cstheme="minorHAnsi"/>
              </w:rPr>
              <w:t>22.46</w:t>
            </w:r>
          </w:p>
        </w:tc>
        <w:tc>
          <w:tcPr>
            <w:tcW w:w="1728" w:type="dxa"/>
            <w:tcBorders>
              <w:bottom w:val="single" w:sz="4" w:space="0" w:color="auto"/>
            </w:tcBorders>
          </w:tcPr>
          <w:p w14:paraId="252EE519" w14:textId="6827B80B" w:rsidR="00481C06" w:rsidRPr="003717B5" w:rsidRDefault="00481C06" w:rsidP="002A4707">
            <w:pPr>
              <w:spacing w:line="480" w:lineRule="auto"/>
              <w:jc w:val="center"/>
              <w:rPr>
                <w:rFonts w:cstheme="minorHAnsi"/>
              </w:rPr>
            </w:pPr>
            <w:r w:rsidRPr="003717B5">
              <w:rPr>
                <w:rFonts w:cstheme="minorHAnsi"/>
              </w:rPr>
              <w:t>2.34</w:t>
            </w:r>
          </w:p>
        </w:tc>
        <w:tc>
          <w:tcPr>
            <w:tcW w:w="1736" w:type="dxa"/>
            <w:tcBorders>
              <w:bottom w:val="single" w:sz="4" w:space="0" w:color="auto"/>
            </w:tcBorders>
          </w:tcPr>
          <w:p w14:paraId="1317C0C8" w14:textId="69EC01BB" w:rsidR="00481C06" w:rsidRPr="003717B5" w:rsidRDefault="00481C06" w:rsidP="002A4707">
            <w:pPr>
              <w:spacing w:line="480" w:lineRule="auto"/>
              <w:jc w:val="center"/>
              <w:rPr>
                <w:rFonts w:cstheme="minorHAnsi"/>
              </w:rPr>
            </w:pPr>
            <w:r w:rsidRPr="003717B5">
              <w:rPr>
                <w:rFonts w:cstheme="minorHAnsi"/>
              </w:rPr>
              <w:t>.01</w:t>
            </w:r>
          </w:p>
        </w:tc>
        <w:tc>
          <w:tcPr>
            <w:tcW w:w="1804" w:type="dxa"/>
            <w:tcBorders>
              <w:bottom w:val="single" w:sz="4" w:space="0" w:color="auto"/>
            </w:tcBorders>
          </w:tcPr>
          <w:p w14:paraId="114B8430" w14:textId="6C83CE94" w:rsidR="00481C06" w:rsidRPr="003717B5" w:rsidRDefault="00481C06" w:rsidP="002A4707">
            <w:pPr>
              <w:spacing w:line="480" w:lineRule="auto"/>
              <w:jc w:val="center"/>
              <w:rPr>
                <w:rFonts w:cstheme="minorHAnsi"/>
              </w:rPr>
            </w:pPr>
            <w:r w:rsidRPr="003717B5">
              <w:rPr>
                <w:rFonts w:cstheme="minorHAnsi"/>
              </w:rPr>
              <w:t>-.03</w:t>
            </w:r>
          </w:p>
        </w:tc>
        <w:tc>
          <w:tcPr>
            <w:tcW w:w="1168" w:type="dxa"/>
            <w:tcBorders>
              <w:bottom w:val="single" w:sz="4" w:space="0" w:color="auto"/>
            </w:tcBorders>
          </w:tcPr>
          <w:p w14:paraId="191ADC83" w14:textId="18665936" w:rsidR="00481C06" w:rsidRPr="003717B5" w:rsidRDefault="00481C06" w:rsidP="002A4707">
            <w:pPr>
              <w:spacing w:line="480" w:lineRule="auto"/>
              <w:jc w:val="center"/>
              <w:rPr>
                <w:rFonts w:cstheme="minorHAnsi"/>
              </w:rPr>
            </w:pPr>
            <w:r w:rsidRPr="003717B5">
              <w:rPr>
                <w:rFonts w:cstheme="minorHAnsi"/>
              </w:rPr>
              <w:t>--</w:t>
            </w:r>
          </w:p>
        </w:tc>
      </w:tr>
    </w:tbl>
    <w:p w14:paraId="31562A91" w14:textId="77777777" w:rsidR="002A4707" w:rsidRDefault="002A4707" w:rsidP="002A4707">
      <w:pPr>
        <w:spacing w:line="480" w:lineRule="auto"/>
        <w:rPr>
          <w:rFonts w:cstheme="minorHAnsi"/>
        </w:rPr>
      </w:pPr>
    </w:p>
    <w:p w14:paraId="2A8122B5" w14:textId="364C89FB" w:rsidR="006341D8" w:rsidRPr="003717B5" w:rsidRDefault="006341D8" w:rsidP="002A4707">
      <w:pPr>
        <w:spacing w:line="480" w:lineRule="auto"/>
        <w:rPr>
          <w:rFonts w:cstheme="minorHAnsi"/>
        </w:rPr>
      </w:pPr>
      <w:r w:rsidRPr="003717B5">
        <w:rPr>
          <w:rFonts w:cstheme="minorHAnsi"/>
        </w:rPr>
        <w:t xml:space="preserve">Table: 2 </w:t>
      </w:r>
    </w:p>
    <w:p w14:paraId="371D4522" w14:textId="77777777" w:rsidR="006341D8" w:rsidRPr="003717B5" w:rsidRDefault="006341D8" w:rsidP="002A4707">
      <w:pPr>
        <w:spacing w:line="480" w:lineRule="auto"/>
        <w:rPr>
          <w:rFonts w:cstheme="minorHAnsi"/>
          <w:i/>
          <w:iCs/>
        </w:rPr>
      </w:pPr>
      <w:r w:rsidRPr="003717B5">
        <w:rPr>
          <w:rFonts w:cstheme="minorHAnsi"/>
          <w:i/>
          <w:iCs/>
        </w:rPr>
        <w:t xml:space="preserve">Descriptive Statistics </w:t>
      </w:r>
    </w:p>
    <w:tbl>
      <w:tblPr>
        <w:tblStyle w:val="TableGrid"/>
        <w:tblW w:w="0" w:type="auto"/>
        <w:tblLook w:val="04A0" w:firstRow="1" w:lastRow="0" w:firstColumn="1" w:lastColumn="0" w:noHBand="0" w:noVBand="1"/>
      </w:tblPr>
      <w:tblGrid>
        <w:gridCol w:w="1634"/>
        <w:gridCol w:w="1592"/>
        <w:gridCol w:w="1109"/>
        <w:gridCol w:w="1251"/>
        <w:gridCol w:w="1166"/>
        <w:gridCol w:w="1433"/>
      </w:tblGrid>
      <w:tr w:rsidR="006341D8" w:rsidRPr="003717B5" w14:paraId="2AF9F2B3" w14:textId="77777777" w:rsidTr="006341D8">
        <w:trPr>
          <w:trHeight w:val="395"/>
        </w:trPr>
        <w:tc>
          <w:tcPr>
            <w:tcW w:w="1634" w:type="dxa"/>
            <w:tcBorders>
              <w:top w:val="single" w:sz="4" w:space="0" w:color="auto"/>
              <w:left w:val="nil"/>
              <w:bottom w:val="single" w:sz="4" w:space="0" w:color="auto"/>
              <w:right w:val="nil"/>
            </w:tcBorders>
          </w:tcPr>
          <w:p w14:paraId="58526DE2" w14:textId="77777777" w:rsidR="006341D8" w:rsidRPr="003717B5" w:rsidRDefault="006341D8" w:rsidP="002A4707">
            <w:pPr>
              <w:spacing w:line="480" w:lineRule="auto"/>
              <w:jc w:val="center"/>
              <w:rPr>
                <w:rFonts w:cstheme="minorHAnsi"/>
              </w:rPr>
            </w:pPr>
          </w:p>
        </w:tc>
        <w:tc>
          <w:tcPr>
            <w:tcW w:w="1592" w:type="dxa"/>
            <w:tcBorders>
              <w:top w:val="single" w:sz="4" w:space="0" w:color="auto"/>
              <w:left w:val="nil"/>
              <w:bottom w:val="single" w:sz="4" w:space="0" w:color="auto"/>
              <w:right w:val="nil"/>
            </w:tcBorders>
          </w:tcPr>
          <w:p w14:paraId="6D4E51FD" w14:textId="77777777" w:rsidR="006341D8" w:rsidRPr="006341D8" w:rsidRDefault="006341D8" w:rsidP="002A4707">
            <w:pPr>
              <w:spacing w:line="480" w:lineRule="auto"/>
              <w:jc w:val="center"/>
              <w:rPr>
                <w:rFonts w:cstheme="minorHAnsi"/>
              </w:rPr>
            </w:pPr>
          </w:p>
        </w:tc>
        <w:tc>
          <w:tcPr>
            <w:tcW w:w="1109" w:type="dxa"/>
            <w:tcBorders>
              <w:top w:val="single" w:sz="4" w:space="0" w:color="auto"/>
              <w:left w:val="nil"/>
              <w:bottom w:val="single" w:sz="4" w:space="0" w:color="auto"/>
              <w:right w:val="nil"/>
            </w:tcBorders>
          </w:tcPr>
          <w:p w14:paraId="70AC3D69" w14:textId="77777777" w:rsidR="006341D8" w:rsidRPr="006341D8" w:rsidRDefault="006341D8" w:rsidP="002A4707">
            <w:pPr>
              <w:spacing w:line="480" w:lineRule="auto"/>
              <w:jc w:val="center"/>
              <w:rPr>
                <w:rFonts w:cstheme="minorHAnsi"/>
              </w:rPr>
            </w:pPr>
          </w:p>
        </w:tc>
        <w:tc>
          <w:tcPr>
            <w:tcW w:w="1109" w:type="dxa"/>
            <w:tcBorders>
              <w:top w:val="single" w:sz="4" w:space="0" w:color="auto"/>
              <w:left w:val="nil"/>
              <w:bottom w:val="single" w:sz="4" w:space="0" w:color="auto"/>
              <w:right w:val="nil"/>
            </w:tcBorders>
          </w:tcPr>
          <w:p w14:paraId="1ABCD192" w14:textId="5A08E122" w:rsidR="006341D8" w:rsidRPr="006341D8" w:rsidRDefault="006341D8" w:rsidP="002A4707">
            <w:pPr>
              <w:spacing w:line="480" w:lineRule="auto"/>
              <w:jc w:val="center"/>
              <w:rPr>
                <w:rFonts w:cstheme="minorHAnsi"/>
              </w:rPr>
            </w:pPr>
            <w:r>
              <w:rPr>
                <w:rFonts w:cstheme="minorHAnsi"/>
              </w:rPr>
              <w:t xml:space="preserve">Messaging </w:t>
            </w:r>
          </w:p>
        </w:tc>
        <w:tc>
          <w:tcPr>
            <w:tcW w:w="1109" w:type="dxa"/>
            <w:tcBorders>
              <w:top w:val="single" w:sz="4" w:space="0" w:color="auto"/>
              <w:left w:val="nil"/>
              <w:bottom w:val="single" w:sz="4" w:space="0" w:color="auto"/>
              <w:right w:val="nil"/>
            </w:tcBorders>
          </w:tcPr>
          <w:p w14:paraId="58C07B38" w14:textId="49631269" w:rsidR="006341D8" w:rsidRPr="006341D8" w:rsidRDefault="006341D8" w:rsidP="002A4707">
            <w:pPr>
              <w:spacing w:line="480" w:lineRule="auto"/>
              <w:jc w:val="center"/>
              <w:rPr>
                <w:rFonts w:cstheme="minorHAnsi"/>
              </w:rPr>
            </w:pPr>
            <w:r>
              <w:rPr>
                <w:rFonts w:cstheme="minorHAnsi"/>
              </w:rPr>
              <w:t>Condition</w:t>
            </w:r>
          </w:p>
        </w:tc>
        <w:tc>
          <w:tcPr>
            <w:tcW w:w="1433" w:type="dxa"/>
            <w:tcBorders>
              <w:top w:val="single" w:sz="4" w:space="0" w:color="auto"/>
              <w:left w:val="nil"/>
              <w:bottom w:val="single" w:sz="4" w:space="0" w:color="auto"/>
              <w:right w:val="nil"/>
            </w:tcBorders>
          </w:tcPr>
          <w:p w14:paraId="6B44017C" w14:textId="77777777" w:rsidR="006341D8" w:rsidRPr="006341D8" w:rsidRDefault="006341D8" w:rsidP="002A4707">
            <w:pPr>
              <w:spacing w:line="480" w:lineRule="auto"/>
              <w:jc w:val="center"/>
              <w:rPr>
                <w:rFonts w:cstheme="minorHAnsi"/>
              </w:rPr>
            </w:pPr>
          </w:p>
        </w:tc>
      </w:tr>
      <w:tr w:rsidR="006341D8" w:rsidRPr="003717B5" w14:paraId="412067A7" w14:textId="77777777" w:rsidTr="006341D8">
        <w:trPr>
          <w:trHeight w:val="395"/>
        </w:trPr>
        <w:tc>
          <w:tcPr>
            <w:tcW w:w="1634" w:type="dxa"/>
            <w:tcBorders>
              <w:top w:val="single" w:sz="4" w:space="0" w:color="auto"/>
              <w:left w:val="nil"/>
              <w:bottom w:val="single" w:sz="4" w:space="0" w:color="auto"/>
              <w:right w:val="nil"/>
            </w:tcBorders>
          </w:tcPr>
          <w:p w14:paraId="78F1F8D9" w14:textId="1BDEEDB5" w:rsidR="006341D8" w:rsidRPr="003717B5" w:rsidRDefault="006341D8" w:rsidP="002A4707">
            <w:pPr>
              <w:spacing w:line="480" w:lineRule="auto"/>
              <w:jc w:val="center"/>
              <w:rPr>
                <w:rFonts w:cstheme="minorHAnsi"/>
              </w:rPr>
            </w:pPr>
          </w:p>
        </w:tc>
        <w:tc>
          <w:tcPr>
            <w:tcW w:w="1592" w:type="dxa"/>
            <w:tcBorders>
              <w:top w:val="single" w:sz="4" w:space="0" w:color="auto"/>
              <w:left w:val="nil"/>
              <w:bottom w:val="single" w:sz="4" w:space="0" w:color="auto"/>
              <w:right w:val="nil"/>
            </w:tcBorders>
          </w:tcPr>
          <w:p w14:paraId="75E49251" w14:textId="49EB23AD" w:rsidR="006341D8" w:rsidRPr="006341D8" w:rsidRDefault="006341D8" w:rsidP="002A4707">
            <w:pPr>
              <w:spacing w:line="480" w:lineRule="auto"/>
              <w:jc w:val="center"/>
              <w:rPr>
                <w:rFonts w:cstheme="minorHAnsi"/>
              </w:rPr>
            </w:pPr>
          </w:p>
        </w:tc>
        <w:tc>
          <w:tcPr>
            <w:tcW w:w="1109" w:type="dxa"/>
            <w:tcBorders>
              <w:top w:val="single" w:sz="4" w:space="0" w:color="auto"/>
              <w:left w:val="nil"/>
              <w:bottom w:val="single" w:sz="4" w:space="0" w:color="auto"/>
              <w:right w:val="nil"/>
            </w:tcBorders>
          </w:tcPr>
          <w:p w14:paraId="623EEEC4" w14:textId="715986D9" w:rsidR="006341D8" w:rsidRPr="006341D8" w:rsidRDefault="006341D8" w:rsidP="002A4707">
            <w:pPr>
              <w:spacing w:line="480" w:lineRule="auto"/>
              <w:jc w:val="center"/>
              <w:rPr>
                <w:rFonts w:cstheme="minorHAnsi"/>
              </w:rPr>
            </w:pPr>
            <w:r w:rsidRPr="006341D8">
              <w:rPr>
                <w:rFonts w:cstheme="minorHAnsi"/>
              </w:rPr>
              <w:t>Many Bikers</w:t>
            </w:r>
          </w:p>
        </w:tc>
        <w:tc>
          <w:tcPr>
            <w:tcW w:w="1109" w:type="dxa"/>
            <w:tcBorders>
              <w:top w:val="single" w:sz="4" w:space="0" w:color="auto"/>
              <w:left w:val="nil"/>
              <w:bottom w:val="single" w:sz="4" w:space="0" w:color="auto"/>
              <w:right w:val="nil"/>
            </w:tcBorders>
          </w:tcPr>
          <w:p w14:paraId="7B983E79" w14:textId="70A77286" w:rsidR="006341D8" w:rsidRPr="006341D8" w:rsidRDefault="006341D8" w:rsidP="002A4707">
            <w:pPr>
              <w:spacing w:line="480" w:lineRule="auto"/>
              <w:jc w:val="center"/>
              <w:rPr>
                <w:rFonts w:cstheme="minorHAnsi"/>
              </w:rPr>
            </w:pPr>
            <w:r w:rsidRPr="006341D8">
              <w:rPr>
                <w:rFonts w:cstheme="minorHAnsi"/>
              </w:rPr>
              <w:t xml:space="preserve">Few Bikers </w:t>
            </w:r>
          </w:p>
        </w:tc>
        <w:tc>
          <w:tcPr>
            <w:tcW w:w="1109" w:type="dxa"/>
            <w:tcBorders>
              <w:top w:val="single" w:sz="4" w:space="0" w:color="auto"/>
              <w:left w:val="nil"/>
              <w:bottom w:val="single" w:sz="4" w:space="0" w:color="auto"/>
              <w:right w:val="nil"/>
            </w:tcBorders>
          </w:tcPr>
          <w:p w14:paraId="3729F0CC" w14:textId="53DD26D9" w:rsidR="006341D8" w:rsidRPr="006341D8" w:rsidRDefault="006341D8" w:rsidP="002A4707">
            <w:pPr>
              <w:spacing w:line="480" w:lineRule="auto"/>
              <w:jc w:val="center"/>
              <w:rPr>
                <w:rFonts w:cstheme="minorHAnsi"/>
              </w:rPr>
            </w:pPr>
            <w:r w:rsidRPr="006341D8">
              <w:rPr>
                <w:rFonts w:cstheme="minorHAnsi"/>
              </w:rPr>
              <w:t>Neutral</w:t>
            </w:r>
          </w:p>
        </w:tc>
        <w:tc>
          <w:tcPr>
            <w:tcW w:w="1433" w:type="dxa"/>
            <w:tcBorders>
              <w:top w:val="single" w:sz="4" w:space="0" w:color="auto"/>
              <w:left w:val="nil"/>
              <w:bottom w:val="single" w:sz="4" w:space="0" w:color="auto"/>
              <w:right w:val="nil"/>
            </w:tcBorders>
          </w:tcPr>
          <w:p w14:paraId="5CCE266F" w14:textId="0FBDCFD0" w:rsidR="006341D8" w:rsidRPr="006341D8" w:rsidRDefault="006341D8" w:rsidP="002A4707">
            <w:pPr>
              <w:spacing w:line="480" w:lineRule="auto"/>
              <w:jc w:val="center"/>
              <w:rPr>
                <w:rFonts w:cstheme="minorHAnsi"/>
              </w:rPr>
            </w:pPr>
            <w:r w:rsidRPr="006341D8">
              <w:rPr>
                <w:rFonts w:cstheme="minorHAnsi"/>
              </w:rPr>
              <w:t>Total</w:t>
            </w:r>
          </w:p>
        </w:tc>
      </w:tr>
      <w:tr w:rsidR="006341D8" w:rsidRPr="003717B5" w14:paraId="6F1E24FF" w14:textId="77777777" w:rsidTr="006341D8">
        <w:trPr>
          <w:trHeight w:val="370"/>
        </w:trPr>
        <w:tc>
          <w:tcPr>
            <w:tcW w:w="1634" w:type="dxa"/>
            <w:tcBorders>
              <w:top w:val="single" w:sz="4" w:space="0" w:color="auto"/>
              <w:left w:val="nil"/>
              <w:bottom w:val="nil"/>
              <w:right w:val="nil"/>
            </w:tcBorders>
          </w:tcPr>
          <w:p w14:paraId="13353E53" w14:textId="07A9E5BB" w:rsidR="006341D8" w:rsidRPr="003717B5" w:rsidRDefault="006341D8" w:rsidP="002A4707">
            <w:pPr>
              <w:spacing w:line="480" w:lineRule="auto"/>
              <w:jc w:val="center"/>
              <w:rPr>
                <w:rFonts w:cstheme="minorHAnsi"/>
              </w:rPr>
            </w:pPr>
            <w:r w:rsidRPr="003717B5">
              <w:rPr>
                <w:rFonts w:cstheme="minorHAnsi"/>
              </w:rPr>
              <w:t>Enroll</w:t>
            </w:r>
            <w:r>
              <w:rPr>
                <w:rFonts w:cstheme="minorHAnsi"/>
              </w:rPr>
              <w:t>ment condition</w:t>
            </w:r>
          </w:p>
        </w:tc>
        <w:tc>
          <w:tcPr>
            <w:tcW w:w="1592" w:type="dxa"/>
            <w:tcBorders>
              <w:top w:val="single" w:sz="4" w:space="0" w:color="auto"/>
              <w:left w:val="nil"/>
              <w:bottom w:val="nil"/>
              <w:right w:val="nil"/>
            </w:tcBorders>
          </w:tcPr>
          <w:p w14:paraId="68E42186" w14:textId="7F85B283" w:rsidR="006341D8" w:rsidRPr="003717B5" w:rsidRDefault="006341D8" w:rsidP="002A4707">
            <w:pPr>
              <w:spacing w:line="480" w:lineRule="auto"/>
              <w:jc w:val="center"/>
              <w:rPr>
                <w:rFonts w:cstheme="minorHAnsi"/>
              </w:rPr>
            </w:pPr>
            <w:r>
              <w:rPr>
                <w:rFonts w:cstheme="minorHAnsi"/>
              </w:rPr>
              <w:t>Enrolled</w:t>
            </w:r>
          </w:p>
        </w:tc>
        <w:tc>
          <w:tcPr>
            <w:tcW w:w="1109" w:type="dxa"/>
            <w:tcBorders>
              <w:top w:val="single" w:sz="4" w:space="0" w:color="auto"/>
              <w:left w:val="nil"/>
              <w:bottom w:val="nil"/>
              <w:right w:val="nil"/>
            </w:tcBorders>
          </w:tcPr>
          <w:p w14:paraId="0D387454" w14:textId="25746F71" w:rsidR="006341D8" w:rsidRDefault="006341D8" w:rsidP="002A4707">
            <w:pPr>
              <w:spacing w:line="480" w:lineRule="auto"/>
              <w:jc w:val="center"/>
              <w:rPr>
                <w:rFonts w:cstheme="minorHAnsi"/>
              </w:rPr>
            </w:pPr>
            <w:r>
              <w:rPr>
                <w:rFonts w:cstheme="minorHAnsi"/>
              </w:rPr>
              <w:t>183.54</w:t>
            </w:r>
            <w:r w:rsidR="008A0BFC" w:rsidRPr="00A76D72">
              <w:rPr>
                <w:rFonts w:ascii="Times New Roman" w:hAnsi="Times New Roman" w:cs="Times New Roman"/>
                <w:vertAlign w:val="superscript"/>
              </w:rPr>
              <w:t xml:space="preserve"> </w:t>
            </w:r>
          </w:p>
          <w:p w14:paraId="69FF9EE6" w14:textId="29CC02A0" w:rsidR="006341D8" w:rsidRPr="003717B5" w:rsidRDefault="006341D8" w:rsidP="002A4707">
            <w:pPr>
              <w:spacing w:line="480" w:lineRule="auto"/>
              <w:jc w:val="center"/>
              <w:rPr>
                <w:rFonts w:cstheme="minorHAnsi"/>
              </w:rPr>
            </w:pPr>
            <w:r>
              <w:rPr>
                <w:rFonts w:cstheme="minorHAnsi"/>
              </w:rPr>
              <w:t>(19.23)</w:t>
            </w:r>
          </w:p>
        </w:tc>
        <w:tc>
          <w:tcPr>
            <w:tcW w:w="1109" w:type="dxa"/>
            <w:tcBorders>
              <w:top w:val="single" w:sz="4" w:space="0" w:color="auto"/>
              <w:left w:val="nil"/>
              <w:bottom w:val="nil"/>
              <w:right w:val="nil"/>
            </w:tcBorders>
          </w:tcPr>
          <w:p w14:paraId="7FE2DBCF" w14:textId="490AB799" w:rsidR="006341D8" w:rsidRDefault="006341D8" w:rsidP="002A4707">
            <w:pPr>
              <w:spacing w:line="480" w:lineRule="auto"/>
              <w:jc w:val="center"/>
              <w:rPr>
                <w:rFonts w:cstheme="minorHAnsi"/>
              </w:rPr>
            </w:pPr>
            <w:r>
              <w:rPr>
                <w:rFonts w:cstheme="minorHAnsi"/>
              </w:rPr>
              <w:t>182.58</w:t>
            </w:r>
          </w:p>
          <w:p w14:paraId="45612E5D" w14:textId="3335223D" w:rsidR="006341D8" w:rsidRPr="003717B5" w:rsidRDefault="006341D8" w:rsidP="002A4707">
            <w:pPr>
              <w:spacing w:line="480" w:lineRule="auto"/>
              <w:jc w:val="center"/>
              <w:rPr>
                <w:rFonts w:cstheme="minorHAnsi"/>
              </w:rPr>
            </w:pPr>
            <w:r>
              <w:rPr>
                <w:rFonts w:cstheme="minorHAnsi"/>
              </w:rPr>
              <w:t>(29.97)</w:t>
            </w:r>
          </w:p>
        </w:tc>
        <w:tc>
          <w:tcPr>
            <w:tcW w:w="1109" w:type="dxa"/>
            <w:tcBorders>
              <w:top w:val="single" w:sz="4" w:space="0" w:color="auto"/>
              <w:left w:val="nil"/>
              <w:bottom w:val="nil"/>
              <w:right w:val="nil"/>
            </w:tcBorders>
          </w:tcPr>
          <w:p w14:paraId="577F4BEA" w14:textId="77777777" w:rsidR="006341D8" w:rsidRDefault="006341D8" w:rsidP="002A4707">
            <w:pPr>
              <w:spacing w:line="480" w:lineRule="auto"/>
              <w:jc w:val="center"/>
              <w:rPr>
                <w:rFonts w:cstheme="minorHAnsi"/>
              </w:rPr>
            </w:pPr>
            <w:r>
              <w:rPr>
                <w:rFonts w:cstheme="minorHAnsi"/>
              </w:rPr>
              <w:t>173.94</w:t>
            </w:r>
          </w:p>
          <w:p w14:paraId="4135F39D" w14:textId="7176F50E" w:rsidR="006341D8" w:rsidRPr="003717B5" w:rsidRDefault="006341D8" w:rsidP="002A4707">
            <w:pPr>
              <w:spacing w:line="480" w:lineRule="auto"/>
              <w:jc w:val="center"/>
              <w:rPr>
                <w:rFonts w:cstheme="minorHAnsi"/>
              </w:rPr>
            </w:pPr>
            <w:r>
              <w:rPr>
                <w:rFonts w:cstheme="minorHAnsi"/>
              </w:rPr>
              <w:t>(22.36)</w:t>
            </w:r>
          </w:p>
        </w:tc>
        <w:tc>
          <w:tcPr>
            <w:tcW w:w="1433" w:type="dxa"/>
            <w:tcBorders>
              <w:top w:val="single" w:sz="4" w:space="0" w:color="auto"/>
              <w:left w:val="nil"/>
              <w:bottom w:val="nil"/>
              <w:right w:val="nil"/>
            </w:tcBorders>
          </w:tcPr>
          <w:p w14:paraId="457ABEB7" w14:textId="1F1DABB1" w:rsidR="006341D8" w:rsidRPr="003717B5" w:rsidRDefault="006341D8" w:rsidP="002A4707">
            <w:pPr>
              <w:spacing w:line="480" w:lineRule="auto"/>
              <w:jc w:val="center"/>
              <w:rPr>
                <w:rFonts w:cstheme="minorHAnsi"/>
              </w:rPr>
            </w:pPr>
            <w:r>
              <w:rPr>
                <w:rFonts w:cstheme="minorHAnsi"/>
              </w:rPr>
              <w:t>540.06</w:t>
            </w:r>
          </w:p>
          <w:p w14:paraId="10F33CF6" w14:textId="61CF13C5" w:rsidR="006341D8" w:rsidRPr="003717B5" w:rsidRDefault="006341D8" w:rsidP="002A4707">
            <w:pPr>
              <w:spacing w:line="480" w:lineRule="auto"/>
              <w:jc w:val="center"/>
              <w:rPr>
                <w:rFonts w:cstheme="minorHAnsi"/>
                <w:vertAlign w:val="superscript"/>
              </w:rPr>
            </w:pPr>
          </w:p>
        </w:tc>
      </w:tr>
      <w:tr w:rsidR="006341D8" w:rsidRPr="003717B5" w14:paraId="04E33CD6" w14:textId="77777777" w:rsidTr="006341D8">
        <w:trPr>
          <w:trHeight w:val="395"/>
        </w:trPr>
        <w:tc>
          <w:tcPr>
            <w:tcW w:w="1634" w:type="dxa"/>
            <w:tcBorders>
              <w:top w:val="nil"/>
              <w:left w:val="nil"/>
              <w:bottom w:val="single" w:sz="4" w:space="0" w:color="auto"/>
              <w:right w:val="nil"/>
            </w:tcBorders>
          </w:tcPr>
          <w:p w14:paraId="727E4C8F" w14:textId="7F113AE0" w:rsidR="006341D8" w:rsidRPr="003717B5" w:rsidRDefault="006341D8" w:rsidP="002A4707">
            <w:pPr>
              <w:spacing w:line="480" w:lineRule="auto"/>
              <w:rPr>
                <w:rFonts w:cstheme="minorHAnsi"/>
              </w:rPr>
            </w:pPr>
          </w:p>
        </w:tc>
        <w:tc>
          <w:tcPr>
            <w:tcW w:w="1592" w:type="dxa"/>
            <w:tcBorders>
              <w:top w:val="nil"/>
              <w:left w:val="nil"/>
              <w:bottom w:val="single" w:sz="4" w:space="0" w:color="auto"/>
              <w:right w:val="nil"/>
            </w:tcBorders>
          </w:tcPr>
          <w:p w14:paraId="28BC9231" w14:textId="52FBDCAF" w:rsidR="006341D8" w:rsidRPr="003717B5" w:rsidRDefault="006341D8" w:rsidP="002A4707">
            <w:pPr>
              <w:spacing w:line="480" w:lineRule="auto"/>
              <w:jc w:val="center"/>
              <w:rPr>
                <w:rFonts w:cstheme="minorHAnsi"/>
              </w:rPr>
            </w:pPr>
            <w:r>
              <w:rPr>
                <w:rFonts w:cstheme="minorHAnsi"/>
              </w:rPr>
              <w:t>Waitlisted</w:t>
            </w:r>
          </w:p>
        </w:tc>
        <w:tc>
          <w:tcPr>
            <w:tcW w:w="1109" w:type="dxa"/>
            <w:tcBorders>
              <w:top w:val="nil"/>
              <w:left w:val="nil"/>
              <w:bottom w:val="single" w:sz="4" w:space="0" w:color="auto"/>
              <w:right w:val="nil"/>
            </w:tcBorders>
          </w:tcPr>
          <w:p w14:paraId="5F757CD6" w14:textId="25AAD32F" w:rsidR="006341D8" w:rsidRDefault="006341D8" w:rsidP="002A4707">
            <w:pPr>
              <w:spacing w:line="480" w:lineRule="auto"/>
              <w:jc w:val="center"/>
              <w:rPr>
                <w:rFonts w:cstheme="minorHAnsi"/>
              </w:rPr>
            </w:pPr>
            <w:r>
              <w:rPr>
                <w:rFonts w:cstheme="minorHAnsi"/>
              </w:rPr>
              <w:t>163.24</w:t>
            </w:r>
            <w:r w:rsidR="008A0BFC" w:rsidRPr="00A76D72">
              <w:rPr>
                <w:rFonts w:ascii="Times New Roman" w:hAnsi="Times New Roman" w:cs="Times New Roman"/>
                <w:vertAlign w:val="superscript"/>
              </w:rPr>
              <w:t xml:space="preserve"> </w:t>
            </w:r>
          </w:p>
          <w:p w14:paraId="55E4C144" w14:textId="57C1A736" w:rsidR="006341D8" w:rsidRPr="003717B5" w:rsidRDefault="006341D8" w:rsidP="002A4707">
            <w:pPr>
              <w:spacing w:line="480" w:lineRule="auto"/>
              <w:jc w:val="center"/>
              <w:rPr>
                <w:rFonts w:cstheme="minorHAnsi"/>
              </w:rPr>
            </w:pPr>
            <w:r>
              <w:rPr>
                <w:rFonts w:cstheme="minorHAnsi"/>
              </w:rPr>
              <w:t>(23.75)</w:t>
            </w:r>
          </w:p>
        </w:tc>
        <w:tc>
          <w:tcPr>
            <w:tcW w:w="1109" w:type="dxa"/>
            <w:tcBorders>
              <w:top w:val="nil"/>
              <w:left w:val="nil"/>
              <w:bottom w:val="single" w:sz="4" w:space="0" w:color="auto"/>
              <w:right w:val="nil"/>
            </w:tcBorders>
          </w:tcPr>
          <w:p w14:paraId="4681DB8B" w14:textId="75487913" w:rsidR="006341D8" w:rsidRDefault="006341D8" w:rsidP="002A4707">
            <w:pPr>
              <w:spacing w:line="480" w:lineRule="auto"/>
              <w:jc w:val="center"/>
              <w:rPr>
                <w:rFonts w:cstheme="minorHAnsi"/>
              </w:rPr>
            </w:pPr>
            <w:r>
              <w:rPr>
                <w:rFonts w:cstheme="minorHAnsi"/>
              </w:rPr>
              <w:t>162.92</w:t>
            </w:r>
          </w:p>
          <w:p w14:paraId="79FB77A5" w14:textId="6E6D7047" w:rsidR="006341D8" w:rsidRPr="003717B5" w:rsidRDefault="006341D8" w:rsidP="002A4707">
            <w:pPr>
              <w:spacing w:line="480" w:lineRule="auto"/>
              <w:jc w:val="center"/>
              <w:rPr>
                <w:rFonts w:cstheme="minorHAnsi"/>
              </w:rPr>
            </w:pPr>
            <w:r>
              <w:rPr>
                <w:rFonts w:cstheme="minorHAnsi"/>
              </w:rPr>
              <w:t>(22.35)</w:t>
            </w:r>
          </w:p>
        </w:tc>
        <w:tc>
          <w:tcPr>
            <w:tcW w:w="1109" w:type="dxa"/>
            <w:tcBorders>
              <w:top w:val="nil"/>
              <w:left w:val="nil"/>
              <w:bottom w:val="single" w:sz="4" w:space="0" w:color="auto"/>
              <w:right w:val="nil"/>
            </w:tcBorders>
          </w:tcPr>
          <w:p w14:paraId="2AEA0AC4" w14:textId="2578F3D6" w:rsidR="006341D8" w:rsidRDefault="006341D8" w:rsidP="002A4707">
            <w:pPr>
              <w:spacing w:line="480" w:lineRule="auto"/>
              <w:jc w:val="center"/>
              <w:rPr>
                <w:rFonts w:cstheme="minorHAnsi"/>
              </w:rPr>
            </w:pPr>
            <w:r>
              <w:rPr>
                <w:rFonts w:cstheme="minorHAnsi"/>
              </w:rPr>
              <w:t>156.46</w:t>
            </w:r>
          </w:p>
          <w:p w14:paraId="337921C3" w14:textId="032F42C3" w:rsidR="006341D8" w:rsidRPr="003717B5" w:rsidRDefault="006341D8" w:rsidP="002A4707">
            <w:pPr>
              <w:spacing w:line="480" w:lineRule="auto"/>
              <w:jc w:val="center"/>
              <w:rPr>
                <w:rFonts w:cstheme="minorHAnsi"/>
              </w:rPr>
            </w:pPr>
            <w:r>
              <w:rPr>
                <w:rFonts w:cstheme="minorHAnsi"/>
              </w:rPr>
              <w:t>(28.86)</w:t>
            </w:r>
          </w:p>
        </w:tc>
        <w:tc>
          <w:tcPr>
            <w:tcW w:w="1433" w:type="dxa"/>
            <w:tcBorders>
              <w:top w:val="nil"/>
              <w:left w:val="nil"/>
              <w:bottom w:val="single" w:sz="4" w:space="0" w:color="auto"/>
              <w:right w:val="nil"/>
            </w:tcBorders>
          </w:tcPr>
          <w:p w14:paraId="65412CE1" w14:textId="61D0BC72" w:rsidR="006341D8" w:rsidRPr="003717B5" w:rsidRDefault="002C36CB" w:rsidP="002A4707">
            <w:pPr>
              <w:spacing w:line="480" w:lineRule="auto"/>
              <w:jc w:val="center"/>
              <w:rPr>
                <w:rFonts w:cstheme="minorHAnsi"/>
              </w:rPr>
            </w:pPr>
            <w:r>
              <w:rPr>
                <w:rFonts w:cstheme="minorHAnsi"/>
              </w:rPr>
              <w:t>482.62</w:t>
            </w:r>
          </w:p>
          <w:p w14:paraId="5640F82E" w14:textId="01711996" w:rsidR="006341D8" w:rsidRPr="003717B5" w:rsidRDefault="006341D8" w:rsidP="002A4707">
            <w:pPr>
              <w:spacing w:line="480" w:lineRule="auto"/>
              <w:jc w:val="center"/>
              <w:rPr>
                <w:rFonts w:cstheme="minorHAnsi"/>
              </w:rPr>
            </w:pPr>
          </w:p>
        </w:tc>
      </w:tr>
    </w:tbl>
    <w:p w14:paraId="48B0335B" w14:textId="77777777" w:rsidR="002A4707" w:rsidRDefault="002A4707" w:rsidP="002A4707">
      <w:pPr>
        <w:spacing w:line="480" w:lineRule="auto"/>
        <w:rPr>
          <w:rFonts w:cstheme="minorHAnsi"/>
        </w:rPr>
      </w:pPr>
    </w:p>
    <w:p w14:paraId="305A6A59" w14:textId="77777777" w:rsidR="00DA528F" w:rsidRDefault="00DA528F" w:rsidP="002A4707">
      <w:pPr>
        <w:spacing w:line="480" w:lineRule="auto"/>
        <w:rPr>
          <w:rFonts w:cstheme="minorHAnsi"/>
        </w:rPr>
      </w:pPr>
    </w:p>
    <w:p w14:paraId="65925B04" w14:textId="62995B8F" w:rsidR="00017A62" w:rsidRPr="003717B5" w:rsidRDefault="00017A62" w:rsidP="002A4707">
      <w:pPr>
        <w:spacing w:line="480" w:lineRule="auto"/>
        <w:rPr>
          <w:rFonts w:cstheme="minorHAnsi"/>
        </w:rPr>
      </w:pPr>
      <w:r w:rsidRPr="003717B5">
        <w:rPr>
          <w:rFonts w:cstheme="minorHAnsi"/>
        </w:rPr>
        <w:lastRenderedPageBreak/>
        <w:t>Table: 3</w:t>
      </w:r>
    </w:p>
    <w:p w14:paraId="3ABA9998" w14:textId="35A096AD" w:rsidR="00017A62" w:rsidRPr="003717B5" w:rsidRDefault="004D2002" w:rsidP="002A4707">
      <w:pPr>
        <w:spacing w:line="480" w:lineRule="auto"/>
        <w:rPr>
          <w:rFonts w:cstheme="minorHAnsi"/>
          <w:i/>
          <w:iCs/>
        </w:rPr>
      </w:pPr>
      <w:r w:rsidRPr="003717B5">
        <w:rPr>
          <w:rFonts w:cstheme="minorHAnsi"/>
          <w:i/>
          <w:iCs/>
        </w:rPr>
        <w:t>Two-way</w:t>
      </w:r>
      <w:r w:rsidR="00017A62" w:rsidRPr="003717B5">
        <w:rPr>
          <w:rFonts w:cstheme="minorHAnsi"/>
          <w:i/>
          <w:iCs/>
        </w:rPr>
        <w:t xml:space="preserve"> ANOVA Summary</w:t>
      </w:r>
    </w:p>
    <w:tbl>
      <w:tblPr>
        <w:tblStyle w:val="TableGrid"/>
        <w:tblW w:w="0" w:type="auto"/>
        <w:jc w:val="center"/>
        <w:tblBorders>
          <w:left w:val="none" w:sz="0" w:space="0" w:color="auto"/>
        </w:tblBorders>
        <w:tblLook w:val="04A0" w:firstRow="1" w:lastRow="0" w:firstColumn="1" w:lastColumn="0" w:noHBand="0" w:noVBand="1"/>
      </w:tblPr>
      <w:tblGrid>
        <w:gridCol w:w="1791"/>
        <w:gridCol w:w="946"/>
        <w:gridCol w:w="1322"/>
        <w:gridCol w:w="1327"/>
        <w:gridCol w:w="1326"/>
        <w:gridCol w:w="1325"/>
        <w:gridCol w:w="1323"/>
      </w:tblGrid>
      <w:tr w:rsidR="00017A62" w:rsidRPr="003717B5" w14:paraId="353428CB" w14:textId="77777777" w:rsidTr="003717B5">
        <w:trPr>
          <w:jc w:val="center"/>
        </w:trPr>
        <w:tc>
          <w:tcPr>
            <w:tcW w:w="1800" w:type="dxa"/>
            <w:tcBorders>
              <w:top w:val="single" w:sz="4" w:space="0" w:color="auto"/>
              <w:bottom w:val="single" w:sz="4" w:space="0" w:color="auto"/>
              <w:right w:val="nil"/>
            </w:tcBorders>
          </w:tcPr>
          <w:p w14:paraId="23A340B3" w14:textId="1BFD4ABB" w:rsidR="00017A62" w:rsidRPr="003717B5" w:rsidRDefault="00017A62" w:rsidP="002A4707">
            <w:pPr>
              <w:spacing w:line="480" w:lineRule="auto"/>
              <w:jc w:val="center"/>
              <w:rPr>
                <w:rFonts w:cstheme="minorHAnsi"/>
              </w:rPr>
            </w:pPr>
          </w:p>
        </w:tc>
        <w:tc>
          <w:tcPr>
            <w:tcW w:w="870" w:type="dxa"/>
            <w:tcBorders>
              <w:top w:val="single" w:sz="4" w:space="0" w:color="auto"/>
              <w:left w:val="nil"/>
              <w:bottom w:val="single" w:sz="4" w:space="0" w:color="auto"/>
              <w:right w:val="nil"/>
            </w:tcBorders>
          </w:tcPr>
          <w:p w14:paraId="48F5DCC2" w14:textId="77777777" w:rsidR="00017A62" w:rsidRPr="003717B5" w:rsidRDefault="00017A62" w:rsidP="002A4707">
            <w:pPr>
              <w:spacing w:line="480" w:lineRule="auto"/>
              <w:jc w:val="center"/>
              <w:rPr>
                <w:rFonts w:cstheme="minorHAnsi"/>
                <w:i/>
                <w:iCs/>
              </w:rPr>
            </w:pPr>
            <w:r w:rsidRPr="003717B5">
              <w:rPr>
                <w:rFonts w:cstheme="minorHAnsi"/>
                <w:i/>
                <w:iCs/>
              </w:rPr>
              <w:t>SS</w:t>
            </w:r>
          </w:p>
        </w:tc>
        <w:tc>
          <w:tcPr>
            <w:tcW w:w="1336" w:type="dxa"/>
            <w:tcBorders>
              <w:top w:val="single" w:sz="4" w:space="0" w:color="auto"/>
              <w:left w:val="nil"/>
              <w:bottom w:val="single" w:sz="4" w:space="0" w:color="auto"/>
              <w:right w:val="nil"/>
            </w:tcBorders>
          </w:tcPr>
          <w:p w14:paraId="1B22CE21" w14:textId="77777777" w:rsidR="00017A62" w:rsidRPr="003717B5" w:rsidRDefault="00017A62" w:rsidP="002A4707">
            <w:pPr>
              <w:spacing w:line="480" w:lineRule="auto"/>
              <w:jc w:val="center"/>
              <w:rPr>
                <w:rFonts w:cstheme="minorHAnsi"/>
                <w:i/>
                <w:iCs/>
              </w:rPr>
            </w:pPr>
            <w:proofErr w:type="spellStart"/>
            <w:r w:rsidRPr="003717B5">
              <w:rPr>
                <w:rFonts w:cstheme="minorHAnsi"/>
                <w:i/>
                <w:iCs/>
              </w:rPr>
              <w:t>df</w:t>
            </w:r>
            <w:proofErr w:type="spellEnd"/>
          </w:p>
        </w:tc>
        <w:tc>
          <w:tcPr>
            <w:tcW w:w="1336" w:type="dxa"/>
            <w:tcBorders>
              <w:top w:val="single" w:sz="4" w:space="0" w:color="auto"/>
              <w:left w:val="nil"/>
              <w:bottom w:val="single" w:sz="4" w:space="0" w:color="auto"/>
              <w:right w:val="nil"/>
            </w:tcBorders>
          </w:tcPr>
          <w:p w14:paraId="214A7EB0" w14:textId="77777777" w:rsidR="00017A62" w:rsidRPr="003717B5" w:rsidRDefault="00017A62" w:rsidP="002A4707">
            <w:pPr>
              <w:spacing w:line="480" w:lineRule="auto"/>
              <w:jc w:val="center"/>
              <w:rPr>
                <w:rFonts w:cstheme="minorHAnsi"/>
                <w:i/>
                <w:iCs/>
              </w:rPr>
            </w:pPr>
            <w:r w:rsidRPr="003717B5">
              <w:rPr>
                <w:rFonts w:cstheme="minorHAnsi"/>
                <w:i/>
                <w:iCs/>
              </w:rPr>
              <w:t>MS</w:t>
            </w:r>
          </w:p>
        </w:tc>
        <w:tc>
          <w:tcPr>
            <w:tcW w:w="1336" w:type="dxa"/>
            <w:tcBorders>
              <w:top w:val="single" w:sz="4" w:space="0" w:color="auto"/>
              <w:left w:val="nil"/>
              <w:bottom w:val="single" w:sz="4" w:space="0" w:color="auto"/>
              <w:right w:val="nil"/>
            </w:tcBorders>
          </w:tcPr>
          <w:p w14:paraId="41EAF057" w14:textId="77777777" w:rsidR="00017A62" w:rsidRPr="003717B5" w:rsidRDefault="00017A62" w:rsidP="002A4707">
            <w:pPr>
              <w:spacing w:line="480" w:lineRule="auto"/>
              <w:jc w:val="center"/>
              <w:rPr>
                <w:rFonts w:cstheme="minorHAnsi"/>
                <w:i/>
                <w:iCs/>
              </w:rPr>
            </w:pPr>
            <w:r w:rsidRPr="003717B5">
              <w:rPr>
                <w:rFonts w:cstheme="minorHAnsi"/>
                <w:i/>
                <w:iCs/>
              </w:rPr>
              <w:t>F</w:t>
            </w:r>
          </w:p>
        </w:tc>
        <w:tc>
          <w:tcPr>
            <w:tcW w:w="1336" w:type="dxa"/>
            <w:tcBorders>
              <w:top w:val="single" w:sz="4" w:space="0" w:color="auto"/>
              <w:left w:val="nil"/>
              <w:bottom w:val="single" w:sz="4" w:space="0" w:color="auto"/>
              <w:right w:val="nil"/>
            </w:tcBorders>
          </w:tcPr>
          <w:p w14:paraId="6D13219A" w14:textId="77777777" w:rsidR="00017A62" w:rsidRPr="003717B5" w:rsidRDefault="00017A62" w:rsidP="002A4707">
            <w:pPr>
              <w:spacing w:line="480" w:lineRule="auto"/>
              <w:jc w:val="center"/>
              <w:rPr>
                <w:rFonts w:cstheme="minorHAnsi"/>
                <w:i/>
                <w:iCs/>
              </w:rPr>
            </w:pPr>
            <w:r w:rsidRPr="003717B5">
              <w:rPr>
                <w:rFonts w:cstheme="minorHAnsi"/>
                <w:i/>
                <w:iCs/>
              </w:rPr>
              <w:t>p</w:t>
            </w:r>
          </w:p>
        </w:tc>
        <w:tc>
          <w:tcPr>
            <w:tcW w:w="1336" w:type="dxa"/>
            <w:tcBorders>
              <w:top w:val="single" w:sz="4" w:space="0" w:color="auto"/>
              <w:left w:val="nil"/>
              <w:bottom w:val="single" w:sz="4" w:space="0" w:color="auto"/>
              <w:right w:val="nil"/>
            </w:tcBorders>
          </w:tcPr>
          <w:p w14:paraId="11FD15A5" w14:textId="77777777" w:rsidR="00017A62" w:rsidRPr="003717B5" w:rsidRDefault="00017A62" w:rsidP="002A4707">
            <w:pPr>
              <w:spacing w:line="480" w:lineRule="auto"/>
              <w:jc w:val="center"/>
              <w:rPr>
                <w:rFonts w:cstheme="minorHAnsi"/>
                <w:i/>
                <w:iCs/>
              </w:rPr>
            </w:pPr>
            <w:r w:rsidRPr="003717B5">
              <w:rPr>
                <w:rFonts w:cstheme="minorHAnsi"/>
                <w:i/>
                <w:iCs/>
                <w:color w:val="202124"/>
                <w:shd w:val="clear" w:color="auto" w:fill="FFFFFF"/>
              </w:rPr>
              <w:t>η</w:t>
            </w:r>
            <w:r w:rsidRPr="003717B5">
              <w:rPr>
                <w:rFonts w:cstheme="minorHAnsi"/>
                <w:i/>
                <w:iCs/>
                <w:color w:val="202124"/>
                <w:shd w:val="clear" w:color="auto" w:fill="FFFFFF"/>
                <w:vertAlign w:val="superscript"/>
              </w:rPr>
              <w:t>2</w:t>
            </w:r>
          </w:p>
        </w:tc>
      </w:tr>
      <w:tr w:rsidR="00017A62" w:rsidRPr="003717B5" w14:paraId="4B2D66C1" w14:textId="77777777" w:rsidTr="003717B5">
        <w:trPr>
          <w:jc w:val="center"/>
        </w:trPr>
        <w:tc>
          <w:tcPr>
            <w:tcW w:w="1800" w:type="dxa"/>
            <w:tcBorders>
              <w:bottom w:val="nil"/>
              <w:right w:val="nil"/>
            </w:tcBorders>
          </w:tcPr>
          <w:p w14:paraId="2D0DC306" w14:textId="38B904E8" w:rsidR="00017A62" w:rsidRPr="003717B5" w:rsidRDefault="00382C82" w:rsidP="002A4707">
            <w:pPr>
              <w:spacing w:line="480" w:lineRule="auto"/>
              <w:jc w:val="center"/>
              <w:rPr>
                <w:rFonts w:cstheme="minorHAnsi"/>
              </w:rPr>
            </w:pPr>
            <w:r w:rsidRPr="003717B5">
              <w:rPr>
                <w:rFonts w:cstheme="minorHAnsi"/>
              </w:rPr>
              <w:t>Enrollment condition</w:t>
            </w:r>
          </w:p>
        </w:tc>
        <w:tc>
          <w:tcPr>
            <w:tcW w:w="870" w:type="dxa"/>
            <w:tcBorders>
              <w:left w:val="nil"/>
              <w:bottom w:val="nil"/>
              <w:right w:val="nil"/>
            </w:tcBorders>
          </w:tcPr>
          <w:p w14:paraId="03FF7767" w14:textId="5CF0582F" w:rsidR="00017A62" w:rsidRPr="003717B5" w:rsidRDefault="004D2002" w:rsidP="002A4707">
            <w:pPr>
              <w:spacing w:line="480" w:lineRule="auto"/>
              <w:jc w:val="center"/>
              <w:rPr>
                <w:rFonts w:cstheme="minorHAnsi"/>
              </w:rPr>
            </w:pPr>
            <w:r w:rsidRPr="003717B5">
              <w:rPr>
                <w:rFonts w:cstheme="minorHAnsi"/>
              </w:rPr>
              <w:t>27495</w:t>
            </w:r>
          </w:p>
        </w:tc>
        <w:tc>
          <w:tcPr>
            <w:tcW w:w="1336" w:type="dxa"/>
            <w:tcBorders>
              <w:left w:val="nil"/>
              <w:bottom w:val="nil"/>
              <w:right w:val="nil"/>
            </w:tcBorders>
          </w:tcPr>
          <w:p w14:paraId="7A94630F" w14:textId="7BCE568D" w:rsidR="00017A62" w:rsidRPr="003717B5" w:rsidRDefault="004D2002" w:rsidP="002A4707">
            <w:pPr>
              <w:spacing w:line="480" w:lineRule="auto"/>
              <w:jc w:val="center"/>
              <w:rPr>
                <w:rFonts w:cstheme="minorHAnsi"/>
              </w:rPr>
            </w:pPr>
            <w:r w:rsidRPr="003717B5">
              <w:rPr>
                <w:rFonts w:cstheme="minorHAnsi"/>
              </w:rPr>
              <w:t>1</w:t>
            </w:r>
          </w:p>
        </w:tc>
        <w:tc>
          <w:tcPr>
            <w:tcW w:w="1336" w:type="dxa"/>
            <w:tcBorders>
              <w:left w:val="nil"/>
              <w:bottom w:val="nil"/>
              <w:right w:val="nil"/>
            </w:tcBorders>
          </w:tcPr>
          <w:p w14:paraId="29A942F1" w14:textId="41D18299" w:rsidR="00017A62" w:rsidRPr="003717B5" w:rsidRDefault="004D2002" w:rsidP="002A4707">
            <w:pPr>
              <w:spacing w:line="480" w:lineRule="auto"/>
              <w:jc w:val="center"/>
              <w:rPr>
                <w:rFonts w:cstheme="minorHAnsi"/>
              </w:rPr>
            </w:pPr>
            <w:r w:rsidRPr="003717B5">
              <w:rPr>
                <w:rFonts w:cstheme="minorHAnsi"/>
              </w:rPr>
              <w:t>27495</w:t>
            </w:r>
          </w:p>
        </w:tc>
        <w:tc>
          <w:tcPr>
            <w:tcW w:w="1336" w:type="dxa"/>
            <w:tcBorders>
              <w:left w:val="nil"/>
              <w:bottom w:val="nil"/>
              <w:right w:val="nil"/>
            </w:tcBorders>
          </w:tcPr>
          <w:p w14:paraId="5D79E134" w14:textId="40DF5351" w:rsidR="00017A62" w:rsidRPr="003717B5" w:rsidRDefault="004D2002" w:rsidP="002A4707">
            <w:pPr>
              <w:spacing w:line="480" w:lineRule="auto"/>
              <w:jc w:val="center"/>
              <w:rPr>
                <w:rFonts w:cstheme="minorHAnsi"/>
              </w:rPr>
            </w:pPr>
            <w:r w:rsidRPr="003717B5">
              <w:rPr>
                <w:rFonts w:cstheme="minorHAnsi"/>
              </w:rPr>
              <w:t>45.75</w:t>
            </w:r>
          </w:p>
        </w:tc>
        <w:tc>
          <w:tcPr>
            <w:tcW w:w="1336" w:type="dxa"/>
            <w:tcBorders>
              <w:left w:val="nil"/>
              <w:bottom w:val="nil"/>
              <w:right w:val="nil"/>
            </w:tcBorders>
          </w:tcPr>
          <w:p w14:paraId="27C176F0" w14:textId="1DD4A282" w:rsidR="00017A62" w:rsidRPr="003717B5" w:rsidRDefault="004D2002" w:rsidP="002A4707">
            <w:pPr>
              <w:spacing w:line="480" w:lineRule="auto"/>
              <w:jc w:val="center"/>
              <w:rPr>
                <w:rFonts w:cstheme="minorHAnsi"/>
              </w:rPr>
            </w:pPr>
            <w:r w:rsidRPr="003717B5">
              <w:rPr>
                <w:rFonts w:cstheme="minorHAnsi"/>
              </w:rPr>
              <w:t>&lt;.01</w:t>
            </w:r>
            <w:r w:rsidR="006341D8">
              <w:rPr>
                <w:rFonts w:cstheme="minorHAnsi"/>
              </w:rPr>
              <w:t>*</w:t>
            </w:r>
          </w:p>
        </w:tc>
        <w:tc>
          <w:tcPr>
            <w:tcW w:w="1336" w:type="dxa"/>
            <w:tcBorders>
              <w:left w:val="nil"/>
              <w:bottom w:val="nil"/>
              <w:right w:val="nil"/>
            </w:tcBorders>
          </w:tcPr>
          <w:p w14:paraId="43FC9002" w14:textId="2D44DB38" w:rsidR="00017A62" w:rsidRPr="003717B5" w:rsidRDefault="00017A62" w:rsidP="002A4707">
            <w:pPr>
              <w:spacing w:line="480" w:lineRule="auto"/>
              <w:jc w:val="center"/>
              <w:rPr>
                <w:rFonts w:cstheme="minorHAnsi"/>
              </w:rPr>
            </w:pPr>
            <w:r w:rsidRPr="003717B5">
              <w:rPr>
                <w:rFonts w:cstheme="minorHAnsi"/>
              </w:rPr>
              <w:t>.</w:t>
            </w:r>
            <w:r w:rsidR="004D2002" w:rsidRPr="003717B5">
              <w:rPr>
                <w:rFonts w:cstheme="minorHAnsi"/>
              </w:rPr>
              <w:t>13</w:t>
            </w:r>
          </w:p>
        </w:tc>
      </w:tr>
      <w:tr w:rsidR="00017A62" w:rsidRPr="003717B5" w14:paraId="44844646" w14:textId="77777777" w:rsidTr="003717B5">
        <w:trPr>
          <w:jc w:val="center"/>
        </w:trPr>
        <w:tc>
          <w:tcPr>
            <w:tcW w:w="1800" w:type="dxa"/>
            <w:tcBorders>
              <w:top w:val="nil"/>
              <w:bottom w:val="nil"/>
              <w:right w:val="nil"/>
            </w:tcBorders>
          </w:tcPr>
          <w:p w14:paraId="27CBE5A3" w14:textId="45BB19F4" w:rsidR="00017A62" w:rsidRPr="003717B5" w:rsidRDefault="00382C82" w:rsidP="002A4707">
            <w:pPr>
              <w:spacing w:line="480" w:lineRule="auto"/>
              <w:jc w:val="center"/>
              <w:rPr>
                <w:rFonts w:cstheme="minorHAnsi"/>
              </w:rPr>
            </w:pPr>
            <w:r w:rsidRPr="003717B5">
              <w:rPr>
                <w:rFonts w:cstheme="minorHAnsi"/>
              </w:rPr>
              <w:t>Messaging condition</w:t>
            </w:r>
          </w:p>
        </w:tc>
        <w:tc>
          <w:tcPr>
            <w:tcW w:w="870" w:type="dxa"/>
            <w:tcBorders>
              <w:top w:val="nil"/>
              <w:left w:val="nil"/>
              <w:bottom w:val="nil"/>
              <w:right w:val="nil"/>
            </w:tcBorders>
          </w:tcPr>
          <w:p w14:paraId="54356ACA" w14:textId="17FE7A91" w:rsidR="00017A62" w:rsidRPr="003717B5" w:rsidRDefault="004D2002" w:rsidP="002A4707">
            <w:pPr>
              <w:spacing w:line="480" w:lineRule="auto"/>
              <w:jc w:val="center"/>
              <w:rPr>
                <w:rFonts w:cstheme="minorHAnsi"/>
              </w:rPr>
            </w:pPr>
            <w:r w:rsidRPr="003717B5">
              <w:rPr>
                <w:rFonts w:cstheme="minorHAnsi"/>
              </w:rPr>
              <w:t>4150</w:t>
            </w:r>
          </w:p>
        </w:tc>
        <w:tc>
          <w:tcPr>
            <w:tcW w:w="1336" w:type="dxa"/>
            <w:tcBorders>
              <w:top w:val="nil"/>
              <w:left w:val="nil"/>
              <w:bottom w:val="nil"/>
              <w:right w:val="nil"/>
            </w:tcBorders>
          </w:tcPr>
          <w:p w14:paraId="204EB9A7" w14:textId="537FDF08" w:rsidR="00017A62" w:rsidRPr="003717B5" w:rsidRDefault="004D2002" w:rsidP="002A4707">
            <w:pPr>
              <w:spacing w:line="480" w:lineRule="auto"/>
              <w:jc w:val="center"/>
              <w:rPr>
                <w:rFonts w:cstheme="minorHAnsi"/>
              </w:rPr>
            </w:pPr>
            <w:r w:rsidRPr="003717B5">
              <w:rPr>
                <w:rFonts w:cstheme="minorHAnsi"/>
              </w:rPr>
              <w:t>2</w:t>
            </w:r>
          </w:p>
        </w:tc>
        <w:tc>
          <w:tcPr>
            <w:tcW w:w="1336" w:type="dxa"/>
            <w:tcBorders>
              <w:top w:val="nil"/>
              <w:left w:val="nil"/>
              <w:bottom w:val="nil"/>
              <w:right w:val="nil"/>
            </w:tcBorders>
          </w:tcPr>
          <w:p w14:paraId="0734EF39" w14:textId="2B935912" w:rsidR="00017A62" w:rsidRPr="003717B5" w:rsidRDefault="004D2002" w:rsidP="002A4707">
            <w:pPr>
              <w:spacing w:line="480" w:lineRule="auto"/>
              <w:jc w:val="center"/>
              <w:rPr>
                <w:rFonts w:cstheme="minorHAnsi"/>
              </w:rPr>
            </w:pPr>
            <w:r w:rsidRPr="003717B5">
              <w:rPr>
                <w:rFonts w:cstheme="minorHAnsi"/>
              </w:rPr>
              <w:t>2075</w:t>
            </w:r>
          </w:p>
        </w:tc>
        <w:tc>
          <w:tcPr>
            <w:tcW w:w="1336" w:type="dxa"/>
            <w:tcBorders>
              <w:top w:val="nil"/>
              <w:left w:val="nil"/>
              <w:bottom w:val="nil"/>
              <w:right w:val="nil"/>
            </w:tcBorders>
          </w:tcPr>
          <w:p w14:paraId="14CA0FFD" w14:textId="3D28968C" w:rsidR="00017A62" w:rsidRPr="003717B5" w:rsidRDefault="004D2002" w:rsidP="002A4707">
            <w:pPr>
              <w:spacing w:line="480" w:lineRule="auto"/>
              <w:jc w:val="center"/>
              <w:rPr>
                <w:rFonts w:cstheme="minorHAnsi"/>
              </w:rPr>
            </w:pPr>
            <w:r w:rsidRPr="003717B5">
              <w:rPr>
                <w:rFonts w:cstheme="minorHAnsi"/>
              </w:rPr>
              <w:t>3.453</w:t>
            </w:r>
          </w:p>
        </w:tc>
        <w:tc>
          <w:tcPr>
            <w:tcW w:w="1336" w:type="dxa"/>
            <w:tcBorders>
              <w:top w:val="nil"/>
              <w:left w:val="nil"/>
              <w:bottom w:val="nil"/>
              <w:right w:val="nil"/>
            </w:tcBorders>
          </w:tcPr>
          <w:p w14:paraId="26D40BD1" w14:textId="016B1DFC" w:rsidR="00017A62" w:rsidRPr="003717B5" w:rsidRDefault="004D2002" w:rsidP="002A4707">
            <w:pPr>
              <w:spacing w:line="480" w:lineRule="auto"/>
              <w:jc w:val="center"/>
              <w:rPr>
                <w:rFonts w:cstheme="minorHAnsi"/>
              </w:rPr>
            </w:pPr>
            <w:r w:rsidRPr="003717B5">
              <w:rPr>
                <w:rFonts w:cstheme="minorHAnsi"/>
              </w:rPr>
              <w:t>.03</w:t>
            </w:r>
            <w:r w:rsidR="006341D8">
              <w:rPr>
                <w:rFonts w:cstheme="minorHAnsi"/>
              </w:rPr>
              <w:t>*</w:t>
            </w:r>
          </w:p>
        </w:tc>
        <w:tc>
          <w:tcPr>
            <w:tcW w:w="1336" w:type="dxa"/>
            <w:tcBorders>
              <w:top w:val="nil"/>
              <w:left w:val="nil"/>
              <w:bottom w:val="nil"/>
              <w:right w:val="nil"/>
            </w:tcBorders>
          </w:tcPr>
          <w:p w14:paraId="2FD61F87" w14:textId="0E1C785F" w:rsidR="00017A62" w:rsidRPr="003717B5" w:rsidRDefault="004D2002" w:rsidP="002A4707">
            <w:pPr>
              <w:spacing w:line="480" w:lineRule="auto"/>
              <w:jc w:val="center"/>
              <w:rPr>
                <w:rFonts w:cstheme="minorHAnsi"/>
              </w:rPr>
            </w:pPr>
            <w:r w:rsidRPr="003717B5">
              <w:rPr>
                <w:rFonts w:cstheme="minorHAnsi"/>
              </w:rPr>
              <w:t>.02</w:t>
            </w:r>
          </w:p>
        </w:tc>
      </w:tr>
      <w:tr w:rsidR="00382C82" w:rsidRPr="003717B5" w14:paraId="36B10192" w14:textId="77777777" w:rsidTr="003717B5">
        <w:trPr>
          <w:jc w:val="center"/>
        </w:trPr>
        <w:tc>
          <w:tcPr>
            <w:tcW w:w="1800" w:type="dxa"/>
            <w:tcBorders>
              <w:top w:val="nil"/>
              <w:bottom w:val="nil"/>
              <w:right w:val="nil"/>
            </w:tcBorders>
          </w:tcPr>
          <w:p w14:paraId="314B8509" w14:textId="390D083A" w:rsidR="00382C82" w:rsidRPr="003717B5" w:rsidRDefault="00382C82" w:rsidP="002A4707">
            <w:pPr>
              <w:spacing w:line="480" w:lineRule="auto"/>
              <w:jc w:val="center"/>
              <w:rPr>
                <w:rFonts w:cstheme="minorHAnsi"/>
              </w:rPr>
            </w:pPr>
            <w:r w:rsidRPr="003717B5">
              <w:rPr>
                <w:rFonts w:cstheme="minorHAnsi"/>
              </w:rPr>
              <w:t>Interaction</w:t>
            </w:r>
          </w:p>
        </w:tc>
        <w:tc>
          <w:tcPr>
            <w:tcW w:w="870" w:type="dxa"/>
            <w:tcBorders>
              <w:top w:val="nil"/>
              <w:left w:val="nil"/>
              <w:bottom w:val="nil"/>
              <w:right w:val="nil"/>
            </w:tcBorders>
          </w:tcPr>
          <w:p w14:paraId="393B6E15" w14:textId="384C352A" w:rsidR="00382C82" w:rsidRPr="003717B5" w:rsidRDefault="004D2002" w:rsidP="002A4707">
            <w:pPr>
              <w:spacing w:line="480" w:lineRule="auto"/>
              <w:jc w:val="center"/>
              <w:rPr>
                <w:rFonts w:cstheme="minorHAnsi"/>
              </w:rPr>
            </w:pPr>
            <w:r w:rsidRPr="003717B5">
              <w:rPr>
                <w:rFonts w:cstheme="minorHAnsi"/>
              </w:rPr>
              <w:t>109</w:t>
            </w:r>
          </w:p>
        </w:tc>
        <w:tc>
          <w:tcPr>
            <w:tcW w:w="1336" w:type="dxa"/>
            <w:tcBorders>
              <w:top w:val="nil"/>
              <w:left w:val="nil"/>
              <w:bottom w:val="nil"/>
              <w:right w:val="nil"/>
            </w:tcBorders>
          </w:tcPr>
          <w:p w14:paraId="37FADDDE" w14:textId="5EA05E74" w:rsidR="00382C82" w:rsidRPr="003717B5" w:rsidRDefault="004D2002" w:rsidP="002A4707">
            <w:pPr>
              <w:spacing w:line="480" w:lineRule="auto"/>
              <w:jc w:val="center"/>
              <w:rPr>
                <w:rFonts w:cstheme="minorHAnsi"/>
              </w:rPr>
            </w:pPr>
            <w:r w:rsidRPr="003717B5">
              <w:rPr>
                <w:rFonts w:cstheme="minorHAnsi"/>
              </w:rPr>
              <w:t>2</w:t>
            </w:r>
          </w:p>
        </w:tc>
        <w:tc>
          <w:tcPr>
            <w:tcW w:w="1336" w:type="dxa"/>
            <w:tcBorders>
              <w:top w:val="nil"/>
              <w:left w:val="nil"/>
              <w:bottom w:val="nil"/>
              <w:right w:val="nil"/>
            </w:tcBorders>
          </w:tcPr>
          <w:p w14:paraId="2E1E5701" w14:textId="46BDFAA8" w:rsidR="00382C82" w:rsidRPr="003717B5" w:rsidRDefault="004D2002" w:rsidP="002A4707">
            <w:pPr>
              <w:spacing w:line="480" w:lineRule="auto"/>
              <w:jc w:val="center"/>
              <w:rPr>
                <w:rFonts w:cstheme="minorHAnsi"/>
              </w:rPr>
            </w:pPr>
            <w:r w:rsidRPr="003717B5">
              <w:rPr>
                <w:rFonts w:cstheme="minorHAnsi"/>
              </w:rPr>
              <w:t>55</w:t>
            </w:r>
          </w:p>
        </w:tc>
        <w:tc>
          <w:tcPr>
            <w:tcW w:w="1336" w:type="dxa"/>
            <w:tcBorders>
              <w:top w:val="nil"/>
              <w:left w:val="nil"/>
              <w:bottom w:val="nil"/>
              <w:right w:val="nil"/>
            </w:tcBorders>
          </w:tcPr>
          <w:p w14:paraId="5CFC9488" w14:textId="43960A62" w:rsidR="00382C82" w:rsidRPr="003717B5" w:rsidRDefault="004D2002" w:rsidP="002A4707">
            <w:pPr>
              <w:spacing w:line="480" w:lineRule="auto"/>
              <w:jc w:val="center"/>
              <w:rPr>
                <w:rFonts w:cstheme="minorHAnsi"/>
              </w:rPr>
            </w:pPr>
            <w:r w:rsidRPr="003717B5">
              <w:rPr>
                <w:rFonts w:cstheme="minorHAnsi"/>
              </w:rPr>
              <w:t>0.091</w:t>
            </w:r>
          </w:p>
        </w:tc>
        <w:tc>
          <w:tcPr>
            <w:tcW w:w="1336" w:type="dxa"/>
            <w:tcBorders>
              <w:top w:val="nil"/>
              <w:left w:val="nil"/>
              <w:bottom w:val="nil"/>
              <w:right w:val="nil"/>
            </w:tcBorders>
          </w:tcPr>
          <w:p w14:paraId="60DB1712" w14:textId="497AFE70" w:rsidR="00382C82" w:rsidRPr="003717B5" w:rsidRDefault="004D2002" w:rsidP="002A4707">
            <w:pPr>
              <w:spacing w:line="480" w:lineRule="auto"/>
              <w:jc w:val="center"/>
              <w:rPr>
                <w:rFonts w:cstheme="minorHAnsi"/>
              </w:rPr>
            </w:pPr>
            <w:r w:rsidRPr="003717B5">
              <w:rPr>
                <w:rFonts w:cstheme="minorHAnsi"/>
              </w:rPr>
              <w:t>.91</w:t>
            </w:r>
          </w:p>
        </w:tc>
        <w:tc>
          <w:tcPr>
            <w:tcW w:w="1336" w:type="dxa"/>
            <w:tcBorders>
              <w:top w:val="nil"/>
              <w:left w:val="nil"/>
              <w:bottom w:val="nil"/>
              <w:right w:val="nil"/>
            </w:tcBorders>
          </w:tcPr>
          <w:p w14:paraId="5010FC6F" w14:textId="356F245E" w:rsidR="00382C82" w:rsidRPr="003717B5" w:rsidRDefault="004D2002" w:rsidP="002A4707">
            <w:pPr>
              <w:spacing w:line="480" w:lineRule="auto"/>
              <w:jc w:val="center"/>
              <w:rPr>
                <w:rFonts w:cstheme="minorHAnsi"/>
              </w:rPr>
            </w:pPr>
            <w:r w:rsidRPr="003717B5">
              <w:rPr>
                <w:rFonts w:cstheme="minorHAnsi"/>
              </w:rPr>
              <w:t>&lt;.01</w:t>
            </w:r>
          </w:p>
        </w:tc>
      </w:tr>
      <w:tr w:rsidR="004D2002" w:rsidRPr="003717B5" w14:paraId="3545BEB4" w14:textId="77777777" w:rsidTr="003717B5">
        <w:trPr>
          <w:jc w:val="center"/>
        </w:trPr>
        <w:tc>
          <w:tcPr>
            <w:tcW w:w="1800" w:type="dxa"/>
            <w:tcBorders>
              <w:top w:val="nil"/>
              <w:bottom w:val="nil"/>
              <w:right w:val="nil"/>
            </w:tcBorders>
          </w:tcPr>
          <w:p w14:paraId="23B2B1DB" w14:textId="1C91F9AE" w:rsidR="004D2002" w:rsidRPr="003717B5" w:rsidRDefault="009F7090" w:rsidP="002A4707">
            <w:pPr>
              <w:spacing w:line="480" w:lineRule="auto"/>
              <w:jc w:val="center"/>
              <w:rPr>
                <w:rFonts w:cstheme="minorHAnsi"/>
              </w:rPr>
            </w:pPr>
            <w:r>
              <w:rPr>
                <w:rFonts w:cstheme="minorHAnsi"/>
              </w:rPr>
              <w:t>Residual</w:t>
            </w:r>
          </w:p>
        </w:tc>
        <w:tc>
          <w:tcPr>
            <w:tcW w:w="870" w:type="dxa"/>
            <w:tcBorders>
              <w:top w:val="nil"/>
              <w:left w:val="nil"/>
              <w:bottom w:val="nil"/>
              <w:right w:val="nil"/>
            </w:tcBorders>
          </w:tcPr>
          <w:p w14:paraId="195DD3D6" w14:textId="7AC69A7E" w:rsidR="004D2002" w:rsidRPr="003717B5" w:rsidRDefault="004D2002" w:rsidP="002A4707">
            <w:pPr>
              <w:spacing w:line="480" w:lineRule="auto"/>
              <w:jc w:val="center"/>
              <w:rPr>
                <w:rFonts w:cstheme="minorHAnsi"/>
              </w:rPr>
            </w:pPr>
            <w:r w:rsidRPr="003717B5">
              <w:rPr>
                <w:rFonts w:cstheme="minorHAnsi"/>
              </w:rPr>
              <w:t>176679</w:t>
            </w:r>
          </w:p>
        </w:tc>
        <w:tc>
          <w:tcPr>
            <w:tcW w:w="1336" w:type="dxa"/>
            <w:tcBorders>
              <w:top w:val="nil"/>
              <w:left w:val="nil"/>
              <w:bottom w:val="nil"/>
              <w:right w:val="nil"/>
            </w:tcBorders>
          </w:tcPr>
          <w:p w14:paraId="3F9471D7" w14:textId="00157F0E" w:rsidR="004D2002" w:rsidRPr="003717B5" w:rsidRDefault="004D2002" w:rsidP="002A4707">
            <w:pPr>
              <w:spacing w:line="480" w:lineRule="auto"/>
              <w:jc w:val="center"/>
              <w:rPr>
                <w:rFonts w:cstheme="minorHAnsi"/>
              </w:rPr>
            </w:pPr>
            <w:r w:rsidRPr="003717B5">
              <w:rPr>
                <w:rFonts w:cstheme="minorHAnsi"/>
              </w:rPr>
              <w:t>294</w:t>
            </w:r>
          </w:p>
        </w:tc>
        <w:tc>
          <w:tcPr>
            <w:tcW w:w="1336" w:type="dxa"/>
            <w:tcBorders>
              <w:top w:val="nil"/>
              <w:left w:val="nil"/>
              <w:bottom w:val="nil"/>
              <w:right w:val="nil"/>
            </w:tcBorders>
          </w:tcPr>
          <w:p w14:paraId="3CE00851" w14:textId="011A61FC" w:rsidR="004D2002" w:rsidRPr="003717B5" w:rsidRDefault="004D2002" w:rsidP="002A4707">
            <w:pPr>
              <w:spacing w:line="480" w:lineRule="auto"/>
              <w:jc w:val="center"/>
              <w:rPr>
                <w:rFonts w:cstheme="minorHAnsi"/>
              </w:rPr>
            </w:pPr>
            <w:r w:rsidRPr="003717B5">
              <w:rPr>
                <w:rFonts w:cstheme="minorHAnsi"/>
              </w:rPr>
              <w:t>601</w:t>
            </w:r>
          </w:p>
        </w:tc>
        <w:tc>
          <w:tcPr>
            <w:tcW w:w="1336" w:type="dxa"/>
            <w:tcBorders>
              <w:top w:val="nil"/>
              <w:left w:val="nil"/>
              <w:bottom w:val="nil"/>
              <w:right w:val="nil"/>
            </w:tcBorders>
          </w:tcPr>
          <w:p w14:paraId="79ABE2A4" w14:textId="77777777" w:rsidR="004D2002" w:rsidRPr="003717B5" w:rsidRDefault="004D2002" w:rsidP="002A4707">
            <w:pPr>
              <w:spacing w:line="480" w:lineRule="auto"/>
              <w:rPr>
                <w:rFonts w:cstheme="minorHAnsi"/>
              </w:rPr>
            </w:pPr>
          </w:p>
        </w:tc>
        <w:tc>
          <w:tcPr>
            <w:tcW w:w="1336" w:type="dxa"/>
            <w:tcBorders>
              <w:top w:val="nil"/>
              <w:left w:val="nil"/>
              <w:bottom w:val="nil"/>
              <w:right w:val="nil"/>
            </w:tcBorders>
          </w:tcPr>
          <w:p w14:paraId="522297E7" w14:textId="77777777" w:rsidR="004D2002" w:rsidRPr="003717B5" w:rsidRDefault="004D2002" w:rsidP="002A4707">
            <w:pPr>
              <w:spacing w:line="480" w:lineRule="auto"/>
              <w:rPr>
                <w:rFonts w:cstheme="minorHAnsi"/>
              </w:rPr>
            </w:pPr>
          </w:p>
        </w:tc>
        <w:tc>
          <w:tcPr>
            <w:tcW w:w="1336" w:type="dxa"/>
            <w:tcBorders>
              <w:top w:val="nil"/>
              <w:left w:val="nil"/>
              <w:bottom w:val="nil"/>
              <w:right w:val="nil"/>
            </w:tcBorders>
          </w:tcPr>
          <w:p w14:paraId="142A492B" w14:textId="77777777" w:rsidR="004D2002" w:rsidRPr="003717B5" w:rsidRDefault="004D2002" w:rsidP="002A4707">
            <w:pPr>
              <w:spacing w:line="480" w:lineRule="auto"/>
              <w:rPr>
                <w:rFonts w:cstheme="minorHAnsi"/>
              </w:rPr>
            </w:pPr>
          </w:p>
        </w:tc>
      </w:tr>
      <w:tr w:rsidR="00017A62" w:rsidRPr="003717B5" w14:paraId="3DB7C711" w14:textId="77777777" w:rsidTr="003717B5">
        <w:trPr>
          <w:jc w:val="center"/>
        </w:trPr>
        <w:tc>
          <w:tcPr>
            <w:tcW w:w="1800" w:type="dxa"/>
            <w:tcBorders>
              <w:top w:val="nil"/>
              <w:right w:val="nil"/>
            </w:tcBorders>
          </w:tcPr>
          <w:p w14:paraId="2188C92B" w14:textId="77777777" w:rsidR="00017A62" w:rsidRPr="003717B5" w:rsidRDefault="00017A62" w:rsidP="002A4707">
            <w:pPr>
              <w:spacing w:line="480" w:lineRule="auto"/>
              <w:jc w:val="center"/>
              <w:rPr>
                <w:rFonts w:cstheme="minorHAnsi"/>
              </w:rPr>
            </w:pPr>
            <w:r w:rsidRPr="003717B5">
              <w:rPr>
                <w:rFonts w:cstheme="minorHAnsi"/>
              </w:rPr>
              <w:t>Total</w:t>
            </w:r>
          </w:p>
        </w:tc>
        <w:tc>
          <w:tcPr>
            <w:tcW w:w="870" w:type="dxa"/>
            <w:tcBorders>
              <w:top w:val="nil"/>
              <w:left w:val="nil"/>
              <w:right w:val="nil"/>
            </w:tcBorders>
          </w:tcPr>
          <w:p w14:paraId="179A3304" w14:textId="2CA576FA" w:rsidR="00017A62" w:rsidRPr="003717B5" w:rsidRDefault="004D2002" w:rsidP="002A4707">
            <w:pPr>
              <w:spacing w:line="480" w:lineRule="auto"/>
              <w:jc w:val="center"/>
              <w:rPr>
                <w:rFonts w:cstheme="minorHAnsi"/>
              </w:rPr>
            </w:pPr>
            <w:r w:rsidRPr="003717B5">
              <w:rPr>
                <w:rFonts w:cstheme="minorHAnsi"/>
              </w:rPr>
              <w:t>208433</w:t>
            </w:r>
          </w:p>
        </w:tc>
        <w:tc>
          <w:tcPr>
            <w:tcW w:w="1336" w:type="dxa"/>
            <w:tcBorders>
              <w:top w:val="nil"/>
              <w:left w:val="nil"/>
              <w:right w:val="nil"/>
            </w:tcBorders>
          </w:tcPr>
          <w:p w14:paraId="11A3E35E" w14:textId="60DC5103" w:rsidR="00017A62" w:rsidRPr="003717B5" w:rsidRDefault="004D2002" w:rsidP="002A4707">
            <w:pPr>
              <w:spacing w:line="480" w:lineRule="auto"/>
              <w:jc w:val="center"/>
              <w:rPr>
                <w:rFonts w:cstheme="minorHAnsi"/>
              </w:rPr>
            </w:pPr>
            <w:r w:rsidRPr="003717B5">
              <w:rPr>
                <w:rFonts w:cstheme="minorHAnsi"/>
              </w:rPr>
              <w:t>299</w:t>
            </w:r>
          </w:p>
        </w:tc>
        <w:tc>
          <w:tcPr>
            <w:tcW w:w="1336" w:type="dxa"/>
            <w:tcBorders>
              <w:top w:val="nil"/>
              <w:left w:val="nil"/>
              <w:right w:val="nil"/>
            </w:tcBorders>
          </w:tcPr>
          <w:p w14:paraId="5756487E" w14:textId="2195439D" w:rsidR="00017A62" w:rsidRPr="003717B5" w:rsidRDefault="004D2002" w:rsidP="002A4707">
            <w:pPr>
              <w:spacing w:line="480" w:lineRule="auto"/>
              <w:jc w:val="center"/>
              <w:rPr>
                <w:rFonts w:cstheme="minorHAnsi"/>
              </w:rPr>
            </w:pPr>
            <w:r w:rsidRPr="003717B5">
              <w:rPr>
                <w:rFonts w:cstheme="minorHAnsi"/>
              </w:rPr>
              <w:t>30226</w:t>
            </w:r>
          </w:p>
        </w:tc>
        <w:tc>
          <w:tcPr>
            <w:tcW w:w="1336" w:type="dxa"/>
            <w:tcBorders>
              <w:top w:val="nil"/>
              <w:left w:val="nil"/>
              <w:right w:val="nil"/>
            </w:tcBorders>
          </w:tcPr>
          <w:p w14:paraId="2427DE38" w14:textId="77777777" w:rsidR="00017A62" w:rsidRPr="003717B5" w:rsidRDefault="00017A62" w:rsidP="002A4707">
            <w:pPr>
              <w:spacing w:line="480" w:lineRule="auto"/>
              <w:rPr>
                <w:rFonts w:cstheme="minorHAnsi"/>
              </w:rPr>
            </w:pPr>
          </w:p>
        </w:tc>
        <w:tc>
          <w:tcPr>
            <w:tcW w:w="1336" w:type="dxa"/>
            <w:tcBorders>
              <w:top w:val="nil"/>
              <w:left w:val="nil"/>
              <w:right w:val="nil"/>
            </w:tcBorders>
          </w:tcPr>
          <w:p w14:paraId="2884D905" w14:textId="77777777" w:rsidR="00017A62" w:rsidRPr="003717B5" w:rsidRDefault="00017A62" w:rsidP="002A4707">
            <w:pPr>
              <w:spacing w:line="480" w:lineRule="auto"/>
              <w:rPr>
                <w:rFonts w:cstheme="minorHAnsi"/>
              </w:rPr>
            </w:pPr>
          </w:p>
        </w:tc>
        <w:tc>
          <w:tcPr>
            <w:tcW w:w="1336" w:type="dxa"/>
            <w:tcBorders>
              <w:top w:val="nil"/>
              <w:left w:val="nil"/>
              <w:right w:val="nil"/>
            </w:tcBorders>
          </w:tcPr>
          <w:p w14:paraId="0B866405" w14:textId="77777777" w:rsidR="00017A62" w:rsidRPr="003717B5" w:rsidRDefault="00017A62" w:rsidP="002A4707">
            <w:pPr>
              <w:spacing w:line="480" w:lineRule="auto"/>
              <w:rPr>
                <w:rFonts w:cstheme="minorHAnsi"/>
              </w:rPr>
            </w:pPr>
          </w:p>
        </w:tc>
      </w:tr>
    </w:tbl>
    <w:p w14:paraId="19C1E2DF" w14:textId="77777777" w:rsidR="002A4707" w:rsidRDefault="002A4707" w:rsidP="002A4707">
      <w:pPr>
        <w:spacing w:line="480" w:lineRule="auto"/>
        <w:jc w:val="center"/>
        <w:rPr>
          <w:rFonts w:ascii="Times New Roman" w:hAnsi="Times New Roman" w:cs="Times New Roman"/>
          <w:b/>
          <w:bCs/>
        </w:rPr>
      </w:pPr>
    </w:p>
    <w:p w14:paraId="51E11D1F" w14:textId="77777777" w:rsidR="002A4707" w:rsidRDefault="002A4707" w:rsidP="002A4707">
      <w:pPr>
        <w:spacing w:line="480" w:lineRule="auto"/>
        <w:jc w:val="center"/>
        <w:rPr>
          <w:rFonts w:ascii="Times New Roman" w:hAnsi="Times New Roman" w:cs="Times New Roman"/>
          <w:b/>
          <w:bCs/>
        </w:rPr>
      </w:pPr>
    </w:p>
    <w:p w14:paraId="2740CCB3" w14:textId="77777777" w:rsidR="002A4707" w:rsidRDefault="002A4707" w:rsidP="002A4707">
      <w:pPr>
        <w:spacing w:line="480" w:lineRule="auto"/>
        <w:jc w:val="center"/>
        <w:rPr>
          <w:rFonts w:ascii="Times New Roman" w:hAnsi="Times New Roman" w:cs="Times New Roman"/>
          <w:b/>
          <w:bCs/>
        </w:rPr>
      </w:pPr>
    </w:p>
    <w:p w14:paraId="3465CED2" w14:textId="77777777" w:rsidR="002A4707" w:rsidRDefault="002A4707" w:rsidP="002A4707">
      <w:pPr>
        <w:spacing w:line="480" w:lineRule="auto"/>
        <w:jc w:val="center"/>
        <w:rPr>
          <w:rFonts w:ascii="Times New Roman" w:hAnsi="Times New Roman" w:cs="Times New Roman"/>
          <w:b/>
          <w:bCs/>
        </w:rPr>
      </w:pPr>
    </w:p>
    <w:p w14:paraId="092EFBC6" w14:textId="77777777" w:rsidR="002A4707" w:rsidRDefault="002A4707" w:rsidP="002A4707">
      <w:pPr>
        <w:spacing w:line="480" w:lineRule="auto"/>
        <w:jc w:val="center"/>
        <w:rPr>
          <w:rFonts w:ascii="Times New Roman" w:hAnsi="Times New Roman" w:cs="Times New Roman"/>
          <w:b/>
          <w:bCs/>
        </w:rPr>
      </w:pPr>
    </w:p>
    <w:p w14:paraId="6D8240D0" w14:textId="77777777" w:rsidR="002A4707" w:rsidRDefault="002A4707" w:rsidP="002A4707">
      <w:pPr>
        <w:spacing w:line="480" w:lineRule="auto"/>
        <w:jc w:val="center"/>
        <w:rPr>
          <w:rFonts w:ascii="Times New Roman" w:hAnsi="Times New Roman" w:cs="Times New Roman"/>
          <w:b/>
          <w:bCs/>
        </w:rPr>
      </w:pPr>
    </w:p>
    <w:p w14:paraId="6BDA1E6F" w14:textId="77777777" w:rsidR="002A4707" w:rsidRDefault="002A4707" w:rsidP="002A4707">
      <w:pPr>
        <w:spacing w:line="480" w:lineRule="auto"/>
        <w:jc w:val="center"/>
        <w:rPr>
          <w:rFonts w:ascii="Times New Roman" w:hAnsi="Times New Roman" w:cs="Times New Roman"/>
          <w:b/>
          <w:bCs/>
        </w:rPr>
      </w:pPr>
    </w:p>
    <w:p w14:paraId="6EC0C9C2" w14:textId="77777777" w:rsidR="002A4707" w:rsidRDefault="002A4707" w:rsidP="002A4707">
      <w:pPr>
        <w:spacing w:line="480" w:lineRule="auto"/>
        <w:jc w:val="center"/>
        <w:rPr>
          <w:rFonts w:ascii="Times New Roman" w:hAnsi="Times New Roman" w:cs="Times New Roman"/>
          <w:b/>
          <w:bCs/>
        </w:rPr>
      </w:pPr>
    </w:p>
    <w:p w14:paraId="74C50F3C" w14:textId="77777777" w:rsidR="002A4707" w:rsidRDefault="002A4707" w:rsidP="002A4707">
      <w:pPr>
        <w:spacing w:line="480" w:lineRule="auto"/>
        <w:jc w:val="center"/>
        <w:rPr>
          <w:rFonts w:ascii="Times New Roman" w:hAnsi="Times New Roman" w:cs="Times New Roman"/>
          <w:b/>
          <w:bCs/>
        </w:rPr>
      </w:pPr>
    </w:p>
    <w:p w14:paraId="0F05FBB8" w14:textId="77777777" w:rsidR="002A4707" w:rsidRDefault="002A4707" w:rsidP="002A4707">
      <w:pPr>
        <w:spacing w:line="480" w:lineRule="auto"/>
        <w:jc w:val="center"/>
        <w:rPr>
          <w:rFonts w:ascii="Times New Roman" w:hAnsi="Times New Roman" w:cs="Times New Roman"/>
          <w:b/>
          <w:bCs/>
        </w:rPr>
      </w:pPr>
    </w:p>
    <w:p w14:paraId="6F75AD12" w14:textId="77777777" w:rsidR="002A4707" w:rsidRDefault="002A4707" w:rsidP="002A4707">
      <w:pPr>
        <w:spacing w:line="480" w:lineRule="auto"/>
        <w:jc w:val="center"/>
        <w:rPr>
          <w:rFonts w:ascii="Times New Roman" w:hAnsi="Times New Roman" w:cs="Times New Roman"/>
          <w:b/>
          <w:bCs/>
        </w:rPr>
      </w:pPr>
    </w:p>
    <w:p w14:paraId="36D7BE47" w14:textId="77777777" w:rsidR="002A4707" w:rsidRDefault="002A4707" w:rsidP="002A4707">
      <w:pPr>
        <w:spacing w:line="480" w:lineRule="auto"/>
        <w:jc w:val="center"/>
        <w:rPr>
          <w:rFonts w:ascii="Times New Roman" w:hAnsi="Times New Roman" w:cs="Times New Roman"/>
          <w:b/>
          <w:bCs/>
        </w:rPr>
      </w:pPr>
    </w:p>
    <w:p w14:paraId="34859B70" w14:textId="77777777" w:rsidR="009F7090" w:rsidRDefault="009F7090" w:rsidP="002A4707">
      <w:pPr>
        <w:spacing w:line="480" w:lineRule="auto"/>
        <w:jc w:val="center"/>
        <w:rPr>
          <w:rFonts w:ascii="Times New Roman" w:hAnsi="Times New Roman" w:cs="Times New Roman"/>
          <w:b/>
          <w:bCs/>
        </w:rPr>
      </w:pPr>
    </w:p>
    <w:p w14:paraId="62A4C124" w14:textId="27243EB0" w:rsidR="00017A62" w:rsidRPr="009041D5" w:rsidRDefault="009041D5" w:rsidP="002A4707">
      <w:pPr>
        <w:spacing w:line="480" w:lineRule="auto"/>
        <w:jc w:val="center"/>
        <w:rPr>
          <w:rFonts w:ascii="Times New Roman" w:hAnsi="Times New Roman" w:cs="Times New Roman"/>
          <w:b/>
          <w:bCs/>
        </w:rPr>
      </w:pPr>
      <w:r w:rsidRPr="009041D5">
        <w:rPr>
          <w:rFonts w:ascii="Times New Roman" w:hAnsi="Times New Roman" w:cs="Times New Roman"/>
          <w:b/>
          <w:bCs/>
        </w:rPr>
        <w:lastRenderedPageBreak/>
        <w:t>Figure</w:t>
      </w:r>
    </w:p>
    <w:p w14:paraId="3574F675" w14:textId="77777777" w:rsidR="00FC12A5" w:rsidRPr="00683558" w:rsidRDefault="00FC12A5" w:rsidP="002A4707">
      <w:pPr>
        <w:spacing w:line="480" w:lineRule="auto"/>
        <w:rPr>
          <w:rFonts w:cstheme="minorHAnsi"/>
        </w:rPr>
      </w:pPr>
      <w:r w:rsidRPr="00683558">
        <w:rPr>
          <w:rFonts w:cstheme="minorHAnsi"/>
        </w:rPr>
        <w:t>Figure 1:</w:t>
      </w:r>
    </w:p>
    <w:p w14:paraId="5FD7BD11" w14:textId="2C2F101E" w:rsidR="00FC12A5" w:rsidRPr="00683558" w:rsidRDefault="00FC12A5" w:rsidP="002A4707">
      <w:pPr>
        <w:spacing w:line="480" w:lineRule="auto"/>
        <w:rPr>
          <w:rFonts w:cstheme="minorHAnsi"/>
        </w:rPr>
      </w:pPr>
      <w:r w:rsidRPr="00683558">
        <w:rPr>
          <w:rFonts w:cstheme="minorHAnsi"/>
        </w:rPr>
        <w:t xml:space="preserve">Interaction of enrollment condition and messaging condition </w:t>
      </w:r>
    </w:p>
    <w:p w14:paraId="19FD5A68" w14:textId="40ADA35B" w:rsidR="00FC12A5" w:rsidRDefault="00FC12A5" w:rsidP="00017A62">
      <w:pPr>
        <w:spacing w:line="480" w:lineRule="auto"/>
        <w:rPr>
          <w:rFonts w:ascii="Times New Roman" w:hAnsi="Times New Roman" w:cs="Times New Roman"/>
        </w:rPr>
      </w:pPr>
      <w:r>
        <w:rPr>
          <w:rFonts w:ascii="Times New Roman" w:hAnsi="Times New Roman" w:cs="Times New Roman"/>
          <w:noProof/>
        </w:rPr>
        <w:drawing>
          <wp:inline distT="0" distB="0" distL="0" distR="0" wp14:anchorId="6060B099" wp14:editId="09C9B0BB">
            <wp:extent cx="6447221" cy="3771900"/>
            <wp:effectExtent l="0" t="0" r="444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6842" cy="3777529"/>
                    </a:xfrm>
                    <a:prstGeom prst="rect">
                      <a:avLst/>
                    </a:prstGeom>
                  </pic:spPr>
                </pic:pic>
              </a:graphicData>
            </a:graphic>
          </wp:inline>
        </w:drawing>
      </w:r>
    </w:p>
    <w:p w14:paraId="73027CA6" w14:textId="77777777" w:rsidR="00017A62" w:rsidRPr="00867ED5" w:rsidRDefault="00017A62" w:rsidP="001E2340">
      <w:pPr>
        <w:rPr>
          <w:b/>
          <w:bCs/>
        </w:rPr>
      </w:pPr>
    </w:p>
    <w:sectPr w:rsidR="00017A62" w:rsidRPr="00867ED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0166" w14:textId="77777777" w:rsidR="00EE533C" w:rsidRDefault="00EE533C" w:rsidP="002A4707">
      <w:r>
        <w:separator/>
      </w:r>
    </w:p>
  </w:endnote>
  <w:endnote w:type="continuationSeparator" w:id="0">
    <w:p w14:paraId="54EEB8EE" w14:textId="77777777" w:rsidR="00EE533C" w:rsidRDefault="00EE533C" w:rsidP="002A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BA27E" w14:textId="77777777" w:rsidR="00EE533C" w:rsidRDefault="00EE533C" w:rsidP="002A4707">
      <w:r>
        <w:separator/>
      </w:r>
    </w:p>
  </w:footnote>
  <w:footnote w:type="continuationSeparator" w:id="0">
    <w:p w14:paraId="36F9841C" w14:textId="77777777" w:rsidR="00EE533C" w:rsidRDefault="00EE533C" w:rsidP="002A4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177401"/>
      <w:docPartObj>
        <w:docPartGallery w:val="Page Numbers (Top of Page)"/>
        <w:docPartUnique/>
      </w:docPartObj>
    </w:sdtPr>
    <w:sdtContent>
      <w:p w14:paraId="6AE65A94" w14:textId="50E84D9A" w:rsidR="002A4707" w:rsidRDefault="002A4707" w:rsidP="000A05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011097" w14:textId="77777777" w:rsidR="002A4707" w:rsidRDefault="002A4707" w:rsidP="002A47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1808160"/>
      <w:docPartObj>
        <w:docPartGallery w:val="Page Numbers (Top of Page)"/>
        <w:docPartUnique/>
      </w:docPartObj>
    </w:sdtPr>
    <w:sdtContent>
      <w:p w14:paraId="32EF5F69" w14:textId="46B4EF7D" w:rsidR="002A4707" w:rsidRDefault="002A4707" w:rsidP="000A05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EEA2FB" w14:textId="77777777" w:rsidR="002A4707" w:rsidRDefault="002A4707" w:rsidP="002A47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1223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40"/>
    <w:rsid w:val="00017A62"/>
    <w:rsid w:val="00064E80"/>
    <w:rsid w:val="001B0906"/>
    <w:rsid w:val="001E2340"/>
    <w:rsid w:val="002A4707"/>
    <w:rsid w:val="002C36CB"/>
    <w:rsid w:val="002C4B9B"/>
    <w:rsid w:val="003717B5"/>
    <w:rsid w:val="003757B3"/>
    <w:rsid w:val="00382C82"/>
    <w:rsid w:val="00481C06"/>
    <w:rsid w:val="004971C3"/>
    <w:rsid w:val="004D2002"/>
    <w:rsid w:val="00501172"/>
    <w:rsid w:val="0058339D"/>
    <w:rsid w:val="006341D8"/>
    <w:rsid w:val="00683558"/>
    <w:rsid w:val="00725D0E"/>
    <w:rsid w:val="00825088"/>
    <w:rsid w:val="00867ED5"/>
    <w:rsid w:val="008A0BFC"/>
    <w:rsid w:val="009041D5"/>
    <w:rsid w:val="009D5FAA"/>
    <w:rsid w:val="009F7090"/>
    <w:rsid w:val="00B0436D"/>
    <w:rsid w:val="00B04FA6"/>
    <w:rsid w:val="00D71C4B"/>
    <w:rsid w:val="00DA528F"/>
    <w:rsid w:val="00DD5A97"/>
    <w:rsid w:val="00E745F3"/>
    <w:rsid w:val="00E87766"/>
    <w:rsid w:val="00EE533C"/>
    <w:rsid w:val="00F324ED"/>
    <w:rsid w:val="00F81540"/>
    <w:rsid w:val="00FC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B3304"/>
  <w15:chartTrackingRefBased/>
  <w15:docId w15:val="{6086ABA2-401B-E445-9887-0A6B0B75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41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041D5"/>
    <w:rPr>
      <w:color w:val="0563C1" w:themeColor="hyperlink"/>
      <w:u w:val="single"/>
    </w:rPr>
  </w:style>
  <w:style w:type="character" w:styleId="UnresolvedMention">
    <w:name w:val="Unresolved Mention"/>
    <w:basedOn w:val="DefaultParagraphFont"/>
    <w:uiPriority w:val="99"/>
    <w:semiHidden/>
    <w:unhideWhenUsed/>
    <w:rsid w:val="009041D5"/>
    <w:rPr>
      <w:color w:val="605E5C"/>
      <w:shd w:val="clear" w:color="auto" w:fill="E1DFDD"/>
    </w:rPr>
  </w:style>
  <w:style w:type="paragraph" w:styleId="Header">
    <w:name w:val="header"/>
    <w:basedOn w:val="Normal"/>
    <w:link w:val="HeaderChar"/>
    <w:uiPriority w:val="99"/>
    <w:unhideWhenUsed/>
    <w:rsid w:val="002A4707"/>
    <w:pPr>
      <w:tabs>
        <w:tab w:val="center" w:pos="4680"/>
        <w:tab w:val="right" w:pos="9360"/>
      </w:tabs>
    </w:pPr>
  </w:style>
  <w:style w:type="character" w:customStyle="1" w:styleId="HeaderChar">
    <w:name w:val="Header Char"/>
    <w:basedOn w:val="DefaultParagraphFont"/>
    <w:link w:val="Header"/>
    <w:uiPriority w:val="99"/>
    <w:rsid w:val="002A4707"/>
  </w:style>
  <w:style w:type="character" w:styleId="PageNumber">
    <w:name w:val="page number"/>
    <w:basedOn w:val="DefaultParagraphFont"/>
    <w:uiPriority w:val="99"/>
    <w:semiHidden/>
    <w:unhideWhenUsed/>
    <w:rsid w:val="002A4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037/0003-066x.55.5.5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2860</Words>
  <Characters>15619</Characters>
  <Application>Microsoft Office Word</Application>
  <DocSecurity>0</DocSecurity>
  <Lines>822</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 Scarlett (sgrim2@student.cccs.edu)</dc:creator>
  <cp:keywords/>
  <dc:description/>
  <cp:lastModifiedBy>Grim, Scarlett (sgrim2@student.cccs.edu)</cp:lastModifiedBy>
  <cp:revision>7</cp:revision>
  <dcterms:created xsi:type="dcterms:W3CDTF">2022-12-11T04:00:00Z</dcterms:created>
  <dcterms:modified xsi:type="dcterms:W3CDTF">2022-12-11T16:06:00Z</dcterms:modified>
</cp:coreProperties>
</file>