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Цифровая трансформация бизнеса стала необходимостью в современной экономике. Внедрение облачных технологий позволяет компаниям масштабироваться и снижать затраты. Большие данные и аналитика помогают принимать обоснованные бизнес-решения. Автоматизация процессов повышает эффективность и снижает вероятность ошибок. Кибербезопасность становится приоритетом для организаций всех размеров. Удаленная работа изменила подходы к управлению командами и корпоративной культуре. Электронная коммерция продолжает расти и трансформировать розничную торговлю. Мобильные приложения стали важным каналом взаимодействия с клиентами. Социальные сети используются не только для маркетинга, но и для поддержки клиентов. Блокчейн технологии находят применение в различных секторах экономики.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