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  <Override PartName="/word/media/rId21.png" ContentType="image/png"/>
  <Override PartName="/word/media/rId26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front-matter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Front matter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“Доклад на тему: Сигналы, данные и методы получения информации. Свойства информации”</w:t>
      </w:r>
      <w:r>
        <w:t xml:space="preserve"> </w:t>
      </w:r>
      <w:r>
        <w:t xml:space="preserve">subtitle:</w:t>
      </w:r>
      <w:r>
        <w:t xml:space="preserve"> </w:t>
      </w:r>
      <w:r>
        <w:t xml:space="preserve">“Дисциплина: Источники угроз кибербезопасности”</w:t>
      </w:r>
      <w:r>
        <w:t xml:space="preserve"> </w:t>
      </w:r>
      <w:r>
        <w:t xml:space="preserve">author:</w:t>
      </w:r>
      <w:r>
        <w:t xml:space="preserve"> </w:t>
      </w:r>
      <w:r>
        <w:t xml:space="preserve">“Шуваев Сергей Александрович”</w:t>
      </w:r>
    </w:p>
    <w:bookmarkEnd w:id="9"/>
    <w:bookmarkStart w:id="10" w:name="generic-otion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Generic otions</w:t>
      </w:r>
    </w:p>
    <w:p>
      <w:pPr>
        <w:pStyle w:val="FirstParagraph"/>
      </w:pPr>
      <w:r>
        <w:t xml:space="preserve">lang: ru-RU</w:t>
      </w:r>
      <w:r>
        <w:t xml:space="preserve"> </w:t>
      </w:r>
      <w:r>
        <w:t xml:space="preserve">toc-title:</w:t>
      </w:r>
      <w:r>
        <w:t xml:space="preserve"> </w:t>
      </w:r>
      <w:r>
        <w:t xml:space="preserve">“Содержание”</w:t>
      </w:r>
    </w:p>
    <w:bookmarkEnd w:id="10"/>
    <w:bookmarkStart w:id="11" w:name="bibliography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Bibliography</w:t>
      </w:r>
    </w:p>
    <w:p>
      <w:pPr>
        <w:pStyle w:val="FirstParagraph"/>
      </w:pPr>
      <w:r>
        <w:t xml:space="preserve">bibliography: bib/cite.bib</w:t>
      </w:r>
      <w:r>
        <w:t xml:space="preserve"> </w:t>
      </w:r>
      <w:r>
        <w:t xml:space="preserve">csl: pandoc/csl/gost-r-7-0-5-2008-numeric.csl</w:t>
      </w:r>
    </w:p>
    <w:bookmarkEnd w:id="11"/>
    <w:bookmarkStart w:id="14" w:name="pdf-output-format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Pdf output format</w:t>
      </w:r>
    </w:p>
    <w:p>
      <w:pPr>
        <w:pStyle w:val="FirstParagraph"/>
      </w:pPr>
      <w:r>
        <w:t xml:space="preserve">toc: true # Table of contents</w:t>
      </w:r>
      <w:r>
        <w:t xml:space="preserve"> </w:t>
      </w:r>
      <w:r>
        <w:t xml:space="preserve">toc-depth: 2</w:t>
      </w:r>
      <w:r>
        <w:t xml:space="preserve"> </w:t>
      </w:r>
      <w:r>
        <w:t xml:space="preserve">lof: true # List of figures</w:t>
      </w:r>
      <w:r>
        <w:t xml:space="preserve"> </w:t>
      </w:r>
      <w:r>
        <w:t xml:space="preserve">lot: false # List of tables</w:t>
      </w:r>
      <w:r>
        <w:t xml:space="preserve"> </w:t>
      </w:r>
      <w:r>
        <w:t xml:space="preserve">fontsize: 12pt</w:t>
      </w:r>
      <w:r>
        <w:t xml:space="preserve"> </w:t>
      </w:r>
      <w:r>
        <w:t xml:space="preserve">linestretch: 1.5</w:t>
      </w:r>
      <w:r>
        <w:t xml:space="preserve"> </w:t>
      </w:r>
      <w:r>
        <w:t xml:space="preserve">papersize: a4</w:t>
      </w:r>
      <w:r>
        <w:t xml:space="preserve"> </w:t>
      </w:r>
      <w:r>
        <w:t xml:space="preserve">documentclass: scrreprt</w:t>
      </w:r>
      <w:r>
        <w:t xml:space="preserve"> </w:t>
      </w:r>
      <w:r>
        <w:t xml:space="preserve">## I18n polyglossia</w:t>
      </w:r>
      <w:r>
        <w:t xml:space="preserve"> </w:t>
      </w:r>
      <w:r>
        <w:t xml:space="preserve">polyglossia-lang:</w:t>
      </w:r>
      <w:r>
        <w:t xml:space="preserve"> </w:t>
      </w:r>
      <w:r>
        <w:t xml:space="preserve">name: russian</w:t>
      </w:r>
      <w:r>
        <w:t xml:space="preserve"> </w:t>
      </w:r>
      <w:r>
        <w:t xml:space="preserve">options:</w:t>
      </w:r>
      <w:r>
        <w:t xml:space="preserve"> </w:t>
      </w:r>
      <w:r>
        <w:t xml:space="preserve">- spelling=modern</w:t>
      </w:r>
      <w:r>
        <w:t xml:space="preserve"> </w:t>
      </w:r>
      <w:r>
        <w:t xml:space="preserve">- babelshorthands=true</w:t>
      </w:r>
      <w:r>
        <w:t xml:space="preserve"> </w:t>
      </w:r>
      <w:r>
        <w:t xml:space="preserve">polyglossia-otherlangs:</w:t>
      </w:r>
      <w:r>
        <w:t xml:space="preserve"> </w:t>
      </w:r>
      <w:r>
        <w:t xml:space="preserve">name: english</w:t>
      </w:r>
      <w:r>
        <w:t xml:space="preserve"> </w:t>
      </w:r>
      <w:r>
        <w:t xml:space="preserve">## I18n babel</w:t>
      </w:r>
      <w:r>
        <w:t xml:space="preserve"> </w:t>
      </w:r>
      <w:r>
        <w:t xml:space="preserve">babel-lang: russian</w:t>
      </w:r>
      <w:r>
        <w:t xml:space="preserve"> </w:t>
      </w:r>
      <w:r>
        <w:t xml:space="preserve">babel-otherlangs: english</w:t>
      </w:r>
      <w:r>
        <w:t xml:space="preserve"> </w:t>
      </w:r>
      <w:r>
        <w:t xml:space="preserve">## Fonts</w:t>
      </w:r>
      <w:r>
        <w:t xml:space="preserve"> </w:t>
      </w:r>
      <w:r>
        <w:t xml:space="preserve">mainfont: IBM Plex Serif</w:t>
      </w:r>
      <w:r>
        <w:t xml:space="preserve"> </w:t>
      </w:r>
      <w:r>
        <w:t xml:space="preserve">romanfont: IBM Plex Serif</w:t>
      </w:r>
      <w:r>
        <w:t xml:space="preserve"> </w:t>
      </w:r>
      <w:r>
        <w:t xml:space="preserve">sansfont: IBM Plex Sans</w:t>
      </w:r>
      <w:r>
        <w:t xml:space="preserve"> </w:t>
      </w:r>
      <w:r>
        <w:t xml:space="preserve">monofont: IBM Plex Mono</w:t>
      </w:r>
      <w:r>
        <w:t xml:space="preserve"> </w:t>
      </w:r>
      <w:r>
        <w:t xml:space="preserve">mathfont: STIX Two Math</w:t>
      </w:r>
      <w:r>
        <w:t xml:space="preserve"> </w:t>
      </w:r>
      <w:r>
        <w:t xml:space="preserve">mainfontoptions: Ligatures=Common,Ligatures=TeX,Scale=0.94</w:t>
      </w:r>
      <w:r>
        <w:t xml:space="preserve"> </w:t>
      </w:r>
      <w:r>
        <w:t xml:space="preserve">romanfontoptions: Ligatures=Common,Ligatures=TeX,Scale=0.94</w:t>
      </w:r>
      <w:r>
        <w:t xml:space="preserve"> </w:t>
      </w:r>
      <w:r>
        <w:t xml:space="preserve">sansfontoptions: Ligatures=Common,Ligatures=TeX,Scale=MatchLowercase,Scale=0.94</w:t>
      </w:r>
      <w:r>
        <w:t xml:space="preserve"> </w:t>
      </w:r>
      <w:r>
        <w:t xml:space="preserve">monofontoptions: Scale=MatchLowercase,Scale=0.94,FakeStretch=0.9</w:t>
      </w:r>
      <w:r>
        <w:t xml:space="preserve"> </w:t>
      </w:r>
      <w:r>
        <w:t xml:space="preserve">mathfontoptions:</w:t>
      </w:r>
      <w:r>
        <w:t xml:space="preserve"> </w:t>
      </w:r>
      <w:r>
        <w:t xml:space="preserve">## Biblatex</w:t>
      </w:r>
      <w:r>
        <w:t xml:space="preserve"> </w:t>
      </w:r>
      <w:r>
        <w:t xml:space="preserve">biblatex: true</w:t>
      </w:r>
      <w:r>
        <w:t xml:space="preserve"> </w:t>
      </w:r>
      <w:r>
        <w:t xml:space="preserve">biblio-style:</w:t>
      </w:r>
      <w:r>
        <w:t xml:space="preserve"> </w:t>
      </w:r>
      <w:r>
        <w:t xml:space="preserve">“gost-numeric”</w:t>
      </w:r>
      <w:r>
        <w:t xml:space="preserve"> </w:t>
      </w:r>
      <w:r>
        <w:t xml:space="preserve">biblatexoptions:</w:t>
      </w:r>
      <w:r>
        <w:t xml:space="preserve"> </w:t>
      </w:r>
      <w:r>
        <w:t xml:space="preserve">- parentracker=true</w:t>
      </w:r>
      <w:r>
        <w:t xml:space="preserve"> </w:t>
      </w:r>
      <w:r>
        <w:t xml:space="preserve">- backend=biber</w:t>
      </w:r>
      <w:r>
        <w:t xml:space="preserve"> </w:t>
      </w:r>
      <w:r>
        <w:t xml:space="preserve">- hyperref=auto</w:t>
      </w:r>
      <w:r>
        <w:t xml:space="preserve"> </w:t>
      </w:r>
      <w:r>
        <w:t xml:space="preserve">- language=auto</w:t>
      </w:r>
      <w:r>
        <w:t xml:space="preserve"> </w:t>
      </w:r>
      <w:r>
        <w:t xml:space="preserve">- autolang=other*</w:t>
      </w:r>
      <w:r>
        <w:t xml:space="preserve"> </w:t>
      </w:r>
      <w:r>
        <w:t xml:space="preserve">- citestyle=gost-numeric</w:t>
      </w:r>
      <w:r>
        <w:t xml:space="preserve"> </w:t>
      </w:r>
      <w:r>
        <w:t xml:space="preserve">## Pandoc-crossref LaTeX customization</w:t>
      </w:r>
      <w:r>
        <w:t xml:space="preserve"> </w:t>
      </w:r>
      <w:r>
        <w:t xml:space="preserve">figureTitle:</w:t>
      </w:r>
      <w:r>
        <w:t xml:space="preserve"> </w:t>
      </w:r>
      <w:r>
        <w:t xml:space="preserve">“Рис.”</w:t>
      </w:r>
      <w:r>
        <w:t xml:space="preserve"> </w:t>
      </w:r>
      <w:r>
        <w:t xml:space="preserve">tableTitle:</w:t>
      </w:r>
      <w:r>
        <w:t xml:space="preserve"> </w:t>
      </w:r>
      <w:r>
        <w:t xml:space="preserve">“Таблица”</w:t>
      </w:r>
      <w:r>
        <w:t xml:space="preserve"> </w:t>
      </w:r>
      <w:r>
        <w:t xml:space="preserve">listingTitle:</w:t>
      </w:r>
      <w:r>
        <w:t xml:space="preserve"> </w:t>
      </w:r>
      <w:r>
        <w:t xml:space="preserve">“Листинг”</w:t>
      </w:r>
      <w:r>
        <w:t xml:space="preserve"> </w:t>
      </w:r>
      <w:r>
        <w:t xml:space="preserve">lofTitle:</w:t>
      </w:r>
      <w:r>
        <w:t xml:space="preserve"> </w:t>
      </w:r>
      <w:r>
        <w:t xml:space="preserve">“Список иллюстраций”</w:t>
      </w:r>
      <w:r>
        <w:t xml:space="preserve"> </w:t>
      </w:r>
      <w:r>
        <w:t xml:space="preserve">lotTitle:</w:t>
      </w:r>
      <w:r>
        <w:t xml:space="preserve"> </w:t>
      </w:r>
      <w:r>
        <w:t xml:space="preserve">“Список таблиц”</w:t>
      </w:r>
      <w:r>
        <w:t xml:space="preserve"> </w:t>
      </w:r>
      <w:r>
        <w:t xml:space="preserve">lolTitle:</w:t>
      </w:r>
      <w:r>
        <w:t xml:space="preserve"> </w:t>
      </w:r>
      <w:r>
        <w:t xml:space="preserve">“Листинги”</w:t>
      </w:r>
      <w:r>
        <w:t xml:space="preserve"> </w:t>
      </w:r>
      <w:r>
        <w:t xml:space="preserve">## Misc options</w:t>
      </w:r>
      <w:r>
        <w:t xml:space="preserve"> </w:t>
      </w:r>
      <w:r>
        <w:t xml:space="preserve">indent: true</w:t>
      </w:r>
      <w:r>
        <w:t xml:space="preserve"> </w:t>
      </w:r>
      <w:r>
        <w:t xml:space="preserve">header-includes:</w:t>
      </w:r>
      <w:r>
        <w:t xml:space="preserve"> </w:t>
      </w:r>
      <w:r>
        <w:t xml:space="preserve">-</w:t>
      </w:r>
    </w:p>
    <w:p>
      <w:pPr>
        <w:pStyle w:val="Heading1"/>
        <w:numPr>
          <w:ilvl w:val="0"/>
          <w:numId w:val="1001"/>
        </w:numPr>
      </w:pPr>
      <w:bookmarkStart w:id="12" w:name="keep-figures-where-there-are-in-the-text"/>
      <w:r>
        <w:t xml:space="preserve">keep figures where there are in the text</w:t>
      </w:r>
      <w:bookmarkEnd w:id="12"/>
    </w:p>
    <w:p>
      <w:pPr>
        <w:pStyle w:val="Heading2"/>
        <w:numPr>
          <w:ilvl w:val="1"/>
          <w:numId w:val="1002"/>
        </w:numPr>
      </w:pPr>
      <w:bookmarkStart w:id="13" w:name="X94ea5b1a9ad1db96c8ed73c19fcaa297f45e42d"/>
      <w:r>
        <w:t xml:space="preserve"> </w:t>
      </w:r>
      <w:r>
        <w:t xml:space="preserve"># keep figures where there are in the text</w:t>
      </w:r>
      <w:bookmarkEnd w:id="13"/>
    </w:p>
    <w:bookmarkEnd w:id="14"/>
    <w:bookmarkStart w:id="15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Информация является одним из ключевых ресурсов современного общества. Однако человек и технические системы получают её не напрямую, а через сигналы и данные. Сигналы выступают физическими носителями сообщений, данные — зарегистрированной формой этих сигналов, а информация — осмысленными сведениями, которые уменьшают неопределённость и используются для принятия решений. В докладе рассматриваются понятия сигнала, данных, методы получения информации и её основные свойства.</w:t>
      </w:r>
    </w:p>
    <w:bookmarkEnd w:id="15"/>
    <w:bookmarkStart w:id="20" w:name="сигнал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Сигналы</w:t>
      </w:r>
    </w:p>
    <w:p>
      <w:pPr>
        <w:pStyle w:val="FirstParagraph"/>
      </w:pPr>
      <w:r>
        <w:t xml:space="preserve">Сигнал — это физический процесс, изменяющийся во времени или пространстве и несущий сообщение. Сигналы могут быть электрическими, оптическими, акустическими, радиотехническими, механическими и др. Основные виды сигналов:</w:t>
      </w:r>
    </w:p>
    <w:p>
      <w:pPr>
        <w:pStyle w:val="Compact"/>
        <w:numPr>
          <w:ilvl w:val="0"/>
          <w:numId w:val="1003"/>
        </w:numPr>
      </w:pPr>
      <w:r>
        <w:t xml:space="preserve">аналоговые — непрерывные по времени и величине;</w:t>
      </w:r>
    </w:p>
    <w:p>
      <w:pPr>
        <w:pStyle w:val="Compact"/>
        <w:numPr>
          <w:ilvl w:val="0"/>
          <w:numId w:val="1003"/>
        </w:numPr>
      </w:pPr>
      <w:r>
        <w:t xml:space="preserve">дискретные — принимают отдельные значения;</w:t>
      </w:r>
    </w:p>
    <w:p>
      <w:pPr>
        <w:pStyle w:val="Compact"/>
        <w:numPr>
          <w:ilvl w:val="0"/>
          <w:numId w:val="1003"/>
        </w:numPr>
      </w:pPr>
      <w:r>
        <w:t xml:space="preserve">цифровые — представлены в виде последовательности кодовых символов (обычно 0 и 1).</w:t>
      </w:r>
    </w:p>
    <w:p>
      <w:pPr>
        <w:pStyle w:val="FirstParagraph"/>
      </w:pPr>
      <w:r>
        <w:t xml:space="preserve">Сигнал характеризуется такими параметрами, как амплитуда, частота, фаза, длительность, полярность. Для передачи информации применяются модуляция и манипуляция: амплитудная (AM), частотная (FM), фазовая (PM), а также различные цифровые виды модуляции.</w:t>
      </w:r>
    </w:p>
    <w:p>
      <w:pPr>
        <w:pStyle w:val="BodyText"/>
      </w:pPr>
      <w:r>
        <w:t xml:space="preserve">Важно понимать: сам по себе сигнал ещё не является информацией. Он лишь переносит сообщение, которое должно быть принято, обработано и интерпретировано.</w:t>
      </w:r>
    </w:p>
    <w:bookmarkStart w:id="19" w:name="fig-001"/>
    <w:p>
      <w:pPr>
        <w:pStyle w:val="CaptionedFigure"/>
      </w:pPr>
      <w:r>
        <w:drawing>
          <wp:inline>
            <wp:extent cx="3733800" cy="2369180"/>
            <wp:effectExtent b="0" l="0" r="0" t="0"/>
            <wp:docPr descr="различные виды сигналов" title="" id="17" name="Picture"/>
            <a:graphic>
              <a:graphicData uri="http://schemas.openxmlformats.org/drawingml/2006/picture">
                <pic:pic>
                  <pic:nvPicPr>
                    <pic:cNvPr descr="image/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9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различные виды сигналов</w:t>
      </w:r>
    </w:p>
    <w:bookmarkEnd w:id="19"/>
    <w:bookmarkEnd w:id="20"/>
    <w:bookmarkStart w:id="25" w:name="данны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Данные</w:t>
      </w:r>
    </w:p>
    <w:p>
      <w:pPr>
        <w:pStyle w:val="FirstParagraph"/>
      </w:pPr>
      <w:r>
        <w:t xml:space="preserve">Данные — это зарегистрированные сигналы, представленные в формальной форме, пригодной для хранения, передачи и обработки. Данные могут быть представлены в виде текста, чисел, изображений, звука, видео, таблиц, бинарных кодов. Носителями данных служат бумага, магнитные и оптические диски, полупроводниковая память, облачные хранилища и т.д.</w:t>
      </w:r>
    </w:p>
    <w:p>
      <w:pPr>
        <w:pStyle w:val="BodyText"/>
      </w:pPr>
      <w:r>
        <w:t xml:space="preserve">Различие между данными и информацией:</w:t>
      </w:r>
    </w:p>
    <w:p>
      <w:pPr>
        <w:pStyle w:val="Compact"/>
        <w:numPr>
          <w:ilvl w:val="0"/>
          <w:numId w:val="1004"/>
        </w:numPr>
      </w:pPr>
      <w:r>
        <w:t xml:space="preserve">данные — это «сырой» материал, результат регистрации сигналов;</w:t>
      </w:r>
    </w:p>
    <w:p>
      <w:pPr>
        <w:pStyle w:val="Compact"/>
        <w:numPr>
          <w:ilvl w:val="0"/>
          <w:numId w:val="1004"/>
        </w:numPr>
      </w:pPr>
      <w:r>
        <w:t xml:space="preserve">информация — это осмысленные сведения, полученные после обработки и интерпретации данных;</w:t>
      </w:r>
    </w:p>
    <w:p>
      <w:pPr>
        <w:pStyle w:val="Compact"/>
        <w:numPr>
          <w:ilvl w:val="0"/>
          <w:numId w:val="1004"/>
        </w:numPr>
      </w:pPr>
      <w:r>
        <w:t xml:space="preserve">знания — это информация, проверенная практикой и используемая для решения задач.</w:t>
      </w:r>
    </w:p>
    <w:p>
      <w:pPr>
        <w:pStyle w:val="FirstParagraph"/>
      </w:pPr>
      <w:r>
        <w:t xml:space="preserve">Таким образом, можно выстроить цепочку: сигнал → данные → информация → знания.</w:t>
      </w:r>
    </w:p>
    <w:p>
      <w:pPr>
        <w:pStyle w:val="BodyText"/>
      </w:pPr>
      <w:r>
        <w:t xml:space="preserve">Пример: термометр воспринимает температуру как физический сигнал. Число на шкале — это данные. Сообщение «в комнате 22 °C, комфортно» — это информация.</w:t>
      </w:r>
    </w:p>
    <w:bookmarkStart w:id="24" w:name="fig-002"/>
    <w:p>
      <w:pPr>
        <w:pStyle w:val="CaptionedFigure"/>
      </w:pPr>
      <w:r>
        <w:drawing>
          <wp:inline>
            <wp:extent cx="3733800" cy="1864346"/>
            <wp:effectExtent b="0" l="0" r="0" t="0"/>
            <wp:docPr descr="сигнал → данные → информация → знания" title="" id="22" name="Picture"/>
            <a:graphic>
              <a:graphicData uri="http://schemas.openxmlformats.org/drawingml/2006/picture">
                <pic:pic>
                  <pic:nvPicPr>
                    <pic:cNvPr descr="image/2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4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сигнал → данные → информация → знания</w:t>
      </w:r>
    </w:p>
    <w:bookmarkEnd w:id="24"/>
    <w:bookmarkEnd w:id="25"/>
    <w:bookmarkStart w:id="30" w:name="методы-получения-информации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Методы получения информации</w:t>
      </w:r>
    </w:p>
    <w:p>
      <w:pPr>
        <w:pStyle w:val="FirstParagraph"/>
      </w:pPr>
      <w:r>
        <w:t xml:space="preserve">Методы получения информации зависят от природы объекта и целей исследования. Основные методы:</w:t>
      </w:r>
    </w:p>
    <w:p>
      <w:pPr>
        <w:pStyle w:val="Compact"/>
        <w:numPr>
          <w:ilvl w:val="0"/>
          <w:numId w:val="1005"/>
        </w:numPr>
      </w:pPr>
      <w:r>
        <w:t xml:space="preserve">наблюдение — целенаправленное восприятие объекта без активного вмешательства;</w:t>
      </w:r>
    </w:p>
    <w:p>
      <w:pPr>
        <w:pStyle w:val="Compact"/>
        <w:numPr>
          <w:ilvl w:val="0"/>
          <w:numId w:val="1005"/>
        </w:numPr>
      </w:pPr>
      <w:r>
        <w:t xml:space="preserve">измерение — сравнение величины с эталоном для получения количественных данных;</w:t>
      </w:r>
    </w:p>
    <w:p>
      <w:pPr>
        <w:pStyle w:val="Compact"/>
        <w:numPr>
          <w:ilvl w:val="0"/>
          <w:numId w:val="1005"/>
        </w:numPr>
      </w:pPr>
      <w:r>
        <w:t xml:space="preserve">эксперимент — активное воздействие на объект для выявления его свойств;</w:t>
      </w:r>
    </w:p>
    <w:p>
      <w:pPr>
        <w:pStyle w:val="Compact"/>
        <w:numPr>
          <w:ilvl w:val="0"/>
          <w:numId w:val="1005"/>
        </w:numPr>
      </w:pPr>
      <w:r>
        <w:t xml:space="preserve">опрос, анкетирование, интервью — получение сведений от людей;</w:t>
      </w:r>
    </w:p>
    <w:p>
      <w:pPr>
        <w:pStyle w:val="Compact"/>
        <w:numPr>
          <w:ilvl w:val="0"/>
          <w:numId w:val="1005"/>
        </w:numPr>
      </w:pPr>
      <w:r>
        <w:t xml:space="preserve">анализ документов и баз данных — извлечение информации из уже существующих источников;</w:t>
      </w:r>
    </w:p>
    <w:p>
      <w:pPr>
        <w:pStyle w:val="Compact"/>
        <w:numPr>
          <w:ilvl w:val="0"/>
          <w:numId w:val="1005"/>
        </w:numPr>
      </w:pPr>
      <w:r>
        <w:t xml:space="preserve">мониторинг — длительное слежение за состоянием объекта;</w:t>
      </w:r>
    </w:p>
    <w:p>
      <w:pPr>
        <w:pStyle w:val="Compact"/>
        <w:numPr>
          <w:ilvl w:val="0"/>
          <w:numId w:val="1005"/>
        </w:numPr>
      </w:pPr>
      <w:r>
        <w:t xml:space="preserve">сенсорные системы и Интернет вещей (IoT) — автоматический сбор данных с датчиков;</w:t>
      </w:r>
    </w:p>
    <w:p>
      <w:pPr>
        <w:pStyle w:val="Compact"/>
        <w:numPr>
          <w:ilvl w:val="0"/>
          <w:numId w:val="1005"/>
        </w:numPr>
      </w:pPr>
      <w:r>
        <w:t xml:space="preserve">дистанционное зондирование — радиолокация, спутниковые снимки, тепловидение;</w:t>
      </w:r>
    </w:p>
    <w:p>
      <w:pPr>
        <w:pStyle w:val="Compact"/>
        <w:numPr>
          <w:ilvl w:val="0"/>
          <w:numId w:val="1005"/>
        </w:numPr>
      </w:pPr>
      <w:r>
        <w:t xml:space="preserve">обработка сигналов — фильтрация, усиление, оцифровка, спектральный анализ, распознавание образов, машинное обучение.</w:t>
      </w:r>
    </w:p>
    <w:p>
      <w:pPr>
        <w:pStyle w:val="FirstParagraph"/>
      </w:pPr>
      <w:r>
        <w:t xml:space="preserve">Методы делятся на прямые и косвенные, контактные и бесконтактные, активные и пассивные. Выбор метода влияет на точность, полноту и достоверность получаемой информации.</w:t>
      </w:r>
    </w:p>
    <w:bookmarkStart w:id="29" w:name="fig-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Методы получения информации" title="" id="27" name="Picture"/>
            <a:graphic>
              <a:graphicData uri="http://schemas.openxmlformats.org/drawingml/2006/picture">
                <pic:pic>
                  <pic:nvPicPr>
                    <pic:cNvPr descr="image/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Методы получения информации</w:t>
      </w:r>
    </w:p>
    <w:bookmarkEnd w:id="29"/>
    <w:bookmarkEnd w:id="30"/>
    <w:bookmarkStart w:id="35" w:name="свойства-информации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Свойства информации</w:t>
      </w:r>
    </w:p>
    <w:p>
      <w:pPr>
        <w:pStyle w:val="FirstParagraph"/>
      </w:pPr>
      <w:r>
        <w:t xml:space="preserve">Информация обладает рядом свойств, которые определяют её качество и практическую ценность:</w:t>
      </w:r>
    </w:p>
    <w:p>
      <w:pPr>
        <w:pStyle w:val="Compact"/>
        <w:numPr>
          <w:ilvl w:val="0"/>
          <w:numId w:val="1006"/>
        </w:numPr>
      </w:pPr>
      <w:r>
        <w:t xml:space="preserve">объективность — независимость от чьего-либо мнения;</w:t>
      </w:r>
    </w:p>
    <w:p>
      <w:pPr>
        <w:pStyle w:val="Compact"/>
        <w:numPr>
          <w:ilvl w:val="0"/>
          <w:numId w:val="1006"/>
        </w:numPr>
      </w:pPr>
      <w:r>
        <w:t xml:space="preserve">достоверность — соответствие реальному положению дел;</w:t>
      </w:r>
    </w:p>
    <w:p>
      <w:pPr>
        <w:pStyle w:val="Compact"/>
        <w:numPr>
          <w:ilvl w:val="0"/>
          <w:numId w:val="1006"/>
        </w:numPr>
      </w:pPr>
      <w:r>
        <w:t xml:space="preserve">полнота — достаточность для понимания и принятия решения;</w:t>
      </w:r>
    </w:p>
    <w:p>
      <w:pPr>
        <w:pStyle w:val="Compact"/>
        <w:numPr>
          <w:ilvl w:val="0"/>
          <w:numId w:val="1006"/>
        </w:numPr>
      </w:pPr>
      <w:r>
        <w:t xml:space="preserve">точность — степень близости к истинному значению;</w:t>
      </w:r>
    </w:p>
    <w:p>
      <w:pPr>
        <w:pStyle w:val="Compact"/>
        <w:numPr>
          <w:ilvl w:val="0"/>
          <w:numId w:val="1006"/>
        </w:numPr>
      </w:pPr>
      <w:r>
        <w:t xml:space="preserve">актуальность — своевременность поступления;</w:t>
      </w:r>
    </w:p>
    <w:p>
      <w:pPr>
        <w:pStyle w:val="Compact"/>
        <w:numPr>
          <w:ilvl w:val="0"/>
          <w:numId w:val="1006"/>
        </w:numPr>
      </w:pPr>
      <w:r>
        <w:t xml:space="preserve">ценность (полезность) — способность помогать в достижении цели;</w:t>
      </w:r>
    </w:p>
    <w:p>
      <w:pPr>
        <w:pStyle w:val="Compact"/>
        <w:numPr>
          <w:ilvl w:val="0"/>
          <w:numId w:val="1006"/>
        </w:numPr>
      </w:pPr>
      <w:r>
        <w:t xml:space="preserve">понятность — доступность для получателя по форме и языку;</w:t>
      </w:r>
    </w:p>
    <w:p>
      <w:pPr>
        <w:pStyle w:val="Compact"/>
        <w:numPr>
          <w:ilvl w:val="0"/>
          <w:numId w:val="1006"/>
        </w:numPr>
      </w:pPr>
      <w:r>
        <w:t xml:space="preserve">доступность — возможность получения информации;</w:t>
      </w:r>
    </w:p>
    <w:p>
      <w:pPr>
        <w:pStyle w:val="Compact"/>
        <w:numPr>
          <w:ilvl w:val="0"/>
          <w:numId w:val="1006"/>
        </w:numPr>
      </w:pPr>
      <w:r>
        <w:t xml:space="preserve">релевантность — соответствие запросу или задаче;</w:t>
      </w:r>
    </w:p>
    <w:p>
      <w:pPr>
        <w:pStyle w:val="Compact"/>
        <w:numPr>
          <w:ilvl w:val="0"/>
          <w:numId w:val="1006"/>
        </w:numPr>
      </w:pPr>
      <w:r>
        <w:t xml:space="preserve">защищённость — невозможность несанкционированного доступа, изменения или уничтожения;</w:t>
      </w:r>
    </w:p>
    <w:p>
      <w:pPr>
        <w:pStyle w:val="Compact"/>
        <w:numPr>
          <w:ilvl w:val="0"/>
          <w:numId w:val="1006"/>
        </w:numPr>
      </w:pPr>
      <w:r>
        <w:t xml:space="preserve">целостность — неизменность и сохранность данных;</w:t>
      </w:r>
    </w:p>
    <w:p>
      <w:pPr>
        <w:pStyle w:val="Compact"/>
        <w:numPr>
          <w:ilvl w:val="0"/>
          <w:numId w:val="1006"/>
        </w:numPr>
      </w:pPr>
      <w:r>
        <w:t xml:space="preserve">конфиденциальность — доступ только для уполномоченных пользователей.</w:t>
      </w:r>
    </w:p>
    <w:p>
      <w:pPr>
        <w:pStyle w:val="FirstParagraph"/>
      </w:pPr>
      <w:r>
        <w:t xml:space="preserve">В информатике также выделяют синтаксические, семантические и прагматические свойства информации. Синтаксические связаны с формой представления, семантические — со смыслом, прагматические — с полезностью.</w:t>
      </w:r>
    </w:p>
    <w:bookmarkStart w:id="34" w:name="fig-004"/>
    <w:p>
      <w:pPr>
        <w:pStyle w:val="CaptionedFigure"/>
      </w:pPr>
      <w:r>
        <w:drawing>
          <wp:inline>
            <wp:extent cx="3733800" cy="2239673"/>
            <wp:effectExtent b="0" l="0" r="0" t="0"/>
            <wp:docPr descr="Свойства информации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9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Свойства информации</w:t>
      </w:r>
    </w:p>
    <w:bookmarkEnd w:id="34"/>
    <w:bookmarkEnd w:id="35"/>
    <w:bookmarkStart w:id="36" w:name="заключение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Сигналы, данные и информация образуют единую цепочку получения сведений об окружающем мире. Сигналы служат физической основой, данные — зарегистрированной формой, а информация — результатом интерпретации. Методы получения информации определяют её качество: наблюдение, измерение, эксперимент, мониторинг и автоматизированные сенсорные системы. Важнейшими свойствами информации являются объективность, достоверность, полнота, точность, актуальность, ценность, понятность и защищённость. Учёт этих свойств необходим при сборе, обработке, передаче и защите информации в современных системах связи и управления.</w:t>
      </w:r>
    </w:p>
    <w:bookmarkEnd w:id="36"/>
    <w:bookmarkStart w:id="38" w:name="список-литературы"/>
    <w:p>
      <w:pPr>
        <w:pStyle w:val="Heading1"/>
      </w:pPr>
      <w:r>
        <w:t xml:space="preserve">Список литературы</w:t>
      </w:r>
    </w:p>
    <w:bookmarkStart w:id="37" w:name="refs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2026-09-11T11:56:07Z</dcterms:created>
  <dcterms:modified xsi:type="dcterms:W3CDTF">2026-09-11T11:56:07Z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