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Первоначальное</w:t>
      </w:r>
      <w:r>
        <w:t xml:space="preserve"> </w:t>
      </w:r>
      <w:r>
        <w:t xml:space="preserve">конфигурирование</w:t>
      </w:r>
      <w:r>
        <w:t xml:space="preserve"> </w:t>
      </w:r>
      <w:r>
        <w:t xml:space="preserve">сети</w:t>
      </w:r>
    </w:p>
    <w:p>
      <w:pPr>
        <w:pStyle w:val="Author"/>
      </w:pPr>
      <w:r>
        <w:t xml:space="preserve">Шуваев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Провести подготовительную работу по первоначальной настройке коммутаторов сети.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Требуется сделать первоначальную настройку коммутаторов сети, представленной на схеме L1. Под первоначальной настройкой понимается указание имени устройства, его IP-адреса, настройка доступа по паролю к виртуальным терминалам и консоли, настройка удалённого доступа к устройству по ssh.</w:t>
      </w:r>
      <w:r>
        <w:t xml:space="preserve"> </w:t>
      </w:r>
      <w:r>
        <w:t xml:space="preserve">При выполнении работы необходимо учитывать соглашение об именовании.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В логической рабочей области Packet Tracer разместим коммутаторы и оконечные устройства согласно схеме сети L1 и соединим их через соответствующие интерфейсы (рис. 1). Для соединения коммутаторов между собой используем кроссовый кабель, а для подключения коммутаторов к оконечным устройством возьмем прямой кабель.</w:t>
      </w:r>
    </w:p>
    <w:p>
      <w:pPr>
        <w:pStyle w:val="CaptionedFigure"/>
      </w:pPr>
      <w:r>
        <w:drawing>
          <wp:inline>
            <wp:extent cx="3733800" cy="1524512"/>
            <wp:effectExtent b="0" l="0" r="0" t="0"/>
            <wp:docPr descr="Размещение коммутаторов и оконечных устройств согласно схеме сети L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4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Размещение коммутаторов и оконечных устройств согласно схеме сети L1</w:t>
      </w:r>
    </w:p>
    <w:p>
      <w:pPr>
        <w:pStyle w:val="Compact"/>
        <w:numPr>
          <w:ilvl w:val="0"/>
          <w:numId w:val="1002"/>
        </w:numPr>
      </w:pPr>
      <w:r>
        <w:t xml:space="preserve">Используя типовую конфигурацию коммутатора, настроем</w:t>
      </w:r>
      <w:r>
        <w:t xml:space="preserve"> </w:t>
      </w:r>
      <w:r>
        <w:t xml:space="preserve">все коммутаторы, изменяя название устройства и его IP-адрес согласно плану IP, сделанный в предыдущей лабораторной работе.</w:t>
      </w:r>
    </w:p>
    <w:p>
      <w:pPr>
        <w:pStyle w:val="FirstParagraph"/>
      </w:pPr>
      <w:r>
        <w:t xml:space="preserve">Для первого устройства имя msc-donskaya-shuvayev-sw-1 зададим ip-адрес – 10.128.1.2 (рис. 2).</w:t>
      </w:r>
    </w:p>
    <w:p>
      <w:pPr>
        <w:pStyle w:val="CaptionedFigure"/>
      </w:pPr>
      <w:r>
        <w:drawing>
          <wp:inline>
            <wp:extent cx="3733800" cy="3718155"/>
            <wp:effectExtent b="0" l="0" r="0" t="0"/>
            <wp:docPr descr="Конфигурация коммутатора msc-donskaya-shuvayev-sw-1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18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Конфигурация коммутатора msc-donskaya-shuvayev-sw-1</w:t>
      </w:r>
    </w:p>
    <w:p>
      <w:pPr>
        <w:pStyle w:val="BodyText"/>
      </w:pPr>
      <w:r>
        <w:t xml:space="preserve">Для второго устройства имя msc-donskaya-shuvayev-sw-2 зададим ip-адрес – 10.128.1.3 (рис. 3).</w:t>
      </w:r>
    </w:p>
    <w:p>
      <w:pPr>
        <w:pStyle w:val="CaptionedFigure"/>
      </w:pPr>
      <w:r>
        <w:drawing>
          <wp:inline>
            <wp:extent cx="3733800" cy="4123979"/>
            <wp:effectExtent b="0" l="0" r="0" t="0"/>
            <wp:docPr descr="Конфигурация коммутатора msc-donskaya-shuvayev-sw-2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23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Конфигурация коммутатора msc-donskaya-shuvayev-sw-2</w:t>
      </w:r>
    </w:p>
    <w:p>
      <w:pPr>
        <w:pStyle w:val="BodyText"/>
      </w:pPr>
      <w:r>
        <w:t xml:space="preserve">Для третьего устройства имя msc-donskaya-shuvayev-sw-3 зададим ip-адрес – 10.128.1.4 (рис. 4).</w:t>
      </w:r>
    </w:p>
    <w:p>
      <w:pPr>
        <w:pStyle w:val="CaptionedFigure"/>
      </w:pPr>
      <w:r>
        <w:drawing>
          <wp:inline>
            <wp:extent cx="3733800" cy="3832057"/>
            <wp:effectExtent b="0" l="0" r="0" t="0"/>
            <wp:docPr descr="Конфигурация коммутатора msc-donskaya-shuvayev-sw-3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32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Конфигурация коммутатора msc-donskaya-shuvayev-sw-3</w:t>
      </w:r>
    </w:p>
    <w:p>
      <w:pPr>
        <w:pStyle w:val="BodyText"/>
      </w:pPr>
      <w:r>
        <w:t xml:space="preserve">Для четвертого устройства имя msc-donskaya-shuvayev-sw-4 зададим ip-адрес – 10.128.1.5 (рис. 5).</w:t>
      </w:r>
    </w:p>
    <w:p>
      <w:pPr>
        <w:pStyle w:val="CaptionedFigure"/>
      </w:pPr>
      <w:r>
        <w:drawing>
          <wp:inline>
            <wp:extent cx="3733800" cy="4282081"/>
            <wp:effectExtent b="0" l="0" r="0" t="0"/>
            <wp:docPr descr="Конфигурация коммутатора msc-donskaya-shuvayev-sw-4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82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Конфигурация коммутатора msc-donskaya-shuvayev-sw-4</w:t>
      </w:r>
    </w:p>
    <w:p>
      <w:pPr>
        <w:pStyle w:val="BodyText"/>
      </w:pPr>
      <w:r>
        <w:t xml:space="preserve">Для пятого (первого на Павловской) устройства имя msk-pavlovskaya-shuvayev-sw-1 зададим ip-адрес – 10.128.1.6 (рис. 2).</w:t>
      </w:r>
    </w:p>
    <w:p>
      <w:pPr>
        <w:pStyle w:val="CaptionedFigure"/>
      </w:pPr>
      <w:r>
        <w:drawing>
          <wp:inline>
            <wp:extent cx="3733800" cy="3615411"/>
            <wp:effectExtent b="0" l="0" r="0" t="0"/>
            <wp:docPr descr="Конфигурация коммутатора msc-pavlovskaya-shuvayev-sw-1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5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Конфигурация коммутатора msc-pavlovskaya-shuvayev-sw-1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провел подготовительную работу по первоначальной настройке коммутаторов сети.</w:t>
      </w:r>
    </w:p>
    <w:bookmarkEnd w:id="41"/>
    <w:bookmarkStart w:id="42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3"/>
        </w:numPr>
      </w:pPr>
      <w:r>
        <w:t xml:space="preserve">При помощи каких команд можно посмотреть конфигурацию сетевого</w:t>
      </w:r>
      <w:r>
        <w:t xml:space="preserve"> </w:t>
      </w:r>
      <w:r>
        <w:t xml:space="preserve">оборудования?</w:t>
      </w:r>
    </w:p>
    <w:p>
      <w:pPr>
        <w:pStyle w:val="FirstParagraph"/>
      </w:pPr>
      <w:r>
        <w:t xml:space="preserve">При помощи команд:</w:t>
      </w:r>
    </w:p>
    <w:p>
      <w:pPr>
        <w:pStyle w:val="SourceCode"/>
      </w:pPr>
      <w:r>
        <w:rPr>
          <w:rStyle w:val="VerbatimChar"/>
        </w:rPr>
        <w:t xml:space="preserve">sh ru</w:t>
      </w:r>
      <w:r>
        <w:br/>
      </w:r>
      <w:r>
        <w:rPr>
          <w:rStyle w:val="VerbatimChar"/>
        </w:rPr>
        <w:t xml:space="preserve">show running-config</w:t>
      </w:r>
    </w:p>
    <w:p>
      <w:pPr>
        <w:pStyle w:val="Compact"/>
        <w:numPr>
          <w:ilvl w:val="0"/>
          <w:numId w:val="1004"/>
        </w:numPr>
      </w:pPr>
      <w:r>
        <w:t xml:space="preserve">При помощи каких команд можно посмотреть стартовый конфигурационный файл оборудования?</w:t>
      </w:r>
    </w:p>
    <w:p>
      <w:pPr>
        <w:pStyle w:val="FirstParagraph"/>
      </w:pPr>
      <w:r>
        <w:t xml:space="preserve">При помощи команд:</w:t>
      </w:r>
    </w:p>
    <w:p>
      <w:pPr>
        <w:pStyle w:val="SourceCode"/>
      </w:pPr>
      <w:r>
        <w:rPr>
          <w:rStyle w:val="VerbatimChar"/>
        </w:rPr>
        <w:t xml:space="preserve">sh sta</w:t>
      </w:r>
      <w:r>
        <w:br/>
      </w:r>
      <w:r>
        <w:rPr>
          <w:rStyle w:val="VerbatimChar"/>
        </w:rPr>
        <w:t xml:space="preserve">show run</w:t>
      </w:r>
    </w:p>
    <w:p>
      <w:pPr>
        <w:pStyle w:val="Compact"/>
        <w:numPr>
          <w:ilvl w:val="0"/>
          <w:numId w:val="1005"/>
        </w:numPr>
      </w:pPr>
      <w:r>
        <w:t xml:space="preserve">При помощи каких команд можно экспортировать конфигурационный файл</w:t>
      </w:r>
      <w:r>
        <w:t xml:space="preserve"> </w:t>
      </w:r>
      <w:r>
        <w:t xml:space="preserve">оборудования?</w:t>
      </w:r>
    </w:p>
    <w:p>
      <w:pPr>
        <w:pStyle w:val="FirstParagraph"/>
      </w:pPr>
      <w:r>
        <w:t xml:space="preserve">Можно нажать кнопку</w:t>
      </w:r>
      <w:r>
        <w:t xml:space="preserve"> </w:t>
      </w:r>
      <w:r>
        <w:rPr>
          <w:rStyle w:val="VerbatimChar"/>
        </w:rPr>
        <w:t xml:space="preserve">Export</w:t>
      </w:r>
      <w:r>
        <w:t xml:space="preserve"> </w:t>
      </w:r>
      <w:r>
        <w:t xml:space="preserve">в окне для конфигурации устройства.</w:t>
      </w:r>
    </w:p>
    <w:p>
      <w:pPr>
        <w:pStyle w:val="Compact"/>
        <w:numPr>
          <w:ilvl w:val="0"/>
          <w:numId w:val="1006"/>
        </w:numPr>
      </w:pPr>
      <w:r>
        <w:t xml:space="preserve">При помощи каких команд можно импортировать конфигурационный файл</w:t>
      </w:r>
      <w:r>
        <w:t xml:space="preserve"> </w:t>
      </w:r>
      <w:r>
        <w:t xml:space="preserve">оборудования?</w:t>
      </w:r>
    </w:p>
    <w:p>
      <w:pPr>
        <w:pStyle w:val="FirstParagraph"/>
      </w:pPr>
      <w:r>
        <w:t xml:space="preserve">Можно нажать кнопку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 </w:t>
      </w:r>
      <w:r>
        <w:t xml:space="preserve">в окне для конфигурации устройства.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Шуваев Сергей Александрович</dc:creator>
  <dc:language>ru-RU</dc:language>
  <cp:keywords/>
  <dcterms:created xsi:type="dcterms:W3CDTF">2025-03-01T12:57:07Z</dcterms:created>
  <dcterms:modified xsi:type="dcterms:W3CDTF">2025-03-01T12:57:07Z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Первоначальное конфигурирование сети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