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сделанный в предыдущей лабораторной работе, где у нас уже размещены и подключены устройства, и начнем выполнять конфигурацию VLAN.</w:t>
      </w:r>
    </w:p>
    <w:p>
      <w:pPr>
        <w:pStyle w:val="BodyText"/>
      </w:pPr>
      <w:r>
        <w:t xml:space="preserve">Используя приведённую в файле лабораторной работы последовательность команд из примера по конфигурации Trunk-порта на интерфейсе g0/1 коммутатора msk-donskaya-sw-1, настроем Trunk-порты на соответствующих интерфейсах всех коммутаторов.(рис. 1).</w:t>
      </w:r>
    </w:p>
    <w:p>
      <w:pPr>
        <w:pStyle w:val="CaptionedFigure"/>
      </w:pPr>
      <w:r>
        <w:drawing>
          <wp:inline>
            <wp:extent cx="3733800" cy="1891858"/>
            <wp:effectExtent b="0" l="0" r="0" t="0"/>
            <wp:docPr descr="Настройка Trunk-порта на msk-donskaya-shuvayev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Trunk-порта на msk-donskaya-shuvayev-sw-1</w:t>
      </w:r>
    </w:p>
    <w:p>
      <w:pPr>
        <w:pStyle w:val="CaptionedFigure"/>
      </w:pPr>
      <w:r>
        <w:drawing>
          <wp:inline>
            <wp:extent cx="3733800" cy="1196603"/>
            <wp:effectExtent b="0" l="0" r="0" t="0"/>
            <wp:docPr descr="Настройка Trunk-порта на msk-donskaya-shuvayev-sw-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Trunk-порта на msk-donskaya-shuvayev-sw-2</w:t>
      </w:r>
    </w:p>
    <w:p>
      <w:pPr>
        <w:pStyle w:val="CaptionedFigure"/>
      </w:pPr>
      <w:r>
        <w:drawing>
          <wp:inline>
            <wp:extent cx="3733800" cy="1962244"/>
            <wp:effectExtent b="0" l="0" r="0" t="0"/>
            <wp:docPr descr="Настройка Trunk-порта на msk-donskaya-shuvayev-sw-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Trunk-порта на msk-donskaya-shuvayev-sw-3</w:t>
      </w:r>
    </w:p>
    <w:p>
      <w:pPr>
        <w:pStyle w:val="CaptionedFigure"/>
      </w:pPr>
      <w:r>
        <w:drawing>
          <wp:inline>
            <wp:extent cx="3733800" cy="2123395"/>
            <wp:effectExtent b="0" l="0" r="0" t="0"/>
            <wp:docPr descr="Настройка Trunk-порта на msk-donskaya-shuvayev-sw-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Trunk-порта на msk-donskaya-shuvayev-sw-4</w:t>
      </w:r>
    </w:p>
    <w:p>
      <w:pPr>
        <w:pStyle w:val="CaptionedFigure"/>
      </w:pPr>
      <w:r>
        <w:drawing>
          <wp:inline>
            <wp:extent cx="3733800" cy="1852199"/>
            <wp:effectExtent b="0" l="0" r="0" t="0"/>
            <wp:docPr descr="Настройка Trunk-порта на msk-donskaya-shuvayev-s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Trunk-порта на msk-donskaya-shuvayev-sw-1</w:t>
      </w:r>
    </w:p>
    <w:p>
      <w:pPr>
        <w:pStyle w:val="CaptionedFigure"/>
      </w:pPr>
      <w:r>
        <w:drawing>
          <wp:inline>
            <wp:extent cx="3733800" cy="1722303"/>
            <wp:effectExtent b="0" l="0" r="0" t="0"/>
            <wp:docPr descr="Настройка Trunk-порта на msk-pavlovskaya-shuvayev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Trunk-порта на msk-pavlovskaya-shuvayev-sw-1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VTP, настроем коммутатор msk-donskaya-sw-1 как VTP-сервер и пропишем на нём номера и названия VLAN. Настроем коммутаторы msk-donskaya-sw-2 — msk-donskaya-sw-4, msk-pavlovskaya-sw-1 как VTP-клиенты.</w:t>
      </w:r>
    </w:p>
    <w:p>
      <w:pPr>
        <w:pStyle w:val="BodyText"/>
      </w:pPr>
      <w:r>
        <w:t xml:space="preserve">Сначала зададим список VLAN:</w:t>
      </w:r>
    </w:p>
    <w:p>
      <w:pPr>
        <w:pStyle w:val="CaptionedFigure"/>
      </w:pPr>
      <w:r>
        <w:drawing>
          <wp:inline>
            <wp:extent cx="3733800" cy="2440305"/>
            <wp:effectExtent b="0" l="0" r="0" t="0"/>
            <wp:docPr descr="Задания VLAN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Задания VLAN</w:t>
      </w:r>
    </w:p>
    <w:p>
      <w:pPr>
        <w:pStyle w:val="BodyText"/>
      </w:pPr>
      <w:r>
        <w:t xml:space="preserve">Убедимся, что VLAN заданы, выполнив команду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:</w:t>
      </w:r>
    </w:p>
    <w:p>
      <w:pPr>
        <w:pStyle w:val="CaptionedFigure"/>
      </w:pPr>
      <w:r>
        <w:drawing>
          <wp:inline>
            <wp:extent cx="3733800" cy="1952215"/>
            <wp:effectExtent b="0" l="0" r="0" t="0"/>
            <wp:docPr descr="Команда show vlan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show vlan</w:t>
      </w:r>
    </w:p>
    <w:p>
      <w:pPr>
        <w:pStyle w:val="BodyText"/>
      </w:pPr>
      <w:r>
        <w:t xml:space="preserve">Теперь настроем msk-donskaya-shuvayev-sw-1 как VTP-сервер:</w:t>
      </w:r>
    </w:p>
    <w:p>
      <w:pPr>
        <w:pStyle w:val="CaptionedFigure"/>
      </w:pPr>
      <w:r>
        <w:drawing>
          <wp:inline>
            <wp:extent cx="3733800" cy="1863474"/>
            <wp:effectExtent b="0" l="0" r="0" t="0"/>
            <wp:docPr descr="Конфигурация VTP msk-donskaya-shuvayev-sw-1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VTP msk-donskaya-shuvayev-sw-1</w:t>
      </w:r>
    </w:p>
    <w:p>
      <w:pPr>
        <w:pStyle w:val="BodyText"/>
      </w:pPr>
      <w:r>
        <w:t xml:space="preserve">Благодаря протоколу VTP мы можем задать VLAN только на сервере, тогда на клиентах будут отражаться такие же VLAN.</w:t>
      </w:r>
    </w:p>
    <w:p>
      <w:pPr>
        <w:pStyle w:val="BodyText"/>
      </w:pPr>
      <w:r>
        <w:t xml:space="preserve">Настроем msk-donskaya-shuvayev-sw-2 как VTP-клиент:</w:t>
      </w:r>
    </w:p>
    <w:p>
      <w:pPr>
        <w:pStyle w:val="CaptionedFigure"/>
      </w:pPr>
      <w:r>
        <w:drawing>
          <wp:inline>
            <wp:extent cx="3733800" cy="2660258"/>
            <wp:effectExtent b="0" l="0" r="0" t="0"/>
            <wp:docPr descr="Конфигурация VTP msk-donskaya-shuvayev-sw-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VTP msk-donskaya-shuvayev-sw-2</w:t>
      </w:r>
    </w:p>
    <w:p>
      <w:pPr>
        <w:pStyle w:val="BodyText"/>
      </w:pPr>
      <w:r>
        <w:t xml:space="preserve">Настроем msk-donskaya-shuvayev-sw-3 как VTP-клиент:</w:t>
      </w:r>
    </w:p>
    <w:p>
      <w:pPr>
        <w:pStyle w:val="CaptionedFigure"/>
      </w:pPr>
      <w:r>
        <w:drawing>
          <wp:inline>
            <wp:extent cx="3733800" cy="2950028"/>
            <wp:effectExtent b="0" l="0" r="0" t="0"/>
            <wp:docPr descr="Конфигурация VTP msk-donskaya-shuvayev-sw-3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 VTP msk-donskaya-shuvayev-sw-3</w:t>
      </w:r>
    </w:p>
    <w:p>
      <w:pPr>
        <w:pStyle w:val="BodyText"/>
      </w:pPr>
      <w:r>
        <w:t xml:space="preserve">Настроем msk-donskaya-shuvayev-sw-4 как VTP-клиент:</w:t>
      </w:r>
    </w:p>
    <w:p>
      <w:pPr>
        <w:pStyle w:val="CaptionedFigure"/>
      </w:pPr>
      <w:r>
        <w:drawing>
          <wp:inline>
            <wp:extent cx="3733800" cy="2487230"/>
            <wp:effectExtent b="0" l="0" r="0" t="0"/>
            <wp:docPr descr="Конфигурация VTP msk-donskaya-shuvayev-sw-4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Конфигурация VTP msk-donskaya-shuvayev-sw-4</w:t>
      </w:r>
    </w:p>
    <w:p>
      <w:pPr>
        <w:pStyle w:val="BodyText"/>
      </w:pPr>
      <w:r>
        <w:t xml:space="preserve">Посмотрим vtp статус, увидим, что у нас подключено 11 VLAN, и устройство является клиентом:</w:t>
      </w:r>
    </w:p>
    <w:p>
      <w:pPr>
        <w:pStyle w:val="CaptionedFigure"/>
      </w:pPr>
      <w:r>
        <w:drawing>
          <wp:inline>
            <wp:extent cx="3733800" cy="1405593"/>
            <wp:effectExtent b="0" l="0" r="0" t="0"/>
            <wp:docPr descr="vtp status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vtp status</w:t>
      </w:r>
    </w:p>
    <w:p>
      <w:pPr>
        <w:pStyle w:val="BodyText"/>
      </w:pPr>
      <w:r>
        <w:t xml:space="preserve">Проверим, что у нас отображаются нужные VLAN:</w:t>
      </w:r>
    </w:p>
    <w:p>
      <w:pPr>
        <w:pStyle w:val="CaptionedFigure"/>
      </w:pPr>
      <w:r>
        <w:drawing>
          <wp:inline>
            <wp:extent cx="3733800" cy="2054124"/>
            <wp:effectExtent b="0" l="0" r="0" t="0"/>
            <wp:docPr descr="Проверка отображения VLAN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отображения VLAN</w:t>
      </w:r>
    </w:p>
    <w:p>
      <w:pPr>
        <w:pStyle w:val="BodyText"/>
      </w:pPr>
      <w:r>
        <w:t xml:space="preserve">Настроем msk-pavlovskaya-shuvayev-sw-1 как VTP-клиент:</w:t>
      </w:r>
    </w:p>
    <w:p>
      <w:pPr>
        <w:pStyle w:val="CaptionedFigure"/>
      </w:pPr>
      <w:r>
        <w:drawing>
          <wp:inline>
            <wp:extent cx="3733800" cy="2364528"/>
            <wp:effectExtent b="0" l="0" r="0" t="0"/>
            <wp:docPr descr="Конфигурация VTP msk-pavlovskaya-shuvayev-sw-1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Конфигурация VTP msk-pavlovskaya-shuvayev-sw-1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диапазонов портов и на интерфейсах</w:t>
      </w:r>
      <w:r>
        <w:t xml:space="preserve"> </w:t>
      </w:r>
      <w:r>
        <w:t xml:space="preserve">укажем принадлежность к VLAN.</w:t>
      </w:r>
    </w:p>
    <w:p>
      <w:pPr>
        <w:pStyle w:val="BodyText"/>
      </w:pPr>
      <w:r>
        <w:t xml:space="preserve">Выполним эту конфигурацию в соответствии с таблицей:</w:t>
      </w:r>
    </w:p>
    <w:p>
      <w:pPr>
        <w:pStyle w:val="TableCaption"/>
      </w:pPr>
      <w:r>
        <w:t xml:space="preserve">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aptionedFigure"/>
      </w:pPr>
      <w:r>
        <w:drawing>
          <wp:inline>
            <wp:extent cx="3733800" cy="2667000"/>
            <wp:effectExtent b="0" l="0" r="0" t="0"/>
            <wp:docPr descr="Конфигурация диапазона портов и указание принадлежности к VLAN для msk-donskaya-shuvayev-sw-4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Конфигурация диапазона портов и указание принадлежности к VLAN для msk-donskaya-shuvayev-sw-4</w:t>
      </w:r>
    </w:p>
    <w:p>
      <w:pPr>
        <w:pStyle w:val="CaptionedFigure"/>
      </w:pPr>
      <w:r>
        <w:drawing>
          <wp:inline>
            <wp:extent cx="3733800" cy="2517168"/>
            <wp:effectExtent b="0" l="0" r="0" t="0"/>
            <wp:docPr descr="Конфигурация диапазона портов и указание принадлежности к VLAN для msk-pavlovskaya-shuvayev-sw-1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Конфигурация диапазона портов и указание принадлежности к VLAN для msk-pavlovskaya-shuvayev-sw-1</w:t>
      </w:r>
    </w:p>
    <w:p>
      <w:pPr>
        <w:pStyle w:val="CaptionedFigure"/>
      </w:pPr>
      <w:r>
        <w:drawing>
          <wp:inline>
            <wp:extent cx="3733800" cy="2249124"/>
            <wp:effectExtent b="0" l="0" r="0" t="0"/>
            <wp:docPr descr="Конфигурация диапазона портов и указание принадлежности к VLAN для msk-donskaya-shuvayev-sw-2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Конфигурация диапазона портов и указание принадлежности к VLAN для msk-donskaya-shuvayev-sw-2</w:t>
      </w:r>
    </w:p>
    <w:p>
      <w:pPr>
        <w:pStyle w:val="CaptionedFigure"/>
      </w:pPr>
      <w:r>
        <w:drawing>
          <wp:inline>
            <wp:extent cx="3733800" cy="2264046"/>
            <wp:effectExtent b="0" l="0" r="0" t="0"/>
            <wp:docPr descr="Конфигурация диапазона портов и указание принадлежности к VLAN для msk-donskaya-shuvayev-sw-3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Конфигурация диапазона портов и указание принадлежности к VLAN для msk-donskaya-shuvayev-sw-3</w:t>
      </w:r>
    </w:p>
    <w:p>
      <w:pPr>
        <w:pStyle w:val="BodyText"/>
      </w:pPr>
      <w:r>
        <w:t xml:space="preserve">Укажем статические IP-адреса на оконечных устройствах и проверим с помощью команды ping доступность устройств, принадлежащих</w:t>
      </w:r>
      <w:r>
        <w:t xml:space="preserve"> </w:t>
      </w:r>
      <w:r>
        <w:t xml:space="preserve">одному VLAN, и недоступность устройств, принадлежащих разным VLAN.</w:t>
      </w:r>
    </w:p>
    <w:p>
      <w:pPr>
        <w:pStyle w:val="BodyText"/>
      </w:pPr>
      <w:r>
        <w:t xml:space="preserve">Задавать IP-адреса будем в соответствии с таблицей:</w:t>
      </w:r>
    </w:p>
    <w:p>
      <w:pPr>
        <w:pStyle w:val="TableCaption"/>
      </w:pPr>
      <w:r>
        <w:t xml:space="preserve">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Задаем IP-адрес шлюзу и самому серверу web:</w:t>
      </w:r>
    </w:p>
    <w:p>
      <w:pPr>
        <w:pStyle w:val="CaptionedFigure"/>
      </w:pPr>
      <w:r>
        <w:drawing>
          <wp:inline>
            <wp:extent cx="3733800" cy="3113653"/>
            <wp:effectExtent b="0" l="0" r="0" t="0"/>
            <wp:docPr descr="Задание IP-адреса шлюзу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IP-адреса шлюзу</w:t>
      </w:r>
    </w:p>
    <w:p>
      <w:pPr>
        <w:pStyle w:val="CaptionedFigure"/>
      </w:pPr>
      <w:r>
        <w:drawing>
          <wp:inline>
            <wp:extent cx="3733800" cy="2301013"/>
            <wp:effectExtent b="0" l="0" r="0" t="0"/>
            <wp:docPr descr="Задание IP-адрес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IP-адреса</w:t>
      </w:r>
    </w:p>
    <w:p>
      <w:pPr>
        <w:pStyle w:val="BodyText"/>
      </w:pPr>
      <w:r>
        <w:t xml:space="preserve">По аналогии и с помощью таблицы IP-адресов задаем IP-адреса всем оконечным устройствам.</w:t>
      </w:r>
    </w:p>
    <w:p>
      <w:pPr>
        <w:pStyle w:val="BodyText"/>
      </w:pPr>
      <w:r>
        <w:t xml:space="preserve">Далее выполним проверку нашей настройке устройств и пропингуем dk-pavlovskaya-shuvayev-1 с dk-donskaya-shuvayev-1.</w:t>
      </w:r>
    </w:p>
    <w:p>
      <w:pPr>
        <w:pStyle w:val="BodyText"/>
      </w:pPr>
      <w:r>
        <w:t xml:space="preserve">Выполнив команду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можем посмотреть заданные IP-адреса:</w:t>
      </w:r>
    </w:p>
    <w:p>
      <w:pPr>
        <w:pStyle w:val="CaptionedFigure"/>
      </w:pPr>
      <w:r>
        <w:drawing>
          <wp:inline>
            <wp:extent cx="3733800" cy="2625104"/>
            <wp:effectExtent b="0" l="0" r="0" t="0"/>
            <wp:docPr descr="ipconfig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ipconfig</w:t>
      </w:r>
    </w:p>
    <w:p>
      <w:pPr>
        <w:pStyle w:val="BodyText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Так как эти устройства находятся в одной сети, то пингование проходит успешно.</w:t>
      </w:r>
      <w:r>
        <w:t xml:space="preserve"> </w:t>
      </w:r>
      <w:r>
        <w:t xml:space="preserve">Но если мы попробуем с dk-donskaya-shuvayev-1 пропинговать dk-pavlovskaya-shuvayev-1, который находиться в другом VLAN, у нас ничего не получится.</w:t>
      </w:r>
    </w:p>
    <w:p>
      <w:pPr>
        <w:pStyle w:val="CaptionedFigure"/>
      </w:pPr>
      <w:r>
        <w:drawing>
          <wp:inline>
            <wp:extent cx="3733800" cy="2955127"/>
            <wp:effectExtent b="0" l="0" r="0" t="0"/>
            <wp:docPr descr="Пингование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Пингование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Передача пакета между устройствами из одной сети проходит успешно.</w:t>
      </w:r>
    </w:p>
    <w:p>
      <w:pPr>
        <w:pStyle w:val="CaptionedFigure"/>
      </w:pPr>
      <w:r>
        <w:drawing>
          <wp:inline>
            <wp:extent cx="3733800" cy="1784426"/>
            <wp:effectExtent b="0" l="0" r="0" t="0"/>
            <wp:docPr descr="Режим симуляции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Режим симуляции</w:t>
      </w:r>
    </w:p>
    <w:p>
      <w:pPr>
        <w:pStyle w:val="BodyText"/>
      </w:pPr>
      <w:r>
        <w:t xml:space="preserve">При передачи пакетов между устройствами из разных сетей происходит сбой:</w:t>
      </w:r>
    </w:p>
    <w:p>
      <w:pPr>
        <w:pStyle w:val="CaptionedFigure"/>
      </w:pPr>
      <w:r>
        <w:drawing>
          <wp:inline>
            <wp:extent cx="3733800" cy="1820549"/>
            <wp:effectExtent b="0" l="0" r="0" t="0"/>
            <wp:docPr descr="Режим симуляции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Режим симуляции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 основные навыки по настройке VLAN на коммутаторах сети.</w:t>
      </w:r>
    </w:p>
    <w:bookmarkEnd w:id="98"/>
    <w:bookmarkStart w:id="9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VLAN Trunking Protocol (VTP). Приведите перечень</w:t>
      </w:r>
      <w:r>
        <w:t xml:space="preserve"> </w:t>
      </w:r>
      <w:r>
        <w:t xml:space="preserve">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numPr>
          <w:ilvl w:val="0"/>
          <w:numId w:val="1004"/>
        </w:numPr>
      </w:pPr>
      <w:r>
        <w:t xml:space="preserve">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отдельных портов в сети VLAN;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диапазонов портов в сети VLAN.</w:t>
      </w:r>
    </w:p>
    <w:p>
      <w:pPr>
        <w:pStyle w:val="Compact"/>
        <w:numPr>
          <w:ilvl w:val="0"/>
          <w:numId w:val="1005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</w:t>
      </w:r>
      <w:r>
        <w:t xml:space="preserve"> </w:t>
      </w:r>
      <w:r>
        <w:t xml:space="preserve">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</w:p>
    <w:p>
      <w:pPr>
        <w:pStyle w:val="BodyText"/>
      </w:pPr>
      <w:r>
        <w:t xml:space="preserve">Формат пакета ICMP включает следующие поля:</w:t>
      </w:r>
    </w:p>
    <w:p>
      <w:pPr>
        <w:numPr>
          <w:ilvl w:val="0"/>
          <w:numId w:val="1006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06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06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06"/>
        </w:numPr>
      </w:pPr>
      <w:r>
        <w:t xml:space="preserve">Данные служит для записи информации, возвращаемой отправителю.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</w:p>
    <w:p>
      <w:pPr>
        <w:pStyle w:val="BodyText"/>
      </w:pPr>
      <w:r>
        <w:t xml:space="preserve">Формат сообщения ARP включает следующие поля:</w:t>
      </w:r>
    </w:p>
    <w:p>
      <w:pPr>
        <w:numPr>
          <w:ilvl w:val="0"/>
          <w:numId w:val="1008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08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08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08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08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08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pStyle w:val="Compact"/>
        <w:numPr>
          <w:ilvl w:val="0"/>
          <w:numId w:val="1009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</w:t>
      </w:r>
      <w:r>
        <w:t xml:space="preserve"> </w:t>
      </w:r>
      <w:r>
        <w:t xml:space="preserve">MAC-адрес состоит из шести групп по два символа, разделённых двоеточиями, например, 00:1B:44:11:3A:B7.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Шуваев Сергей Александрович</dc:creator>
  <dc:language>ru-RU</dc:language>
  <cp:keywords/>
  <dcterms:created xsi:type="dcterms:W3CDTF">2025-03-04T20:06:40Z</dcterms:created>
  <dcterms:modified xsi:type="dcterms:W3CDTF">2025-03-04T20:06:40Z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Конфигурирование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