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сервисов.DHCP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DNS-записи для домена donskaya.rudn.ru на сервер dns.</w:t>
      </w:r>
    </w:p>
    <w:p>
      <w:pPr>
        <w:pStyle w:val="Compact"/>
        <w:numPr>
          <w:ilvl w:val="0"/>
          <w:numId w:val="1001"/>
        </w:numPr>
      </w:pPr>
      <w:r>
        <w:t xml:space="preserve">Настроить DHCP-сервис на маршрутизаторе.</w:t>
      </w:r>
    </w:p>
    <w:p>
      <w:pPr>
        <w:pStyle w:val="Compact"/>
        <w:numPr>
          <w:ilvl w:val="0"/>
          <w:numId w:val="1001"/>
        </w:numPr>
      </w:pPr>
      <w:r>
        <w:t xml:space="preserve">Заменить в конфигурации оконечных устройствах статическое распределение адресов на динамическое.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логическую рабочую область проекта добавим сервер dns и подключим</w:t>
      </w:r>
      <w:r>
        <w:t xml:space="preserve"> </w:t>
      </w:r>
      <w:r>
        <w:t xml:space="preserve">его к коммутатору msk-donskaya-sw-3 через порт Fa0/2 (рис. 1), не забыв</w:t>
      </w:r>
      <w:r>
        <w:t xml:space="preserve"> </w:t>
      </w:r>
      <w:r>
        <w:t xml:space="preserve">активировать порт при помощи соответствующих команд на коммутаторе (рис. 9).</w:t>
      </w:r>
    </w:p>
    <w:p>
      <w:pPr>
        <w:pStyle w:val="CaptionedFigure"/>
      </w:pPr>
      <w:r>
        <w:drawing>
          <wp:inline>
            <wp:extent cx="3733800" cy="1553749"/>
            <wp:effectExtent b="0" l="0" r="0" t="0"/>
            <wp:docPr descr="Логическая схема локальной сети с добавленным DNS-серве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Логическая схема локальной сети с добавленным DNS-сервером</w:t>
      </w:r>
    </w:p>
    <w:p>
      <w:pPr>
        <w:pStyle w:val="BodyText"/>
      </w:pPr>
      <w:r>
        <w:t xml:space="preserve">В конфигурации сервера укажем в качестве адреса шлюза 10.128.0.1 (рис. 2),</w:t>
      </w:r>
      <w:r>
        <w:t xml:space="preserve"> </w:t>
      </w:r>
      <w:r>
        <w:t xml:space="preserve">а в качестве адреса самого сервера — 10.128.0.5 с соответствующей маской</w:t>
      </w:r>
      <w:r>
        <w:t xml:space="preserve"> </w:t>
      </w:r>
      <w:r>
        <w:t xml:space="preserve">255.255.255.0 (рис. 3).</w:t>
      </w:r>
    </w:p>
    <w:p>
      <w:pPr>
        <w:pStyle w:val="CaptionedFigure"/>
      </w:pPr>
      <w:r>
        <w:drawing>
          <wp:inline>
            <wp:extent cx="3733800" cy="1723292"/>
            <wp:effectExtent b="0" l="0" r="0" t="0"/>
            <wp:docPr descr="Конфигурация dns-серве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dns-сервера</w:t>
      </w:r>
    </w:p>
    <w:p>
      <w:pPr>
        <w:pStyle w:val="CaptionedFigure"/>
      </w:pPr>
      <w:r>
        <w:drawing>
          <wp:inline>
            <wp:extent cx="3733800" cy="2276083"/>
            <wp:effectExtent b="0" l="0" r="0" t="0"/>
            <wp:docPr descr="Конфигурация dns-серве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dns-сервера</w:t>
      </w:r>
    </w:p>
    <w:p>
      <w:pPr>
        <w:pStyle w:val="BodyText"/>
      </w:pPr>
      <w:r>
        <w:t xml:space="preserve">Настроем сервис DNS (рис. 4):</w:t>
      </w:r>
    </w:p>
    <w:p>
      <w:pPr>
        <w:pStyle w:val="Compact"/>
        <w:numPr>
          <w:ilvl w:val="0"/>
          <w:numId w:val="1002"/>
        </w:numPr>
      </w:pPr>
      <w:r>
        <w:t xml:space="preserve">в конфигурации сервера выберем службу DNS, активируем её (выбрав</w:t>
      </w:r>
      <w:r>
        <w:t xml:space="preserve"> </w:t>
      </w:r>
      <w:r>
        <w:t xml:space="preserve">флаг On);</w:t>
      </w:r>
    </w:p>
    <w:p>
      <w:pPr>
        <w:pStyle w:val="Compact"/>
        <w:numPr>
          <w:ilvl w:val="0"/>
          <w:numId w:val="1002"/>
        </w:numPr>
      </w:pPr>
      <w:r>
        <w:t xml:space="preserve">в поле Type в качестве типа записи DNS выберем записи типа A(A Record);</w:t>
      </w:r>
    </w:p>
    <w:p>
      <w:pPr>
        <w:pStyle w:val="Compact"/>
        <w:numPr>
          <w:ilvl w:val="0"/>
          <w:numId w:val="1002"/>
        </w:numPr>
      </w:pPr>
      <w:r>
        <w:t xml:space="preserve">в поле Name укажем доменное имя, по которому можно обратиться, например, к web-серверу — www.donskaya.rudn.ru, затем укажем его IP-адрес в соответствующем поле 10.128.0.2;</w:t>
      </w:r>
    </w:p>
    <w:p>
      <w:pPr>
        <w:pStyle w:val="Compact"/>
        <w:numPr>
          <w:ilvl w:val="0"/>
          <w:numId w:val="1002"/>
        </w:numPr>
      </w:pPr>
      <w:r>
        <w:t xml:space="preserve">нажав на кнопку Add , добавьте DNS-запись на сервер;</w:t>
      </w:r>
    </w:p>
    <w:p>
      <w:pPr>
        <w:pStyle w:val="Compact"/>
        <w:numPr>
          <w:ilvl w:val="0"/>
          <w:numId w:val="1002"/>
        </w:numPr>
      </w:pPr>
      <w:r>
        <w:t xml:space="preserve">аналогичным образом добавим DNS-записи для серверов mail, file, dns согласно распределению адресов из таблицы, сделанной в лабораторной работе №3;</w:t>
      </w:r>
    </w:p>
    <w:p>
      <w:pPr>
        <w:pStyle w:val="Compact"/>
        <w:numPr>
          <w:ilvl w:val="0"/>
          <w:numId w:val="1002"/>
        </w:numPr>
      </w:pPr>
      <w:r>
        <w:t xml:space="preserve">сохраним конфигурацию сервера.</w:t>
      </w:r>
    </w:p>
    <w:p>
      <w:pPr>
        <w:pStyle w:val="CaptionedFigure"/>
      </w:pPr>
      <w:r>
        <w:drawing>
          <wp:inline>
            <wp:extent cx="3733800" cy="2433599"/>
            <wp:effectExtent b="0" l="0" r="0" t="0"/>
            <wp:docPr descr="Окно настройки сервиса DN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настройки сервиса DNS</w:t>
      </w:r>
    </w:p>
    <w:p>
      <w:pPr>
        <w:pStyle w:val="BodyText"/>
      </w:pPr>
      <w:r>
        <w:t xml:space="preserve">Настроем DHCP-сервис на маршрутизаторе, используя приведённые в лабораторной работе №8</w:t>
      </w:r>
      <w:r>
        <w:t xml:space="preserve"> </w:t>
      </w:r>
      <w:r>
        <w:t xml:space="preserve">команды для каждой выделенной сети(рис. 5,-fig. 6):</w:t>
      </w:r>
    </w:p>
    <w:p>
      <w:pPr>
        <w:pStyle w:val="Compact"/>
        <w:numPr>
          <w:ilvl w:val="0"/>
          <w:numId w:val="1003"/>
        </w:numPr>
      </w:pPr>
      <w:r>
        <w:t xml:space="preserve">укажем IP-адрес DNS-сервера;</w:t>
      </w:r>
    </w:p>
    <w:p>
      <w:pPr>
        <w:pStyle w:val="Compact"/>
        <w:numPr>
          <w:ilvl w:val="0"/>
          <w:numId w:val="1003"/>
        </w:numPr>
      </w:pPr>
      <w:r>
        <w:t xml:space="preserve">перейдем к настройке DHCP;</w:t>
      </w:r>
    </w:p>
    <w:p>
      <w:pPr>
        <w:pStyle w:val="Compact"/>
        <w:numPr>
          <w:ilvl w:val="0"/>
          <w:numId w:val="1003"/>
        </w:numPr>
      </w:pPr>
      <w:r>
        <w:t xml:space="preserve">зададим название конфигурируемому</w:t>
      </w:r>
      <w:r>
        <w:t xml:space="preserve"> </w:t>
      </w:r>
      <w:r>
        <w:t xml:space="preserve">диапазону адресов (пулу адресов), укажем адрес сети, а также адреса шлюза и DNS-сервера;</w:t>
      </w:r>
    </w:p>
    <w:p>
      <w:pPr>
        <w:pStyle w:val="Compact"/>
        <w:numPr>
          <w:ilvl w:val="0"/>
          <w:numId w:val="1003"/>
        </w:numPr>
      </w:pPr>
      <w:r>
        <w:t xml:space="preserve">зададим пулы адресов, исключаемых из динамического</w:t>
      </w:r>
      <w:r>
        <w:t xml:space="preserve"> </w:t>
      </w:r>
      <w:r>
        <w:t xml:space="preserve">распределения (см. табл. 1).</w:t>
      </w:r>
    </w:p>
    <w:bookmarkStart w:id="34" w:name="tbl:reg"/>
    <w:p>
      <w:pPr>
        <w:pStyle w:val="TableCaption"/>
      </w:pPr>
      <w:r>
        <w:t xml:space="preserve">Таблица 1: Регламент выделения ip-адресов (для сети класса C)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Регламент выделения ip-адресов (для сети класса C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2–19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20–29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30–199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200–219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220–229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230–254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Резерв</w:t>
            </w:r>
          </w:p>
        </w:tc>
      </w:tr>
    </w:tbl>
    <w:bookmarkEnd w:id="34"/>
    <w:p>
      <w:pPr>
        <w:pStyle w:val="CaptionedFigure"/>
      </w:pPr>
      <w:r>
        <w:drawing>
          <wp:inline>
            <wp:extent cx="3733800" cy="2466441"/>
            <wp:effectExtent b="0" l="0" r="0" t="0"/>
            <wp:docPr descr="Настройка DHCP-сервис на маршрутизаторе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DHCP-сервис на маршрутизаторе</w:t>
      </w:r>
    </w:p>
    <w:p>
      <w:pPr>
        <w:pStyle w:val="CaptionedFigure"/>
      </w:pPr>
      <w:r>
        <w:drawing>
          <wp:inline>
            <wp:extent cx="3733800" cy="2231857"/>
            <wp:effectExtent b="0" l="0" r="0" t="0"/>
            <wp:docPr descr="Настройка DHCP-сервис на маршрутизатор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DHCP-сервис на маршрутизаторе</w:t>
      </w:r>
    </w:p>
    <w:p>
      <w:pPr>
        <w:pStyle w:val="BodyText"/>
      </w:pPr>
      <w:r>
        <w:t xml:space="preserve">Посмотрим информацию о настроенных пулах DHCP (рис. 7).</w:t>
      </w:r>
    </w:p>
    <w:p>
      <w:pPr>
        <w:pStyle w:val="CaptionedFigure"/>
      </w:pPr>
      <w:r>
        <w:drawing>
          <wp:inline>
            <wp:extent cx="3733800" cy="3184850"/>
            <wp:effectExtent b="0" l="0" r="0" t="0"/>
            <wp:docPr descr="Информация о пулах DHCP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пулах DHCP</w:t>
      </w:r>
    </w:p>
    <w:p>
      <w:pPr>
        <w:pStyle w:val="BodyText"/>
      </w:pPr>
      <w:r>
        <w:t xml:space="preserve">Также посмотрим информацию о привязках выданных адресов (рис. 8), но пока нет выданных адресов.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Информация о привязках выданных адресов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Информация о привязках выданных адресов</w:t>
      </w:r>
    </w:p>
    <w:p>
      <w:pPr>
        <w:pStyle w:val="CaptionedFigure"/>
      </w:pPr>
      <w:r>
        <w:drawing>
          <wp:inline>
            <wp:extent cx="3733800" cy="487659"/>
            <wp:effectExtent b="0" l="0" r="0" t="0"/>
            <wp:docPr descr="subnet is currently in the pool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subnet is currently in the pool</w:t>
      </w:r>
    </w:p>
    <w:p>
      <w:pPr>
        <w:pStyle w:val="BodyText"/>
      </w:pPr>
      <w:r>
        <w:t xml:space="preserve">Изначально у нас были заданы статические ip-адреса, можем посмотреть их с помощью команды</w:t>
      </w:r>
      <w:r>
        <w:t xml:space="preserve"> </w:t>
      </w:r>
      <w:r>
        <w:rPr>
          <w:rStyle w:val="VerbatimChar"/>
        </w:rPr>
        <w:t xml:space="preserve">ipconfig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3224066"/>
            <wp:effectExtent b="0" l="0" r="0" t="0"/>
            <wp:docPr descr="Просмотр статического ip-адрес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Просмотр статического ip-адреса</w:t>
      </w:r>
    </w:p>
    <w:p>
      <w:pPr>
        <w:pStyle w:val="BodyText"/>
      </w:pPr>
      <w:r>
        <w:t xml:space="preserve">Теперь на оконечных устройствах заменим в настройках статическое распределение адресов на динамическое (рис. 11).</w:t>
      </w:r>
    </w:p>
    <w:p>
      <w:pPr>
        <w:pStyle w:val="CaptionedFigure"/>
      </w:pPr>
      <w:r>
        <w:drawing>
          <wp:inline>
            <wp:extent cx="3733800" cy="2213732"/>
            <wp:effectExtent b="0" l="0" r="0" t="0"/>
            <wp:docPr descr="Замена в настройках статического распределения адресов на динамическое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Замена в настройках статического распределения адресов на динамическое</w:t>
      </w:r>
    </w:p>
    <w:p>
      <w:pPr>
        <w:pStyle w:val="BodyText"/>
      </w:pPr>
      <w:r>
        <w:t xml:space="preserve">Проверим, какой ip-адрес выделен теперь (рис. 12).</w:t>
      </w:r>
    </w:p>
    <w:p>
      <w:pPr>
        <w:pStyle w:val="CaptionedFigure"/>
      </w:pPr>
      <w:r>
        <w:drawing>
          <wp:inline>
            <wp:extent cx="3733800" cy="2321956"/>
            <wp:effectExtent b="0" l="0" r="0" t="0"/>
            <wp:docPr descr="Просмотр динамически заданного ip-адрес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динамически заданного ip-адреса</w:t>
      </w:r>
    </w:p>
    <w:p>
      <w:pPr>
        <w:pStyle w:val="BodyText"/>
      </w:pPr>
      <w:r>
        <w:t xml:space="preserve">Проверим доступность устройств из разных подсетей (рис. 13). Как видно, пингование проходит успешно.</w:t>
      </w:r>
    </w:p>
    <w:p>
      <w:pPr>
        <w:pStyle w:val="CaptionedFigure"/>
      </w:pPr>
      <w:r>
        <w:drawing>
          <wp:inline>
            <wp:extent cx="3733800" cy="2920690"/>
            <wp:effectExtent b="0" l="0" r="0" t="0"/>
            <wp:docPr descr="Проверка доступности устройств из разных подсетей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доступности устройств из разных подсетей</w:t>
      </w:r>
    </w:p>
    <w:p>
      <w:pPr>
        <w:pStyle w:val="BodyText"/>
      </w:pPr>
      <w:r>
        <w:t xml:space="preserve">Можем также попробовать с компьютера через web browser перейти по адресу www.donskaya.rudn.ru. (рис. 14) Увидим информацию, которая там лежит.</w:t>
      </w:r>
    </w:p>
    <w:p>
      <w:pPr>
        <w:pStyle w:val="CaptionedFigure"/>
      </w:pPr>
      <w:r>
        <w:drawing>
          <wp:inline>
            <wp:extent cx="3733800" cy="1849452"/>
            <wp:effectExtent b="0" l="0" r="0" t="0"/>
            <wp:docPr descr="Информация по адресу www.donskaya.rudn.ru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Информация по адресу www.donskaya.rudn.ru</w:t>
      </w:r>
    </w:p>
    <w:p>
      <w:pPr>
        <w:pStyle w:val="BodyText"/>
      </w:pPr>
      <w:r>
        <w:t xml:space="preserve">В режиме симуляции изучим, каким образом происходит запрос адреса по</w:t>
      </w:r>
      <w:r>
        <w:t xml:space="preserve"> </w:t>
      </w:r>
      <w:r>
        <w:t xml:space="preserve">протоколу DHCP (рис. 15) (какие сообщения и какие отклики передаются по сети).</w:t>
      </w:r>
    </w:p>
    <w:p>
      <w:pPr>
        <w:pStyle w:val="CaptionedFigure"/>
      </w:pPr>
      <w:r>
        <w:drawing>
          <wp:inline>
            <wp:extent cx="3733800" cy="1706812"/>
            <wp:effectExtent b="0" l="0" r="0" t="0"/>
            <wp:docPr descr="Запрос адреса по протоколу DHCP в режиме симуляции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Запрос адреса по протоколу DHCP в режиме симуляции</w:t>
      </w:r>
    </w:p>
    <w:p>
      <w:pPr>
        <w:pStyle w:val="BodyText"/>
      </w:pPr>
      <w:r>
        <w:t xml:space="preserve">Можем также посмотреть список событий, чтобы понять, как происходит запрос (рис. 16). Оконечное устройство отправляет запрос на получение ip-адреса по протоколу DHCP. Сначала DHCP-пакет рассылается всем устройствам сети и принимается маршрутизатором. В заголовках DHCP при этом указан только MAC-адрес устройства, которому нужен адрес, ip-адреса еще нет (рис. 18).</w:t>
      </w:r>
    </w:p>
    <w:p>
      <w:pPr>
        <w:pStyle w:val="CaptionedFigure"/>
      </w:pPr>
      <w:r>
        <w:drawing>
          <wp:inline>
            <wp:extent cx="2789304" cy="3895805"/>
            <wp:effectExtent b="0" l="0" r="0" t="0"/>
            <wp:docPr descr="Список событий по DHCP запросу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04" cy="389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Список событий по DHCP запросу</w:t>
      </w:r>
    </w:p>
    <w:p>
      <w:pPr>
        <w:pStyle w:val="CaptionedFigure"/>
      </w:pPr>
      <w:r>
        <w:drawing>
          <wp:inline>
            <wp:extent cx="3733800" cy="3739774"/>
            <wp:effectExtent b="0" l="0" r="0" t="0"/>
            <wp:docPr descr="DHCP запрос на выделение адреса. Заголовки пакета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DHCP запрос на выделение адреса. Заголовки пакета</w:t>
      </w:r>
    </w:p>
    <w:p>
      <w:pPr>
        <w:pStyle w:val="BodyText"/>
      </w:pPr>
      <w:r>
        <w:t xml:space="preserve">Затем маршрутизатор выделяет адрес нужному mac-адресу на основе информации об уже занятых в этой подсети адресах. Он отправляет ответ устройству о том, какой именно адрес выделен. Теперь в заголовках указан адрес шлюза подсети и адрес устройства (рис. 17). После того, как устройство получило адрес, оно сообщает маршрутизатору о принятии этого адреса.</w:t>
      </w:r>
    </w:p>
    <w:p>
      <w:pPr>
        <w:pStyle w:val="CaptionedFigure"/>
      </w:pPr>
      <w:r>
        <w:drawing>
          <wp:inline>
            <wp:extent cx="3733800" cy="3960778"/>
            <wp:effectExtent b="0" l="0" r="0" t="0"/>
            <wp:docPr descr="DHCP ответ с выделенным адресом. Заголовки пакета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DHCP ответ с выделенным адресом. Заголовки пакета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End w:id="78"/>
    <w:bookmarkStart w:id="7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4"/>
        </w:numPr>
      </w:pPr>
      <w:r>
        <w:t xml:space="preserve">За что отвечает протокол DHCP?</w:t>
      </w:r>
    </w:p>
    <w:p>
      <w:pPr>
        <w:pStyle w:val="FirstParagraph"/>
      </w:pPr>
      <w:r>
        <w:t xml:space="preserve">Протокол DHCP — это стандартный протокол, определяемый RFC 1541 (который заменяется RFC 2131), позволяющий серверу динамически распределять IP-адреса и сведения о конфигурации клиентам.</w:t>
      </w:r>
    </w:p>
    <w:p>
      <w:pPr>
        <w:pStyle w:val="Compact"/>
        <w:numPr>
          <w:ilvl w:val="0"/>
          <w:numId w:val="1005"/>
        </w:numPr>
      </w:pPr>
      <w:r>
        <w:t xml:space="preserve">Какие типы DHCP-сообщений передаются по сети?</w:t>
      </w:r>
    </w:p>
    <w:p>
      <w:pPr>
        <w:pStyle w:val="FirstParagraph"/>
      </w:pPr>
      <w:r>
        <w:t xml:space="preserve">По данным источника, в DHCP-протоколе используются следующие типы сообщений:</w:t>
      </w:r>
    </w:p>
    <w:p>
      <w:pPr>
        <w:numPr>
          <w:ilvl w:val="0"/>
          <w:numId w:val="1006"/>
        </w:numPr>
      </w:pPr>
      <w:r>
        <w:t xml:space="preserve">DHCPDISCOVER — клиент отправляет пакет, пытаясь найти сервер DHCP в сети.</w:t>
      </w:r>
    </w:p>
    <w:p>
      <w:pPr>
        <w:numPr>
          <w:ilvl w:val="0"/>
          <w:numId w:val="1006"/>
        </w:numPr>
      </w:pPr>
      <w:r>
        <w:t xml:space="preserve">DHCPOFFER — сервер отправляет пакет, включающий предложение использовать уникальный IP-адрес.</w:t>
      </w:r>
    </w:p>
    <w:p>
      <w:pPr>
        <w:numPr>
          <w:ilvl w:val="0"/>
          <w:numId w:val="1006"/>
        </w:numPr>
      </w:pPr>
      <w:r>
        <w:t xml:space="preserve">DHCPREQUEST — клиент отправляет пакет с просьбой выдать в аренду предложенный уникальный адрес.</w:t>
      </w:r>
    </w:p>
    <w:p>
      <w:pPr>
        <w:numPr>
          <w:ilvl w:val="0"/>
          <w:numId w:val="1006"/>
        </w:numPr>
      </w:pPr>
      <w:r>
        <w:t xml:space="preserve">DHCPACK — сервер отправляет пакет, в котором утверждается запрос клиента на использование IP-адреса.</w:t>
      </w:r>
    </w:p>
    <w:p>
      <w:pPr>
        <w:pStyle w:val="Compact"/>
        <w:numPr>
          <w:ilvl w:val="0"/>
          <w:numId w:val="1007"/>
        </w:numPr>
      </w:pPr>
      <w:r>
        <w:t xml:space="preserve">Какие параметры могут быть переданы в сообщениях DHCP?</w:t>
      </w:r>
    </w:p>
    <w:p>
      <w:pPr>
        <w:pStyle w:val="FirstParagraph"/>
      </w:pPr>
      <w:r>
        <w:t xml:space="preserve">Параметры DHCP могут включать IP-адреса, шлюзы, DNS-серверы, временные интервалы аренды и другие настройки сети.</w:t>
      </w:r>
    </w:p>
    <w:p>
      <w:pPr>
        <w:pStyle w:val="Compact"/>
        <w:numPr>
          <w:ilvl w:val="0"/>
          <w:numId w:val="1008"/>
        </w:numPr>
      </w:pPr>
      <w:r>
        <w:t xml:space="preserve">Что такое DNS?</w:t>
      </w:r>
    </w:p>
    <w:p>
      <w:pPr>
        <w:pStyle w:val="FirstParagraph"/>
      </w:pPr>
      <w:r>
        <w:t xml:space="preserve">DNS (Система доменных имён, англ. Domain Name System) — это иерархическая децентрализованная система именования для интернет-ресурсов подключённых к Интернет, которая ведёт список доменных имён вместе с их числовыми IP-адресами или местонахождениями. DNS позволяет перевести простое запоминаемое имя хоста в IP-адрес.</w:t>
      </w:r>
    </w:p>
    <w:p>
      <w:pPr>
        <w:pStyle w:val="Compact"/>
        <w:numPr>
          <w:ilvl w:val="0"/>
          <w:numId w:val="1009"/>
        </w:numPr>
      </w:pPr>
      <w:r>
        <w:t xml:space="preserve">Какие типы записи описания ресурсов есть в DNS и для чего они используются?</w:t>
      </w:r>
    </w:p>
    <w:p>
      <w:pPr>
        <w:pStyle w:val="FirstParagraph"/>
      </w:pPr>
      <w:r>
        <w:t xml:space="preserve">Основными ресурсными записями DNS являются:</w:t>
      </w:r>
    </w:p>
    <w:p>
      <w:pPr>
        <w:pStyle w:val="Compact"/>
        <w:numPr>
          <w:ilvl w:val="0"/>
          <w:numId w:val="1010"/>
        </w:numPr>
      </w:pPr>
      <w:r>
        <w:t xml:space="preserve">A-запись — одна из самых важных записей. Именно эта запись указывает на IP-адрес сервера, который привязан к доменному имени.</w:t>
      </w:r>
    </w:p>
    <w:p>
      <w:pPr>
        <w:pStyle w:val="Compact"/>
        <w:numPr>
          <w:ilvl w:val="0"/>
          <w:numId w:val="1010"/>
        </w:numPr>
      </w:pPr>
      <w:r>
        <w:t xml:space="preserve">MX-запись — указывает на сервер, который будет использован при отсылке доменной электронной почты.</w:t>
      </w:r>
    </w:p>
    <w:p>
      <w:pPr>
        <w:pStyle w:val="Compact"/>
        <w:numPr>
          <w:ilvl w:val="0"/>
          <w:numId w:val="1010"/>
        </w:numPr>
      </w:pPr>
      <w:r>
        <w:t xml:space="preserve">NS-запись — указывает на DNS-сервер домена.</w:t>
      </w:r>
    </w:p>
    <w:p>
      <w:pPr>
        <w:pStyle w:val="Compact"/>
        <w:numPr>
          <w:ilvl w:val="0"/>
          <w:numId w:val="1010"/>
        </w:numPr>
      </w:pPr>
      <w:r>
        <w:t xml:space="preserve">CNAME-запись — позволяет одному из поддоменов дублировать DNS-записи своего родителя.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Шуваев Сергей Александрович</dc:creator>
  <dc:language>ru-RU</dc:language>
  <cp:keywords/>
  <dcterms:created xsi:type="dcterms:W3CDTF">2025-03-27T19:02:00Z</dcterms:created>
  <dcterms:modified xsi:type="dcterms:W3CDTF">2025-03-27T19:02:00Z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сетевых сервисов.DHCP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