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0492B"/>
          <w:sz w:val="52"/>
          <w:szCs w:val="52"/>
        </w:rPr>
        <w:t xml:space="preserve">CasaNomina</w:t>
      </w:r>
    </w:p>
    <w:p>
      <w:pPr>
        <w:spacing w:after="60" w:before="0"/>
      </w:pPr>
      <w:r>
        <w:rPr>
          <w:rFonts w:ascii="Arial" w:cs="Arial" w:eastAsia="Arial" w:hAnsi="Arial"/>
          <w:color w:val="1A1A1A"/>
          <w:sz w:val="28"/>
          <w:szCs w:val="28"/>
        </w:rPr>
        <w:t xml:space="preserve">Public Homepage — Design &amp; Development Plan</w:t>
      </w:r>
    </w:p>
    <w:p>
      <w:pPr>
        <w:spacing w:after="280" w:before="0"/>
      </w:pPr>
      <w:r>
        <w:rPr>
          <w:rFonts w:ascii="Arial" w:cs="Arial" w:eastAsia="Arial" w:hAnsi="Arial"/>
          <w:i/>
          <w:iCs/>
          <w:color w:val="555555"/>
          <w:sz w:val="20"/>
          <w:szCs w:val="20"/>
        </w:rPr>
        <w:t xml:space="preserve">July 2026  |  Internal Planning Document</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1. Purpose &amp; Context</w:t>
      </w:r>
    </w:p>
    <w:p>
      <w:pPr>
        <w:spacing w:after="100" w:before="60"/>
      </w:pPr>
      <w:r>
        <w:rPr>
          <w:rFonts w:ascii="Arial" w:cs="Arial" w:eastAsia="Arial" w:hAnsi="Arial"/>
          <w:b w:val="false"/>
          <w:bCs w:val="false"/>
          <w:color w:val="555555"/>
          <w:sz w:val="22"/>
          <w:szCs w:val="22"/>
        </w:rPr>
        <w:t xml:space="preserve">CasaNomina currently has no public-facing homepage. Unauthenticated visitors landing on / are immediately redirected to the Clerk sign-in page, which means the app is invisible to people who haven't already decided to sign up. The public pages that do exist (/calculators and /laws) are functional but orphaned — there is no way to discover them from the root URL.</w:t>
      </w:r>
    </w:p>
    <w:p>
      <w:pPr>
        <w:spacing w:after="100" w:before="60"/>
      </w:pPr>
      <w:r>
        <w:rPr>
          <w:rFonts w:ascii="Arial" w:cs="Arial" w:eastAsia="Arial" w:hAnsi="Arial"/>
          <w:b w:val="false"/>
          <w:bCs w:val="false"/>
          <w:color w:val="555555"/>
          <w:sz w:val="22"/>
          <w:szCs w:val="22"/>
        </w:rPr>
        <w:t xml:space="preserve">This document defines the design and development plan for a full public section: a proper homepage plus the supporting pages (About, Support/Donate) needed to communicate the mission, build trust, and convert visitors into registered employers and workers.</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2. Design Principles</w:t>
      </w:r>
    </w:p>
    <w:p>
      <w:pPr>
        <w:spacing w:after="100" w:before="60"/>
      </w:pPr>
      <w:r>
        <w:rPr>
          <w:rFonts w:ascii="Arial" w:cs="Arial" w:eastAsia="Arial" w:hAnsi="Arial"/>
          <w:b w:val="false"/>
          <w:bCs w:val="false"/>
          <w:color w:val="555555"/>
          <w:sz w:val="22"/>
          <w:szCs w:val="22"/>
        </w:rPr>
        <w:t xml:space="preserve">The homepage must embody the same values as the app itself: clear, honest, and practical. The following principles should govern every design and copy decision.</w:t>
      </w:r>
    </w:p>
    <w:p>
      <w:pPr>
        <w:pStyle w:val="Heading3"/>
        <w:spacing w:after="60" w:before="200"/>
      </w:pPr>
      <w:r>
        <w:rPr>
          <w:rFonts w:ascii="Arial" w:cs="Arial" w:eastAsia="Arial" w:hAnsi="Arial"/>
          <w:b/>
          <w:bCs/>
          <w:color w:val="1A1A1A"/>
          <w:sz w:val="22"/>
          <w:szCs w:val="22"/>
        </w:rPr>
        <w:t xml:space="preserve">Simple and clean above all</w:t>
      </w:r>
    </w:p>
    <w:p>
      <w:pPr>
        <w:spacing w:after="100" w:before="60"/>
      </w:pPr>
      <w:r>
        <w:rPr>
          <w:rFonts w:ascii="Arial" w:cs="Arial" w:eastAsia="Arial" w:hAnsi="Arial"/>
          <w:b w:val="false"/>
          <w:bCs w:val="false"/>
          <w:color w:val="555555"/>
          <w:sz w:val="22"/>
          <w:szCs w:val="22"/>
        </w:rPr>
        <w:t xml:space="preserve">Domestic worker compliance is already a complex subject. The site should reduce anxiety, not add to it. White space, short sentences, and one call-to-action per section. No hero carousels, no animated counters, no modal pop-ups.</w:t>
      </w:r>
    </w:p>
    <w:p>
      <w:pPr>
        <w:pStyle w:val="Heading3"/>
        <w:spacing w:after="60" w:before="200"/>
      </w:pPr>
      <w:r>
        <w:rPr>
          <w:rFonts w:ascii="Arial" w:cs="Arial" w:eastAsia="Arial" w:hAnsi="Arial"/>
          <w:b/>
          <w:bCs/>
          <w:color w:val="1A1A1A"/>
          <w:sz w:val="22"/>
          <w:szCs w:val="22"/>
        </w:rPr>
        <w:t xml:space="preserve">Mission first</w:t>
      </w:r>
    </w:p>
    <w:p>
      <w:pPr>
        <w:spacing w:after="100" w:before="60"/>
      </w:pPr>
      <w:r>
        <w:rPr>
          <w:rFonts w:ascii="Arial" w:cs="Arial" w:eastAsia="Arial" w:hAnsi="Arial"/>
          <w:b w:val="false"/>
          <w:bCs w:val="false"/>
          <w:color w:val="555555"/>
          <w:sz w:val="22"/>
          <w:szCs w:val="22"/>
        </w:rPr>
        <w:t xml:space="preserve">CasaNomina exists to help households comply with Mexican law — not to sell a product. The homepage should lead with the 'why' (millions of domestic workers lack the social security protections the law guarantees them) before the 'what' (here is a free tool to fix that).</w:t>
      </w:r>
    </w:p>
    <w:p>
      <w:pPr>
        <w:pStyle w:val="Heading3"/>
        <w:spacing w:after="60" w:before="200"/>
      </w:pPr>
      <w:r>
        <w:rPr>
          <w:rFonts w:ascii="Arial" w:cs="Arial" w:eastAsia="Arial" w:hAnsi="Arial"/>
          <w:b/>
          <w:bCs/>
          <w:color w:val="1A1A1A"/>
          <w:sz w:val="22"/>
          <w:szCs w:val="22"/>
        </w:rPr>
        <w:t xml:space="preserve">Bilingual from the start</w:t>
      </w:r>
    </w:p>
    <w:p>
      <w:pPr>
        <w:spacing w:after="100" w:before="60"/>
      </w:pPr>
      <w:r>
        <w:rPr>
          <w:rFonts w:ascii="Arial" w:cs="Arial" w:eastAsia="Arial" w:hAnsi="Arial"/>
          <w:b w:val="false"/>
          <w:bCs w:val="false"/>
          <w:color w:val="555555"/>
          <w:sz w:val="22"/>
          <w:szCs w:val="22"/>
        </w:rPr>
        <w:t xml:space="preserve">The app's language toggle (EN/ES) is already implemented in PublicLayout. All homepage copy must be written in both languages simultaneously — not translated after the fact. Workers and employers may switch languages mid-visit.</w:t>
      </w:r>
    </w:p>
    <w:p>
      <w:pPr>
        <w:pStyle w:val="Heading3"/>
        <w:spacing w:after="60" w:before="200"/>
      </w:pPr>
      <w:r>
        <w:rPr>
          <w:rFonts w:ascii="Arial" w:cs="Arial" w:eastAsia="Arial" w:hAnsi="Arial"/>
          <w:b/>
          <w:bCs/>
          <w:color w:val="1A1A1A"/>
          <w:sz w:val="22"/>
          <w:szCs w:val="22"/>
        </w:rPr>
        <w:t xml:space="preserve">Trust through transparency</w:t>
      </w:r>
    </w:p>
    <w:p>
      <w:pPr>
        <w:spacing w:after="100" w:before="60"/>
      </w:pPr>
      <w:r>
        <w:rPr>
          <w:rFonts w:ascii="Arial" w:cs="Arial" w:eastAsia="Arial" w:hAnsi="Arial"/>
          <w:b w:val="false"/>
          <w:bCs w:val="false"/>
          <w:color w:val="555555"/>
          <w:sz w:val="22"/>
          <w:szCs w:val="22"/>
        </w:rPr>
        <w:t xml:space="preserve">The app is free, open-source, and not affiliated with any government agency or political party. These facts should be stated plainly. Links to the GitHub repository and the relevant laws (LFT, LSS) signal that there is nothing hidden.</w:t>
      </w:r>
    </w:p>
    <w:p>
      <w:pPr>
        <w:pStyle w:val="Heading3"/>
        <w:spacing w:after="60" w:before="200"/>
      </w:pPr>
      <w:r>
        <w:rPr>
          <w:rFonts w:ascii="Arial" w:cs="Arial" w:eastAsia="Arial" w:hAnsi="Arial"/>
          <w:b/>
          <w:bCs/>
          <w:color w:val="1A1A1A"/>
          <w:sz w:val="22"/>
          <w:szCs w:val="22"/>
        </w:rPr>
        <w:t xml:space="preserve">Two audiences, one front door</w:t>
      </w:r>
    </w:p>
    <w:p>
      <w:pPr>
        <w:spacing w:after="100" w:before="60"/>
      </w:pPr>
      <w:r>
        <w:rPr>
          <w:rFonts w:ascii="Arial" w:cs="Arial" w:eastAsia="Arial" w:hAnsi="Arial"/>
          <w:b w:val="false"/>
          <w:bCs w:val="false"/>
          <w:color w:val="555555"/>
          <w:sz w:val="22"/>
          <w:szCs w:val="22"/>
        </w:rPr>
        <w:t xml:space="preserve">Employers need to understand their obligations and how CasaNomina helps them meet those obligations. Workers need to understand their rights and that this tool is also for them — not just a payroll app for the people who employ them. The homepage must speak to both without alienating either.</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3. Current State</w:t>
      </w:r>
    </w:p>
    <w:p>
      <w:pPr>
        <w:spacing w:after="100" w:before="60"/>
      </w:pPr>
      <w:r>
        <w:rPr>
          <w:rFonts w:ascii="Arial" w:cs="Arial" w:eastAsia="Arial" w:hAnsi="Arial"/>
          <w:b w:val="false"/>
          <w:bCs w:val="false"/>
          <w:color w:val="555555"/>
          <w:sz w:val="22"/>
          <w:szCs w:val="22"/>
        </w:rPr>
        <w:t xml:space="preserve">The following public infrastructure already exists and does not need to be rebuilt from scratch — it needs to be surfaced and linked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Borders>
              <w:top w:val="single" w:color="DDDDDD" w:sz="1"/>
              <w:left w:val="single" w:color="DDDDDD" w:sz="1"/>
              <w:bottom w:val="single" w:color="DDDDDD" w:sz="1"/>
              <w:right w:val="single" w:color="DDDDDD"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Borders>
              <w:top w:val="single" w:color="DDDDDD" w:sz="1"/>
              <w:left w:val="single" w:color="DDDDDD" w:sz="1"/>
              <w:bottom w:val="single" w:color="DDDDDD" w:sz="1"/>
              <w:right w:val="single" w:color="DDDDDD"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DDDDDD" w:sz="1"/>
              <w:left w:val="single" w:color="DDDDDD" w:sz="1"/>
              <w:bottom w:val="single" w:color="DDDDDD" w:sz="1"/>
              <w:right w:val="single" w:color="DDDDDD"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App.tsx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Redirects signed-out users to /sign-in. No public homepage exists.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/calculators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20"/>
                <w:szCs w:val="20"/>
              </w:rPr>
              <w:t xml:space="preserve">Calculators.tsx</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Fully public. Wage, IMSS, ISR, finiquito calculators. Works but undiscoverable.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/laws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LawsAndRights.tsx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Fully public. Summarizes LFT, LSS, salary, benefits, severance. Works but undiscoverable.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/sign-in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20"/>
                <w:szCs w:val="20"/>
              </w:rPr>
              <w:t xml:space="preserve">SignInPage.tsx</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Clerk-hosted sign-in. Employer and worker land here after clicking any auth link.</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/sign-up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SignUpPage.tsx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Clerk-hosted sign-up. Reached from 'Get started' button in PublicLayout.</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/about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20"/>
                <w:szCs w:val="20"/>
              </w:rPr>
              <w:t xml:space="preserve">(none)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Does not exist. Needs to be created.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/support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(none)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Does not exist. Needs to be created.</w:t>
            </w:r>
          </w:p>
        </w:tc>
      </w:tr>
    </w:tbl>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4. Site Structure</w:t>
      </w:r>
    </w:p>
    <w:p>
      <w:pPr>
        <w:spacing w:after="100" w:before="60"/>
      </w:pPr>
      <w:r>
        <w:rPr>
          <w:rFonts w:ascii="Arial" w:cs="Arial" w:eastAsia="Arial" w:hAnsi="Arial"/>
          <w:b w:val="false"/>
          <w:bCs w:val="false"/>
          <w:color w:val="555555"/>
          <w:sz w:val="22"/>
          <w:szCs w:val="22"/>
        </w:rPr>
        <w:t xml:space="preserve">The public section consists of one new homepage plus two new supporting pages. The existing /calculators and /laws pages remain unchanged but get promoted via the navigation and homepage sections.</w:t>
      </w:r>
    </w:p>
    <w:p>
      <w:pPr>
        <w:spacing w:after="60" w:before="120"/>
      </w:pPr>
      <w:r>
        <w:rPr>
          <w:rFonts w:ascii="Arial" w:cs="Arial" w:eastAsia="Arial" w:hAnsi="Arial"/>
          <w:b/>
          <w:bCs/>
          <w:color w:val="1A1A1A"/>
          <w:sz w:val="22"/>
          <w:szCs w:val="22"/>
        </w:rPr>
        <w:t xml:space="preserve">Navigation bar (present on all public pages):</w:t>
      </w:r>
    </w:p>
    <w:p>
      <w:pPr>
        <w:pStyle w:val="ListParagraph"/>
        <w:numPr>
          <w:ilvl w:val="0"/>
          <w:numId w:val="2"/>
        </w:numPr>
        <w:spacing w:after="40" w:before="40"/>
      </w:pPr>
      <w:r>
        <w:rPr>
          <w:rFonts w:ascii="Arial" w:cs="Arial" w:eastAsia="Arial" w:hAnsi="Arial"/>
          <w:color w:val="555555"/>
          <w:sz w:val="22"/>
          <w:szCs w:val="22"/>
        </w:rPr>
        <w:t xml:space="preserve">Logo (left) — links to /</w:t>
      </w:r>
    </w:p>
    <w:p>
      <w:pPr>
        <w:pStyle w:val="ListParagraph"/>
        <w:numPr>
          <w:ilvl w:val="0"/>
          <w:numId w:val="2"/>
        </w:numPr>
        <w:spacing w:after="40" w:before="40"/>
      </w:pPr>
      <w:r>
        <w:rPr>
          <w:rFonts w:ascii="Arial" w:cs="Arial" w:eastAsia="Arial" w:hAnsi="Arial"/>
          <w:color w:val="555555"/>
          <w:sz w:val="22"/>
          <w:szCs w:val="22"/>
        </w:rPr>
        <w:t xml:space="preserve">Laws — links to /laws</w:t>
      </w:r>
    </w:p>
    <w:p>
      <w:pPr>
        <w:pStyle w:val="ListParagraph"/>
        <w:numPr>
          <w:ilvl w:val="0"/>
          <w:numId w:val="2"/>
        </w:numPr>
        <w:spacing w:after="40" w:before="40"/>
      </w:pPr>
      <w:r>
        <w:rPr>
          <w:rFonts w:ascii="Arial" w:cs="Arial" w:eastAsia="Arial" w:hAnsi="Arial"/>
          <w:color w:val="555555"/>
          <w:sz w:val="22"/>
          <w:szCs w:val="22"/>
        </w:rPr>
        <w:t xml:space="preserve">Calculators — links to /calculators</w:t>
      </w:r>
    </w:p>
    <w:p>
      <w:pPr>
        <w:pStyle w:val="ListParagraph"/>
        <w:numPr>
          <w:ilvl w:val="0"/>
          <w:numId w:val="2"/>
        </w:numPr>
        <w:spacing w:after="40" w:before="40"/>
      </w:pPr>
      <w:r>
        <w:rPr>
          <w:rFonts w:ascii="Arial" w:cs="Arial" w:eastAsia="Arial" w:hAnsi="Arial"/>
          <w:color w:val="555555"/>
          <w:sz w:val="22"/>
          <w:szCs w:val="22"/>
        </w:rPr>
        <w:t xml:space="preserve">About — links to /about</w:t>
      </w:r>
    </w:p>
    <w:p>
      <w:pPr>
        <w:pStyle w:val="ListParagraph"/>
        <w:numPr>
          <w:ilvl w:val="0"/>
          <w:numId w:val="2"/>
        </w:numPr>
        <w:spacing w:after="40" w:before="40"/>
      </w:pPr>
      <w:r>
        <w:rPr>
          <w:rFonts w:ascii="Arial" w:cs="Arial" w:eastAsia="Arial" w:hAnsi="Arial"/>
          <w:color w:val="555555"/>
          <w:sz w:val="22"/>
          <w:szCs w:val="22"/>
        </w:rPr>
        <w:t xml:space="preserve">Support — links to /support</w:t>
      </w:r>
    </w:p>
    <w:p>
      <w:pPr>
        <w:pStyle w:val="ListParagraph"/>
        <w:numPr>
          <w:ilvl w:val="0"/>
          <w:numId w:val="2"/>
        </w:numPr>
        <w:spacing w:after="40" w:before="40"/>
      </w:pPr>
      <w:r>
        <w:rPr>
          <w:rFonts w:ascii="Arial" w:cs="Arial" w:eastAsia="Arial" w:hAnsi="Arial"/>
          <w:color w:val="555555"/>
          <w:sz w:val="22"/>
          <w:szCs w:val="22"/>
        </w:rPr>
        <w:t xml:space="preserve">Language toggle (EN | ES)</w:t>
      </w:r>
    </w:p>
    <w:p>
      <w:pPr>
        <w:pStyle w:val="ListParagraph"/>
        <w:numPr>
          <w:ilvl w:val="0"/>
          <w:numId w:val="2"/>
        </w:numPr>
        <w:spacing w:after="40" w:before="40"/>
      </w:pPr>
      <w:r>
        <w:rPr>
          <w:rFonts w:ascii="Arial" w:cs="Arial" w:eastAsia="Arial" w:hAnsi="Arial"/>
          <w:color w:val="555555"/>
          <w:sz w:val="22"/>
          <w:szCs w:val="22"/>
        </w:rPr>
        <w:t xml:space="preserve">Sign in  |  Get started (right, signed-out state)</w:t>
      </w:r>
    </w:p>
    <w:p>
      <w:pPr>
        <w:pStyle w:val="ListParagraph"/>
        <w:numPr>
          <w:ilvl w:val="0"/>
          <w:numId w:val="2"/>
        </w:numPr>
        <w:spacing w:after="40" w:before="40"/>
      </w:pPr>
      <w:r>
        <w:rPr>
          <w:rFonts w:ascii="Arial" w:cs="Arial" w:eastAsia="Arial" w:hAnsi="Arial"/>
          <w:color w:val="555555"/>
          <w:sz w:val="22"/>
          <w:szCs w:val="22"/>
        </w:rPr>
        <w:t xml:space="preserve">Go to dashboard (right, signed-in employer state)</w:t>
      </w:r>
    </w:p>
    <w:p>
      <w:pPr>
        <w:spacing w:after="60" w:before="160"/>
      </w:pPr>
      <w:r>
        <w:rPr>
          <w:rFonts w:ascii="Arial" w:cs="Arial" w:eastAsia="Arial" w:hAnsi="Arial"/>
          <w:b/>
          <w:bCs/>
          <w:color w:val="1A1A1A"/>
          <w:sz w:val="22"/>
          <w:szCs w:val="22"/>
        </w:rPr>
        <w:t xml:space="preserve">Page inventory:</w:t>
      </w:r>
    </w:p>
    <w:p>
      <w:pPr>
        <w:pStyle w:val="ListParagraph"/>
        <w:numPr>
          <w:ilvl w:val="0"/>
          <w:numId w:val="2"/>
        </w:numPr>
        <w:spacing w:after="40" w:before="40"/>
      </w:pPr>
      <w:r>
        <w:rPr>
          <w:rFonts w:ascii="Arial" w:cs="Arial" w:eastAsia="Arial" w:hAnsi="Arial"/>
          <w:color w:val="555555"/>
          <w:sz w:val="22"/>
          <w:szCs w:val="22"/>
        </w:rPr>
        <w:t xml:space="preserve">/ — Homepage (new)</w:t>
      </w:r>
    </w:p>
    <w:p>
      <w:pPr>
        <w:pStyle w:val="ListParagraph"/>
        <w:numPr>
          <w:ilvl w:val="0"/>
          <w:numId w:val="2"/>
        </w:numPr>
        <w:spacing w:after="40" w:before="40"/>
      </w:pPr>
      <w:r>
        <w:rPr>
          <w:rFonts w:ascii="Arial" w:cs="Arial" w:eastAsia="Arial" w:hAnsi="Arial"/>
          <w:color w:val="555555"/>
          <w:sz w:val="22"/>
          <w:szCs w:val="22"/>
        </w:rPr>
        <w:t xml:space="preserve">/laws — Laws &amp; Rights (existing, no changes)</w:t>
      </w:r>
    </w:p>
    <w:p>
      <w:pPr>
        <w:pStyle w:val="ListParagraph"/>
        <w:numPr>
          <w:ilvl w:val="0"/>
          <w:numId w:val="2"/>
        </w:numPr>
        <w:spacing w:after="40" w:before="40"/>
      </w:pPr>
      <w:r>
        <w:rPr>
          <w:rFonts w:ascii="Arial" w:cs="Arial" w:eastAsia="Arial" w:hAnsi="Arial"/>
          <w:color w:val="555555"/>
          <w:sz w:val="22"/>
          <w:szCs w:val="22"/>
        </w:rPr>
        <w:t xml:space="preserve">/calculators — Calculators (existing, no changes)</w:t>
      </w:r>
    </w:p>
    <w:p>
      <w:pPr>
        <w:pStyle w:val="ListParagraph"/>
        <w:numPr>
          <w:ilvl w:val="0"/>
          <w:numId w:val="2"/>
        </w:numPr>
        <w:spacing w:after="40" w:before="40"/>
      </w:pPr>
      <w:r>
        <w:rPr>
          <w:rFonts w:ascii="Arial" w:cs="Arial" w:eastAsia="Arial" w:hAnsi="Arial"/>
          <w:color w:val="555555"/>
          <w:sz w:val="22"/>
          <w:szCs w:val="22"/>
        </w:rPr>
        <w:t xml:space="preserve">/about — About (new)</w:t>
      </w:r>
    </w:p>
    <w:p>
      <w:pPr>
        <w:pStyle w:val="ListParagraph"/>
        <w:numPr>
          <w:ilvl w:val="0"/>
          <w:numId w:val="2"/>
        </w:numPr>
        <w:spacing w:after="40" w:before="40"/>
      </w:pPr>
      <w:r>
        <w:rPr>
          <w:rFonts w:ascii="Arial" w:cs="Arial" w:eastAsia="Arial" w:hAnsi="Arial"/>
          <w:color w:val="555555"/>
          <w:sz w:val="22"/>
          <w:szCs w:val="22"/>
        </w:rPr>
        <w:t xml:space="preserve">/support — Support &amp; Donate (new)</w:t>
      </w:r>
    </w:p>
    <w:p>
      <w:pPr>
        <w:pStyle w:val="ListParagraph"/>
        <w:numPr>
          <w:ilvl w:val="0"/>
          <w:numId w:val="2"/>
        </w:numPr>
        <w:spacing w:after="40" w:before="40"/>
      </w:pPr>
      <w:r>
        <w:rPr>
          <w:rFonts w:ascii="Arial" w:cs="Arial" w:eastAsia="Arial" w:hAnsi="Arial"/>
          <w:color w:val="555555"/>
          <w:sz w:val="22"/>
          <w:szCs w:val="22"/>
        </w:rPr>
        <w:t xml:space="preserve">/sign-in — Sign in (existing)</w:t>
      </w:r>
    </w:p>
    <w:p>
      <w:pPr>
        <w:pStyle w:val="ListParagraph"/>
        <w:numPr>
          <w:ilvl w:val="0"/>
          <w:numId w:val="2"/>
        </w:numPr>
        <w:spacing w:after="40" w:before="40"/>
      </w:pPr>
      <w:r>
        <w:rPr>
          <w:rFonts w:ascii="Arial" w:cs="Arial" w:eastAsia="Arial" w:hAnsi="Arial"/>
          <w:color w:val="555555"/>
          <w:sz w:val="22"/>
          <w:szCs w:val="22"/>
        </w:rPr>
        <w:t xml:space="preserve">/sign-up — Sign up (existing)</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5. Homepage — Section by Section</w:t>
      </w:r>
    </w:p>
    <w:p>
      <w:pPr>
        <w:spacing w:after="100" w:before="60"/>
      </w:pPr>
      <w:r>
        <w:rPr>
          <w:rFonts w:ascii="Arial" w:cs="Arial" w:eastAsia="Arial" w:hAnsi="Arial"/>
          <w:b w:val="false"/>
          <w:bCs w:val="false"/>
          <w:color w:val="555555"/>
          <w:sz w:val="22"/>
          <w:szCs w:val="22"/>
        </w:rPr>
        <w:t xml:space="preserve">The homepage is a single scrollable page. Sections are ordered by priority: a first-time visitor should understand the mission and how to get started within the first two screens without scrolling.</w:t>
      </w:r>
    </w:p>
    <w:p>
      <w:pPr>
        <w:pStyle w:val="Heading2"/>
        <w:spacing w:after="80" w:before="280"/>
      </w:pPr>
      <w:r>
        <w:rPr>
          <w:rFonts w:ascii="Arial" w:cs="Arial" w:eastAsia="Arial" w:hAnsi="Arial"/>
          <w:b/>
          <w:bCs/>
          <w:color w:val="C0492B"/>
          <w:sz w:val="26"/>
          <w:szCs w:val="26"/>
        </w:rPr>
        <w:t xml:space="preserve">5.1  Hero</w:t>
      </w:r>
    </w:p>
    <w:p>
      <w:pPr>
        <w:spacing w:after="100" w:before="60"/>
      </w:pPr>
      <w:r>
        <w:rPr>
          <w:rFonts w:ascii="Arial" w:cs="Arial" w:eastAsia="Arial" w:hAnsi="Arial"/>
          <w:b w:val="false"/>
          <w:bCs w:val="false"/>
          <w:color w:val="555555"/>
          <w:sz w:val="22"/>
          <w:szCs w:val="22"/>
        </w:rPr>
        <w:t xml:space="preserve">Full-width section. Headline states the mission. Sub-headline provides concrete context. Two primary CTAs side by side: one for employers, one for workers. No background image — clean white or very light cream.</w:t>
      </w:r>
    </w:p>
    <w:p>
      <w:pPr>
        <w:spacing w:after="60" w:before="80"/>
      </w:pPr>
      <w:r>
        <w:rPr>
          <w:rFonts w:ascii="Arial" w:cs="Arial" w:eastAsia="Arial" w:hAnsi="Arial"/>
          <w:b/>
          <w:bCs/>
          <w:color w:val="1A1A1A"/>
          <w:sz w:val="22"/>
          <w:szCs w:val="22"/>
        </w:rPr>
        <w:t xml:space="preserve">Headline (EN):</w:t>
      </w:r>
    </w:p>
    <w:p>
      <w:pPr>
        <w:spacing w:after="100" w:before="60"/>
      </w:pPr>
      <w:r>
        <w:rPr>
          <w:rFonts w:ascii="Arial" w:cs="Arial" w:eastAsia="Arial" w:hAnsi="Arial"/>
          <w:b w:val="false"/>
          <w:bCs w:val="false"/>
          <w:color w:val="555555"/>
          <w:sz w:val="22"/>
          <w:szCs w:val="22"/>
        </w:rPr>
        <w:t xml:space="preserve">"Household payroll, done right — free."</w:t>
      </w:r>
    </w:p>
    <w:p>
      <w:pPr>
        <w:spacing w:after="40" w:before="60"/>
      </w:pPr>
      <w:r>
        <w:rPr>
          <w:rFonts w:ascii="Arial" w:cs="Arial" w:eastAsia="Arial" w:hAnsi="Arial"/>
          <w:b/>
          <w:bCs/>
          <w:color w:val="1A1A1A"/>
          <w:sz w:val="22"/>
          <w:szCs w:val="22"/>
        </w:rPr>
        <w:t xml:space="preserve">Sub-headline (EN):</w:t>
      </w:r>
    </w:p>
    <w:p>
      <w:pPr>
        <w:spacing w:after="100" w:before="60"/>
      </w:pPr>
      <w:r>
        <w:rPr>
          <w:rFonts w:ascii="Arial" w:cs="Arial" w:eastAsia="Arial" w:hAnsi="Arial"/>
          <w:b w:val="false"/>
          <w:bCs w:val="false"/>
          <w:color w:val="555555"/>
          <w:sz w:val="22"/>
          <w:szCs w:val="22"/>
        </w:rPr>
        <w:t xml:space="preserve">"Mexico's domestic workers are entitled to IMSS, INFONAVIT, vacation pay, and severance by law. CasaNomina helps households comply — in minutes, at no cost."</w:t>
      </w:r>
    </w:p>
    <w:p>
      <w:pPr>
        <w:spacing w:after="40" w:before="60"/>
      </w:pPr>
      <w:r>
        <w:rPr>
          <w:rFonts w:ascii="Arial" w:cs="Arial" w:eastAsia="Arial" w:hAnsi="Arial"/>
          <w:b/>
          <w:bCs/>
          <w:color w:val="1A1A1A"/>
          <w:sz w:val="22"/>
          <w:szCs w:val="22"/>
        </w:rPr>
        <w:t xml:space="preserve">CTAs:</w:t>
      </w:r>
    </w:p>
    <w:p>
      <w:pPr>
        <w:pStyle w:val="ListParagraph"/>
        <w:numPr>
          <w:ilvl w:val="0"/>
          <w:numId w:val="2"/>
        </w:numPr>
        <w:spacing w:after="40" w:before="40"/>
      </w:pPr>
      <w:r>
        <w:rPr>
          <w:rFonts w:ascii="Arial" w:cs="Arial" w:eastAsia="Arial" w:hAnsi="Arial"/>
          <w:color w:val="555555"/>
          <w:sz w:val="22"/>
          <w:szCs w:val="22"/>
        </w:rPr>
        <w:t xml:space="preserve">Primary (terracotta fill): "I'm an employer — Get started"  →  /sign-up</w:t>
      </w:r>
    </w:p>
    <w:p>
      <w:pPr>
        <w:pStyle w:val="ListParagraph"/>
        <w:numPr>
          <w:ilvl w:val="0"/>
          <w:numId w:val="2"/>
        </w:numPr>
        <w:spacing w:after="40" w:before="40"/>
      </w:pPr>
      <w:r>
        <w:rPr>
          <w:rFonts w:ascii="Arial" w:cs="Arial" w:eastAsia="Arial" w:hAnsi="Arial"/>
          <w:color w:val="555555"/>
          <w:sz w:val="22"/>
          <w:szCs w:val="22"/>
        </w:rPr>
        <w:t xml:space="preserve">Secondary (outlined): "I'm a worker — Claim my profile"  →  /sign-in (with worker flag)</w:t>
      </w:r>
    </w:p>
    <w:p>
      <w:pPr>
        <w:spacing w:after="40" w:before="60"/>
      </w:pPr>
      <w:r>
        <w:rPr>
          <w:rFonts w:ascii="Arial" w:cs="Arial" w:eastAsia="Arial" w:hAnsi="Arial"/>
          <w:b/>
          <w:bCs/>
          <w:color w:val="1A1A1A"/>
          <w:sz w:val="22"/>
          <w:szCs w:val="22"/>
        </w:rPr>
        <w:t xml:space="preserve">Below CTAs (small text):</w:t>
      </w:r>
    </w:p>
    <w:p>
      <w:pPr>
        <w:pStyle w:val="ListParagraph"/>
        <w:numPr>
          <w:ilvl w:val="0"/>
          <w:numId w:val="2"/>
        </w:numPr>
        <w:spacing w:after="40" w:before="40"/>
      </w:pPr>
      <w:r>
        <w:rPr>
          <w:rFonts w:ascii="Arial" w:cs="Arial" w:eastAsia="Arial" w:hAnsi="Arial"/>
          <w:color w:val="555555"/>
          <w:sz w:val="22"/>
          <w:szCs w:val="22"/>
        </w:rPr>
        <w:t xml:space="preserve">"No subscription. No ads. Open source."</w:t>
      </w:r>
    </w:p>
    <w:p>
      <w:pPr>
        <w:pStyle w:val="ListParagraph"/>
        <w:numPr>
          <w:ilvl w:val="0"/>
          <w:numId w:val="2"/>
        </w:numPr>
        <w:spacing w:after="40" w:before="40"/>
      </w:pPr>
      <w:r>
        <w:rPr>
          <w:rFonts w:ascii="Arial" w:cs="Arial" w:eastAsia="Arial" w:hAnsi="Arial"/>
          <w:color w:val="555555"/>
          <w:sz w:val="22"/>
          <w:szCs w:val="22"/>
        </w:rPr>
        <w:t xml:space="preserve">"Or try the calculators first →" (text link to /calculators)</w:t>
      </w:r>
    </w:p>
    <w:p>
      <w:pPr>
        <w:pStyle w:val="Heading2"/>
        <w:spacing w:after="80" w:before="280"/>
      </w:pPr>
      <w:r>
        <w:rPr>
          <w:rFonts w:ascii="Arial" w:cs="Arial" w:eastAsia="Arial" w:hAnsi="Arial"/>
          <w:b/>
          <w:bCs/>
          <w:color w:val="C0492B"/>
          <w:sz w:val="26"/>
          <w:szCs w:val="26"/>
        </w:rPr>
        <w:t xml:space="preserve">5.2  Why It Matters</w:t>
      </w:r>
    </w:p>
    <w:p>
      <w:pPr>
        <w:spacing w:after="100" w:before="60"/>
      </w:pPr>
      <w:r>
        <w:rPr>
          <w:rFonts w:ascii="Arial" w:cs="Arial" w:eastAsia="Arial" w:hAnsi="Arial"/>
          <w:b w:val="false"/>
          <w:bCs w:val="false"/>
          <w:color w:val="555555"/>
          <w:sz w:val="22"/>
          <w:szCs w:val="22"/>
        </w:rPr>
        <w:t xml:space="preserve">Three-column stat block. Short, factual, sourced from INEGI/IMSS data. Purpose: establish credibility and urgency without being preachy. Each stat has a large number, a one-line label, and a 2-line explanation.</w:t>
      </w:r>
    </w:p>
    <w:p>
      <w:pPr>
        <w:pStyle w:val="ListParagraph"/>
        <w:numPr>
          <w:ilvl w:val="0"/>
          <w:numId w:val="2"/>
        </w:numPr>
        <w:spacing w:after="40" w:before="40"/>
      </w:pPr>
      <w:r>
        <w:rPr>
          <w:rFonts w:ascii="Arial" w:cs="Arial" w:eastAsia="Arial" w:hAnsi="Arial"/>
          <w:color w:val="555555"/>
          <w:sz w:val="22"/>
          <w:szCs w:val="22"/>
        </w:rPr>
        <w:t xml:space="preserve">Stat 1: ~2.4M domestic workers in Mexico (ENOE 2024)</w:t>
      </w:r>
    </w:p>
    <w:p>
      <w:pPr>
        <w:pStyle w:val="ListParagraph"/>
        <w:numPr>
          <w:ilvl w:val="0"/>
          <w:numId w:val="2"/>
        </w:numPr>
        <w:spacing w:after="40" w:before="40"/>
      </w:pPr>
      <w:r>
        <w:rPr>
          <w:rFonts w:ascii="Arial" w:cs="Arial" w:eastAsia="Arial" w:hAnsi="Arial"/>
          <w:color w:val="555555"/>
          <w:sz w:val="22"/>
          <w:szCs w:val="22"/>
        </w:rPr>
        <w:t xml:space="preserve">Stat 2: ~85% without IMSS coverage (estimated, IMSS domestic worker program data)</w:t>
      </w:r>
    </w:p>
    <w:p>
      <w:pPr>
        <w:pStyle w:val="ListParagraph"/>
        <w:numPr>
          <w:ilvl w:val="0"/>
          <w:numId w:val="2"/>
        </w:numPr>
        <w:spacing w:after="40" w:before="40"/>
      </w:pPr>
      <w:r>
        <w:rPr>
          <w:rFonts w:ascii="Arial" w:cs="Arial" w:eastAsia="Arial" w:hAnsi="Arial"/>
          <w:color w:val="555555"/>
          <w:sz w:val="22"/>
          <w:szCs w:val="22"/>
        </w:rPr>
        <w:t xml:space="preserve">Stat 3: LFT Art. 331 — domestic workers have the same rights as all workers since 1970</w:t>
      </w:r>
    </w:p>
    <w:p>
      <w:pPr>
        <w:spacing w:after="100" w:before="60"/>
      </w:pPr>
      <w:r>
        <w:rPr>
          <w:rFonts w:ascii="Arial" w:cs="Arial" w:eastAsia="Arial" w:hAnsi="Arial"/>
          <w:b w:val="false"/>
          <w:bCs w:val="false"/>
          <w:color w:val="555555"/>
          <w:sz w:val="22"/>
          <w:szCs w:val="22"/>
        </w:rPr>
        <w:t xml:space="preserve">Note: verify exact figures before publishing. Use 'approximately' if sourced from estimates.</w:t>
      </w:r>
    </w:p>
    <w:p>
      <w:pPr>
        <w:pStyle w:val="Heading2"/>
        <w:spacing w:after="80" w:before="280"/>
      </w:pPr>
      <w:r>
        <w:rPr>
          <w:rFonts w:ascii="Arial" w:cs="Arial" w:eastAsia="Arial" w:hAnsi="Arial"/>
          <w:b/>
          <w:bCs/>
          <w:color w:val="C0492B"/>
          <w:sz w:val="26"/>
          <w:szCs w:val="26"/>
        </w:rPr>
        <w:t xml:space="preserve">5.3  What You Can Do — Signed In</w:t>
      </w:r>
    </w:p>
    <w:p>
      <w:pPr>
        <w:spacing w:after="100" w:before="60"/>
      </w:pPr>
      <w:r>
        <w:rPr>
          <w:rFonts w:ascii="Arial" w:cs="Arial" w:eastAsia="Arial" w:hAnsi="Arial"/>
          <w:b w:val="false"/>
          <w:bCs w:val="false"/>
          <w:color w:val="555555"/>
          <w:sz w:val="22"/>
          <w:szCs w:val="22"/>
        </w:rPr>
        <w:t xml:space="preserve">Two columns: Employer features and Worker features. This answers the question 'what do I actually get?' before asking anyone to create an account. Use simple icons (or emoji as placeholder) and one-line descriptions.</w:t>
      </w:r>
    </w:p>
    <w:p>
      <w:pPr>
        <w:spacing w:after="40" w:before="80"/>
      </w:pPr>
      <w:r>
        <w:rPr>
          <w:rFonts w:ascii="Arial" w:cs="Arial" w:eastAsia="Arial" w:hAnsi="Arial"/>
          <w:b/>
          <w:bCs/>
          <w:color w:val="1A1A1A"/>
          <w:sz w:val="22"/>
          <w:szCs w:val="22"/>
        </w:rPr>
        <w:t xml:space="preserve">Employer account:</w:t>
      </w:r>
    </w:p>
    <w:p>
      <w:pPr>
        <w:pStyle w:val="ListParagraph"/>
        <w:numPr>
          <w:ilvl w:val="0"/>
          <w:numId w:val="2"/>
        </w:numPr>
        <w:spacing w:after="40" w:before="40"/>
      </w:pPr>
      <w:r>
        <w:rPr>
          <w:rFonts w:ascii="Arial" w:cs="Arial" w:eastAsia="Arial" w:hAnsi="Arial"/>
          <w:color w:val="555555"/>
          <w:sz w:val="22"/>
          <w:szCs w:val="22"/>
        </w:rPr>
        <w:t xml:space="preserve">Register workers with their correct salary and start date</w:t>
      </w:r>
    </w:p>
    <w:p>
      <w:pPr>
        <w:pStyle w:val="ListParagraph"/>
        <w:numPr>
          <w:ilvl w:val="0"/>
          <w:numId w:val="2"/>
        </w:numPr>
        <w:spacing w:after="40" w:before="40"/>
      </w:pPr>
      <w:r>
        <w:rPr>
          <w:rFonts w:ascii="Arial" w:cs="Arial" w:eastAsia="Arial" w:hAnsi="Arial"/>
          <w:color w:val="555555"/>
          <w:sz w:val="22"/>
          <w:szCs w:val="22"/>
        </w:rPr>
        <w:t xml:space="preserve">Run payroll — calculates IMSS, INFONAVIT, ISR, and net pay automatically</w:t>
      </w:r>
    </w:p>
    <w:p>
      <w:pPr>
        <w:pStyle w:val="ListParagraph"/>
        <w:numPr>
          <w:ilvl w:val="0"/>
          <w:numId w:val="2"/>
        </w:numPr>
        <w:spacing w:after="40" w:before="40"/>
      </w:pPr>
      <w:r>
        <w:rPr>
          <w:rFonts w:ascii="Arial" w:cs="Arial" w:eastAsia="Arial" w:hAnsi="Arial"/>
          <w:color w:val="555555"/>
          <w:sz w:val="22"/>
          <w:szCs w:val="22"/>
        </w:rPr>
        <w:t xml:space="preserve">Approve and mark payroll periods as paid</w:t>
      </w:r>
    </w:p>
    <w:p>
      <w:pPr>
        <w:pStyle w:val="ListParagraph"/>
        <w:numPr>
          <w:ilvl w:val="0"/>
          <w:numId w:val="2"/>
        </w:numPr>
        <w:spacing w:after="40" w:before="40"/>
      </w:pPr>
      <w:r>
        <w:rPr>
          <w:rFonts w:ascii="Arial" w:cs="Arial" w:eastAsia="Arial" w:hAnsi="Arial"/>
          <w:color w:val="555555"/>
          <w:sz w:val="22"/>
          <w:szCs w:val="22"/>
        </w:rPr>
        <w:t xml:space="preserve">Generate payslips (PDF) for each period</w:t>
      </w:r>
    </w:p>
    <w:p>
      <w:pPr>
        <w:pStyle w:val="ListParagraph"/>
        <w:numPr>
          <w:ilvl w:val="0"/>
          <w:numId w:val="2"/>
        </w:numPr>
        <w:spacing w:after="40" w:before="40"/>
      </w:pPr>
      <w:r>
        <w:rPr>
          <w:rFonts w:ascii="Arial" w:cs="Arial" w:eastAsia="Arial" w:hAnsi="Arial"/>
          <w:color w:val="555555"/>
          <w:sz w:val="22"/>
          <w:szCs w:val="22"/>
        </w:rPr>
        <w:t xml:space="preserve">Track vacation balances and accrue benefits correctly</w:t>
      </w:r>
    </w:p>
    <w:p>
      <w:pPr>
        <w:pStyle w:val="ListParagraph"/>
        <w:numPr>
          <w:ilvl w:val="0"/>
          <w:numId w:val="2"/>
        </w:numPr>
        <w:spacing w:after="40" w:before="40"/>
      </w:pPr>
      <w:r>
        <w:rPr>
          <w:rFonts w:ascii="Arial" w:cs="Arial" w:eastAsia="Arial" w:hAnsi="Arial"/>
          <w:color w:val="555555"/>
          <w:sz w:val="22"/>
          <w:szCs w:val="22"/>
        </w:rPr>
        <w:t xml:space="preserve">Calculate severance (finiquito) when employment ends</w:t>
      </w:r>
    </w:p>
    <w:p>
      <w:pPr>
        <w:pStyle w:val="ListParagraph"/>
        <w:numPr>
          <w:ilvl w:val="0"/>
          <w:numId w:val="2"/>
        </w:numPr>
        <w:spacing w:after="40" w:before="40"/>
      </w:pPr>
      <w:r>
        <w:rPr>
          <w:rFonts w:ascii="Arial" w:cs="Arial" w:eastAsia="Arial" w:hAnsi="Arial"/>
          <w:color w:val="555555"/>
          <w:sz w:val="22"/>
          <w:szCs w:val="22"/>
        </w:rPr>
        <w:t xml:space="preserve">View a compliance calendar — never miss a payment</w:t>
      </w:r>
    </w:p>
    <w:p>
      <w:pPr>
        <w:spacing w:after="40" w:before="80"/>
      </w:pPr>
      <w:r>
        <w:rPr>
          <w:rFonts w:ascii="Arial" w:cs="Arial" w:eastAsia="Arial" w:hAnsi="Arial"/>
          <w:b/>
          <w:bCs/>
          <w:color w:val="1A1A1A"/>
          <w:sz w:val="22"/>
          <w:szCs w:val="22"/>
        </w:rPr>
        <w:t xml:space="preserve">Worker account:</w:t>
      </w:r>
    </w:p>
    <w:p>
      <w:pPr>
        <w:pStyle w:val="ListParagraph"/>
        <w:numPr>
          <w:ilvl w:val="0"/>
          <w:numId w:val="2"/>
        </w:numPr>
        <w:spacing w:after="40" w:before="40"/>
      </w:pPr>
      <w:r>
        <w:rPr>
          <w:rFonts w:ascii="Arial" w:cs="Arial" w:eastAsia="Arial" w:hAnsi="Arial"/>
          <w:color w:val="555555"/>
          <w:sz w:val="22"/>
          <w:szCs w:val="22"/>
        </w:rPr>
        <w:t xml:space="preserve">View your own payslips and deduction breakdown</w:t>
      </w:r>
    </w:p>
    <w:p>
      <w:pPr>
        <w:pStyle w:val="ListParagraph"/>
        <w:numPr>
          <w:ilvl w:val="0"/>
          <w:numId w:val="2"/>
        </w:numPr>
        <w:spacing w:after="40" w:before="40"/>
      </w:pPr>
      <w:r>
        <w:rPr>
          <w:rFonts w:ascii="Arial" w:cs="Arial" w:eastAsia="Arial" w:hAnsi="Arial"/>
          <w:color w:val="555555"/>
          <w:sz w:val="22"/>
          <w:szCs w:val="22"/>
        </w:rPr>
        <w:t xml:space="preserve">See your vacation balance and benefit entitlements</w:t>
      </w:r>
    </w:p>
    <w:p>
      <w:pPr>
        <w:pStyle w:val="ListParagraph"/>
        <w:numPr>
          <w:ilvl w:val="0"/>
          <w:numId w:val="2"/>
        </w:numPr>
        <w:spacing w:after="40" w:before="40"/>
      </w:pPr>
      <w:r>
        <w:rPr>
          <w:rFonts w:ascii="Arial" w:cs="Arial" w:eastAsia="Arial" w:hAnsi="Arial"/>
          <w:color w:val="555555"/>
          <w:sz w:val="22"/>
          <w:szCs w:val="22"/>
        </w:rPr>
        <w:t xml:space="preserve">Understand what your employer is paying on your behalf (IMSS, INFONAVIT)</w:t>
      </w:r>
    </w:p>
    <w:p>
      <w:pPr>
        <w:pStyle w:val="ListParagraph"/>
        <w:numPr>
          <w:ilvl w:val="0"/>
          <w:numId w:val="2"/>
        </w:numPr>
        <w:spacing w:after="40" w:before="40"/>
      </w:pPr>
      <w:r>
        <w:rPr>
          <w:rFonts w:ascii="Arial" w:cs="Arial" w:eastAsia="Arial" w:hAnsi="Arial"/>
          <w:color w:val="555555"/>
          <w:sz w:val="22"/>
          <w:szCs w:val="22"/>
        </w:rPr>
        <w:t xml:space="preserve">Access your rights — links to the relevant articles of the LFT</w:t>
      </w:r>
    </w:p>
    <w:p>
      <w:pPr>
        <w:pStyle w:val="Heading2"/>
        <w:spacing w:after="80" w:before="280"/>
      </w:pPr>
      <w:r>
        <w:rPr>
          <w:rFonts w:ascii="Arial" w:cs="Arial" w:eastAsia="Arial" w:hAnsi="Arial"/>
          <w:b/>
          <w:bCs/>
          <w:color w:val="C0492B"/>
          <w:sz w:val="26"/>
          <w:szCs w:val="26"/>
        </w:rPr>
        <w:t xml:space="preserve">5.4  Laws Teaser</w:t>
      </w:r>
    </w:p>
    <w:p>
      <w:pPr>
        <w:spacing w:after="100" w:before="60"/>
      </w:pPr>
      <w:r>
        <w:rPr>
          <w:rFonts w:ascii="Arial" w:cs="Arial" w:eastAsia="Arial" w:hAnsi="Arial"/>
          <w:b w:val="false"/>
          <w:bCs w:val="false"/>
          <w:color w:val="555555"/>
          <w:sz w:val="22"/>
          <w:szCs w:val="22"/>
        </w:rPr>
        <w:t xml:space="preserve">A preview card linking to /laws. One paragraph explaining what the Laws &amp; Rights section contains. Three example law excerpts (just titles, not full text). A 'Read the laws →' button.</w:t>
      </w:r>
    </w:p>
    <w:p>
      <w:pPr>
        <w:spacing w:after="100" w:before="60"/>
      </w:pPr>
      <w:r>
        <w:rPr>
          <w:rFonts w:ascii="Arial" w:cs="Arial" w:eastAsia="Arial" w:hAnsi="Arial"/>
          <w:b w:val="false"/>
          <w:bCs w:val="false"/>
          <w:color w:val="555555"/>
          <w:sz w:val="22"/>
          <w:szCs w:val="22"/>
        </w:rPr>
        <w:t xml:space="preserve">Content examples: LFT Art. 331 (domestic worker definition), LFT Art. 76 (vacation), LSS Art. 13 (IMSS obligation). The card should feel like a reference, not a threat.</w:t>
      </w:r>
    </w:p>
    <w:p>
      <w:pPr>
        <w:pStyle w:val="Heading2"/>
        <w:spacing w:after="80" w:before="280"/>
      </w:pPr>
      <w:r>
        <w:rPr>
          <w:rFonts w:ascii="Arial" w:cs="Arial" w:eastAsia="Arial" w:hAnsi="Arial"/>
          <w:b/>
          <w:bCs/>
          <w:color w:val="C0492B"/>
          <w:sz w:val="26"/>
          <w:szCs w:val="26"/>
        </w:rPr>
        <w:t xml:space="preserve">5.5  Calculators Teaser</w:t>
      </w:r>
    </w:p>
    <w:p>
      <w:pPr>
        <w:spacing w:after="100" w:before="60"/>
      </w:pPr>
      <w:r>
        <w:rPr>
          <w:rFonts w:ascii="Arial" w:cs="Arial" w:eastAsia="Arial" w:hAnsi="Arial"/>
          <w:b w:val="false"/>
          <w:bCs w:val="false"/>
          <w:color w:val="555555"/>
          <w:sz w:val="22"/>
          <w:szCs w:val="22"/>
        </w:rPr>
        <w:t xml:space="preserve">A preview card linking to /calculators. Brief description: 'Not sure what you owe? Try our free calculators — no account needed.' Show three calculator names with one-line descriptions.</w:t>
      </w:r>
    </w:p>
    <w:p>
      <w:pPr>
        <w:pStyle w:val="ListParagraph"/>
        <w:numPr>
          <w:ilvl w:val="0"/>
          <w:numId w:val="2"/>
        </w:numPr>
        <w:spacing w:after="40" w:before="40"/>
      </w:pPr>
      <w:r>
        <w:rPr>
          <w:rFonts w:ascii="Arial" w:cs="Arial" w:eastAsia="Arial" w:hAnsi="Arial"/>
          <w:color w:val="555555"/>
          <w:sz w:val="22"/>
          <w:szCs w:val="22"/>
        </w:rPr>
        <w:t xml:space="preserve">Wage calculator — how much should I pay per period?</w:t>
      </w:r>
    </w:p>
    <w:p>
      <w:pPr>
        <w:pStyle w:val="ListParagraph"/>
        <w:numPr>
          <w:ilvl w:val="0"/>
          <w:numId w:val="2"/>
        </w:numPr>
        <w:spacing w:after="40" w:before="40"/>
      </w:pPr>
      <w:r>
        <w:rPr>
          <w:rFonts w:ascii="Arial" w:cs="Arial" w:eastAsia="Arial" w:hAnsi="Arial"/>
          <w:color w:val="555555"/>
          <w:sz w:val="22"/>
          <w:szCs w:val="22"/>
        </w:rPr>
        <w:t xml:space="preserve">IMSS calculator — what are my social security obligations?</w:t>
      </w:r>
    </w:p>
    <w:p>
      <w:pPr>
        <w:pStyle w:val="ListParagraph"/>
        <w:numPr>
          <w:ilvl w:val="0"/>
          <w:numId w:val="2"/>
        </w:numPr>
        <w:spacing w:after="40" w:before="40"/>
      </w:pPr>
      <w:r>
        <w:rPr>
          <w:rFonts w:ascii="Arial" w:cs="Arial" w:eastAsia="Arial" w:hAnsi="Arial"/>
          <w:color w:val="555555"/>
          <w:sz w:val="22"/>
          <w:szCs w:val="22"/>
        </w:rPr>
        <w:t xml:space="preserve">Finiquito calculator — what severance does this worker earn?</w:t>
      </w:r>
    </w:p>
    <w:p>
      <w:pPr>
        <w:spacing w:after="100" w:before="60"/>
      </w:pPr>
      <w:r>
        <w:rPr>
          <w:rFonts w:ascii="Arial" w:cs="Arial" w:eastAsia="Arial" w:hAnsi="Arial"/>
          <w:b w:val="false"/>
          <w:bCs w:val="false"/>
          <w:color w:val="555555"/>
          <w:sz w:val="22"/>
          <w:szCs w:val="22"/>
        </w:rPr>
        <w:t xml:space="preserve">End with a 'Try the calculators →' button. The calculators themselves require no login and are fully functional.</w:t>
      </w:r>
    </w:p>
    <w:p>
      <w:pPr>
        <w:pStyle w:val="Heading2"/>
        <w:spacing w:after="80" w:before="280"/>
      </w:pPr>
      <w:r>
        <w:rPr>
          <w:rFonts w:ascii="Arial" w:cs="Arial" w:eastAsia="Arial" w:hAnsi="Arial"/>
          <w:b/>
          <w:bCs/>
          <w:color w:val="C0492B"/>
          <w:sz w:val="26"/>
          <w:szCs w:val="26"/>
        </w:rPr>
        <w:t xml:space="preserve">5.6  About (Summary)</w:t>
      </w:r>
    </w:p>
    <w:p>
      <w:pPr>
        <w:spacing w:after="100" w:before="60"/>
      </w:pPr>
      <w:r>
        <w:rPr>
          <w:rFonts w:ascii="Arial" w:cs="Arial" w:eastAsia="Arial" w:hAnsi="Arial"/>
          <w:b w:val="false"/>
          <w:bCs w:val="false"/>
          <w:color w:val="555555"/>
          <w:sz w:val="22"/>
          <w:szCs w:val="22"/>
        </w:rPr>
        <w:t xml:space="preserve">Two or three sentences about what CasaNomina is and why it was built, followed by a 'Learn more →' link to /about. Keep this section minimal on the homepage — the full story lives on /about.</w:t>
      </w:r>
    </w:p>
    <w:p>
      <w:pPr>
        <w:spacing w:after="100" w:before="60"/>
      </w:pPr>
      <w:r>
        <w:rPr>
          <w:rFonts w:ascii="Arial" w:cs="Arial" w:eastAsia="Arial" w:hAnsi="Arial"/>
          <w:b w:val="false"/>
          <w:bCs w:val="false"/>
          <w:color w:val="555555"/>
          <w:sz w:val="22"/>
          <w:szCs w:val="22"/>
        </w:rPr>
        <w:t xml:space="preserve">Draft text: 'CasaNomina is a free, open-source payroll compliance tool built for Mexican households. We believe domestic workers deserve the same legal protections as every other worker, and that compliance should not require hiring an accountant.'</w:t>
      </w:r>
    </w:p>
    <w:p>
      <w:pPr>
        <w:pStyle w:val="Heading2"/>
        <w:spacing w:after="80" w:before="280"/>
      </w:pPr>
      <w:r>
        <w:rPr>
          <w:rFonts w:ascii="Arial" w:cs="Arial" w:eastAsia="Arial" w:hAnsi="Arial"/>
          <w:b/>
          <w:bCs/>
          <w:color w:val="C0492B"/>
          <w:sz w:val="26"/>
          <w:szCs w:val="26"/>
        </w:rPr>
        <w:t xml:space="preserve">5.7  Support / Donate</w:t>
      </w:r>
    </w:p>
    <w:p>
      <w:pPr>
        <w:spacing w:after="100" w:before="60"/>
      </w:pPr>
      <w:r>
        <w:rPr>
          <w:rFonts w:ascii="Arial" w:cs="Arial" w:eastAsia="Arial" w:hAnsi="Arial"/>
          <w:b w:val="false"/>
          <w:bCs w:val="false"/>
          <w:color w:val="555555"/>
          <w:sz w:val="22"/>
          <w:szCs w:val="22"/>
        </w:rPr>
        <w:t xml:space="preserve">A single card with a brief explanation of why donations matter (server costs, maintenance, development of future features) and a call to action. Link to /support. Keep it warm, not transactional.</w:t>
      </w:r>
    </w:p>
    <w:p>
      <w:pPr>
        <w:spacing w:after="100" w:before="60"/>
      </w:pPr>
      <w:r>
        <w:rPr>
          <w:rFonts w:ascii="Arial" w:cs="Arial" w:eastAsia="Arial" w:hAnsi="Arial"/>
          <w:b w:val="false"/>
          <w:bCs w:val="false"/>
          <w:color w:val="555555"/>
          <w:sz w:val="22"/>
          <w:szCs w:val="22"/>
        </w:rPr>
        <w:t xml:space="preserve">Draft text: 'CasaNomina is free to use and always will be. If it has saved you time or helped your household comply with the law, consider supporting the project — every contribution helps keep it running and independent.'</w:t>
      </w:r>
    </w:p>
    <w:p>
      <w:pPr>
        <w:pStyle w:val="Heading2"/>
        <w:spacing w:after="80" w:before="280"/>
      </w:pPr>
      <w:r>
        <w:rPr>
          <w:rFonts w:ascii="Arial" w:cs="Arial" w:eastAsia="Arial" w:hAnsi="Arial"/>
          <w:b/>
          <w:bCs/>
          <w:color w:val="C0492B"/>
          <w:sz w:val="26"/>
          <w:szCs w:val="26"/>
        </w:rPr>
        <w:t xml:space="preserve">5.8  Footer</w:t>
      </w:r>
    </w:p>
    <w:p>
      <w:pPr>
        <w:spacing w:after="100" w:before="60"/>
      </w:pPr>
      <w:r>
        <w:rPr>
          <w:rFonts w:ascii="Arial" w:cs="Arial" w:eastAsia="Arial" w:hAnsi="Arial"/>
          <w:b w:val="false"/>
          <w:bCs w:val="false"/>
          <w:color w:val="555555"/>
          <w:sz w:val="22"/>
          <w:szCs w:val="22"/>
        </w:rPr>
        <w:t xml:space="preserve">Clean, minimal footer. Two columns or centered layout. Includes:</w:t>
      </w:r>
    </w:p>
    <w:p>
      <w:pPr>
        <w:pStyle w:val="ListParagraph"/>
        <w:numPr>
          <w:ilvl w:val="0"/>
          <w:numId w:val="2"/>
        </w:numPr>
        <w:spacing w:after="40" w:before="40"/>
      </w:pPr>
      <w:r>
        <w:rPr>
          <w:rFonts w:ascii="Arial" w:cs="Arial" w:eastAsia="Arial" w:hAnsi="Arial"/>
          <w:color w:val="555555"/>
          <w:sz w:val="22"/>
          <w:szCs w:val="22"/>
        </w:rPr>
        <w:t xml:space="preserve">CasaNomina logo + one-line description</w:t>
      </w:r>
    </w:p>
    <w:p>
      <w:pPr>
        <w:pStyle w:val="ListParagraph"/>
        <w:numPr>
          <w:ilvl w:val="0"/>
          <w:numId w:val="2"/>
        </w:numPr>
        <w:spacing w:after="40" w:before="40"/>
      </w:pPr>
      <w:r>
        <w:rPr>
          <w:rFonts w:ascii="Arial" w:cs="Arial" w:eastAsia="Arial" w:hAnsi="Arial"/>
          <w:color w:val="555555"/>
          <w:sz w:val="22"/>
          <w:szCs w:val="22"/>
        </w:rPr>
        <w:t xml:space="preserve">Navigation: Home, Laws, Calculators, About, Support</w:t>
      </w:r>
    </w:p>
    <w:p>
      <w:pPr>
        <w:pStyle w:val="ListParagraph"/>
        <w:numPr>
          <w:ilvl w:val="0"/>
          <w:numId w:val="2"/>
        </w:numPr>
        <w:spacing w:after="40" w:before="40"/>
      </w:pPr>
      <w:r>
        <w:rPr>
          <w:rFonts w:ascii="Arial" w:cs="Arial" w:eastAsia="Arial" w:hAnsi="Arial"/>
          <w:color w:val="555555"/>
          <w:sz w:val="22"/>
          <w:szCs w:val="22"/>
        </w:rPr>
        <w:t xml:space="preserve">Legal: Privacy Policy (placeholder), Terms of Use (placeholder)</w:t>
      </w:r>
    </w:p>
    <w:p>
      <w:pPr>
        <w:pStyle w:val="ListParagraph"/>
        <w:numPr>
          <w:ilvl w:val="0"/>
          <w:numId w:val="2"/>
        </w:numPr>
        <w:spacing w:after="40" w:before="40"/>
      </w:pPr>
      <w:r>
        <w:rPr>
          <w:rFonts w:ascii="Arial" w:cs="Arial" w:eastAsia="Arial" w:hAnsi="Arial"/>
          <w:color w:val="555555"/>
          <w:sz w:val="22"/>
          <w:szCs w:val="22"/>
        </w:rPr>
        <w:t xml:space="preserve">GitHub repository link</w:t>
      </w:r>
    </w:p>
    <w:p>
      <w:pPr>
        <w:pStyle w:val="ListParagraph"/>
        <w:numPr>
          <w:ilvl w:val="0"/>
          <w:numId w:val="2"/>
        </w:numPr>
        <w:spacing w:after="40" w:before="40"/>
      </w:pPr>
      <w:r>
        <w:rPr>
          <w:rFonts w:ascii="Arial" w:cs="Arial" w:eastAsia="Arial" w:hAnsi="Arial"/>
          <w:color w:val="555555"/>
          <w:sz w:val="22"/>
          <w:szCs w:val="22"/>
        </w:rPr>
        <w:t xml:space="preserve">Language toggle</w:t>
      </w:r>
    </w:p>
    <w:p>
      <w:pPr>
        <w:pStyle w:val="ListParagraph"/>
        <w:numPr>
          <w:ilvl w:val="0"/>
          <w:numId w:val="2"/>
        </w:numPr>
        <w:spacing w:after="40" w:before="40"/>
      </w:pPr>
      <w:r>
        <w:rPr>
          <w:rFonts w:ascii="Arial" w:cs="Arial" w:eastAsia="Arial" w:hAnsi="Arial"/>
          <w:color w:val="555555"/>
          <w:sz w:val="22"/>
          <w:szCs w:val="22"/>
        </w:rPr>
        <w:t xml:space="preserve">Copyright line: '© 2026 CasaNomina — Free and open-source'</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6. New Pages</w:t>
      </w:r>
    </w:p>
    <w:p>
      <w:pPr>
        <w:pStyle w:val="Heading2"/>
        <w:spacing w:after="80" w:before="280"/>
      </w:pPr>
      <w:r>
        <w:rPr>
          <w:rFonts w:ascii="Arial" w:cs="Arial" w:eastAsia="Arial" w:hAnsi="Arial"/>
          <w:b/>
          <w:bCs/>
          <w:color w:val="C0492B"/>
          <w:sz w:val="26"/>
          <w:szCs w:val="26"/>
        </w:rPr>
        <w:t xml:space="preserve">6.1  About Page  (/about)</w:t>
      </w:r>
    </w:p>
    <w:p>
      <w:pPr>
        <w:spacing w:after="100" w:before="60"/>
      </w:pPr>
      <w:r>
        <w:rPr>
          <w:rFonts w:ascii="Arial" w:cs="Arial" w:eastAsia="Arial" w:hAnsi="Arial"/>
          <w:b w:val="false"/>
          <w:bCs w:val="false"/>
          <w:color w:val="555555"/>
          <w:sz w:val="22"/>
          <w:szCs w:val="22"/>
        </w:rPr>
        <w:t xml:space="preserve">Full page explaining the mission, origin, and values of the project. Suggested sections:</w:t>
      </w:r>
    </w:p>
    <w:p>
      <w:pPr>
        <w:pStyle w:val="ListParagraph"/>
        <w:numPr>
          <w:ilvl w:val="0"/>
          <w:numId w:val="2"/>
        </w:numPr>
        <w:spacing w:after="40" w:before="40"/>
      </w:pPr>
      <w:r>
        <w:rPr>
          <w:rFonts w:ascii="Arial" w:cs="Arial" w:eastAsia="Arial" w:hAnsi="Arial"/>
          <w:color w:val="555555"/>
          <w:sz w:val="22"/>
          <w:szCs w:val="22"/>
        </w:rPr>
        <w:t xml:space="preserve">Mission — one paragraph on why this app exists</w:t>
      </w:r>
    </w:p>
    <w:p>
      <w:pPr>
        <w:pStyle w:val="ListParagraph"/>
        <w:numPr>
          <w:ilvl w:val="0"/>
          <w:numId w:val="2"/>
        </w:numPr>
        <w:spacing w:after="40" w:before="40"/>
      </w:pPr>
      <w:r>
        <w:rPr>
          <w:rFonts w:ascii="Arial" w:cs="Arial" w:eastAsia="Arial" w:hAnsi="Arial"/>
          <w:color w:val="555555"/>
          <w:sz w:val="22"/>
          <w:szCs w:val="22"/>
        </w:rPr>
        <w:t xml:space="preserve">The problem — the gap between the law's intent and actual compliance rates</w:t>
      </w:r>
    </w:p>
    <w:p>
      <w:pPr>
        <w:pStyle w:val="ListParagraph"/>
        <w:numPr>
          <w:ilvl w:val="0"/>
          <w:numId w:val="2"/>
        </w:numPr>
        <w:spacing w:after="40" w:before="40"/>
      </w:pPr>
      <w:r>
        <w:rPr>
          <w:rFonts w:ascii="Arial" w:cs="Arial" w:eastAsia="Arial" w:hAnsi="Arial"/>
          <w:color w:val="555555"/>
          <w:sz w:val="22"/>
          <w:szCs w:val="22"/>
        </w:rPr>
        <w:t xml:space="preserve">What we built — a plain-language description of the calculator and compliance engine</w:t>
      </w:r>
    </w:p>
    <w:p>
      <w:pPr>
        <w:pStyle w:val="ListParagraph"/>
        <w:numPr>
          <w:ilvl w:val="0"/>
          <w:numId w:val="2"/>
        </w:numPr>
        <w:spacing w:after="40" w:before="40"/>
      </w:pPr>
      <w:r>
        <w:rPr>
          <w:rFonts w:ascii="Arial" w:cs="Arial" w:eastAsia="Arial" w:hAnsi="Arial"/>
          <w:color w:val="555555"/>
          <w:sz w:val="22"/>
          <w:szCs w:val="22"/>
        </w:rPr>
        <w:t xml:space="preserve">Open source — explanation of the open-source model and link to GitHub</w:t>
      </w:r>
    </w:p>
    <w:p>
      <w:pPr>
        <w:pStyle w:val="ListParagraph"/>
        <w:numPr>
          <w:ilvl w:val="0"/>
          <w:numId w:val="2"/>
        </w:numPr>
        <w:spacing w:after="40" w:before="40"/>
      </w:pPr>
      <w:r>
        <w:rPr>
          <w:rFonts w:ascii="Arial" w:cs="Arial" w:eastAsia="Arial" w:hAnsi="Arial"/>
          <w:color w:val="555555"/>
          <w:sz w:val="22"/>
          <w:szCs w:val="22"/>
        </w:rPr>
        <w:t xml:space="preserve">Who maintains this — SuperNomina / Social Justice Partnership context</w:t>
      </w:r>
    </w:p>
    <w:p>
      <w:pPr>
        <w:pStyle w:val="ListParagraph"/>
        <w:numPr>
          <w:ilvl w:val="0"/>
          <w:numId w:val="2"/>
        </w:numPr>
        <w:spacing w:after="40" w:before="40"/>
      </w:pPr>
      <w:r>
        <w:rPr>
          <w:rFonts w:ascii="Arial" w:cs="Arial" w:eastAsia="Arial" w:hAnsi="Arial"/>
          <w:color w:val="555555"/>
          <w:sz w:val="22"/>
          <w:szCs w:val="22"/>
        </w:rPr>
        <w:t xml:space="preserve">Contact — an email address or link to a contact form (even just a mailto: link for now)</w:t>
      </w:r>
    </w:p>
    <w:p>
      <w:pPr>
        <w:spacing w:after="100" w:before="60"/>
      </w:pPr>
      <w:r>
        <w:rPr>
          <w:rFonts w:ascii="Arial" w:cs="Arial" w:eastAsia="Arial" w:hAnsi="Arial"/>
          <w:b w:val="false"/>
          <w:bCs w:val="false"/>
          <w:color w:val="555555"/>
          <w:sz w:val="22"/>
          <w:szCs w:val="22"/>
        </w:rPr>
        <w:t xml:space="preserve">Tone: direct, clear, non-partisan. Avoid language that reads as advocacy or accusation. Focus on practical utility.</w:t>
      </w:r>
    </w:p>
    <w:p>
      <w:pPr>
        <w:pStyle w:val="Heading2"/>
        <w:spacing w:after="80" w:before="280"/>
      </w:pPr>
      <w:r>
        <w:rPr>
          <w:rFonts w:ascii="Arial" w:cs="Arial" w:eastAsia="Arial" w:hAnsi="Arial"/>
          <w:b/>
          <w:bCs/>
          <w:color w:val="C0492B"/>
          <w:sz w:val="26"/>
          <w:szCs w:val="26"/>
        </w:rPr>
        <w:t xml:space="preserve">6.2  Support Page  (/support)</w:t>
      </w:r>
    </w:p>
    <w:p>
      <w:pPr>
        <w:spacing w:after="100" w:before="60"/>
      </w:pPr>
      <w:r>
        <w:rPr>
          <w:rFonts w:ascii="Arial" w:cs="Arial" w:eastAsia="Arial" w:hAnsi="Arial"/>
          <w:b w:val="false"/>
          <w:bCs w:val="false"/>
          <w:color w:val="555555"/>
          <w:sz w:val="22"/>
          <w:szCs w:val="22"/>
        </w:rPr>
        <w:t xml:space="preserve">Explains how to support the project. Sections:</w:t>
      </w:r>
    </w:p>
    <w:p>
      <w:pPr>
        <w:pStyle w:val="ListParagraph"/>
        <w:numPr>
          <w:ilvl w:val="0"/>
          <w:numId w:val="2"/>
        </w:numPr>
        <w:spacing w:after="40" w:before="40"/>
      </w:pPr>
      <w:r>
        <w:rPr>
          <w:rFonts w:ascii="Arial" w:cs="Arial" w:eastAsia="Arial" w:hAnsi="Arial"/>
          <w:color w:val="555555"/>
          <w:sz w:val="22"/>
          <w:szCs w:val="22"/>
        </w:rPr>
        <w:t xml:space="preserve">Why we need support — hosting costs, ongoing maintenance, legal research for rate updates</w:t>
      </w:r>
    </w:p>
    <w:p>
      <w:pPr>
        <w:pStyle w:val="ListParagraph"/>
        <w:numPr>
          <w:ilvl w:val="0"/>
          <w:numId w:val="2"/>
        </w:numPr>
        <w:spacing w:after="40" w:before="40"/>
      </w:pPr>
      <w:r>
        <w:rPr>
          <w:rFonts w:ascii="Arial" w:cs="Arial" w:eastAsia="Arial" w:hAnsi="Arial"/>
          <w:color w:val="555555"/>
          <w:sz w:val="22"/>
          <w:szCs w:val="22"/>
        </w:rPr>
        <w:t xml:space="preserve">How to donate — payment link (Stripe, Ko-fi, or similar); placeholder for now</w:t>
      </w:r>
    </w:p>
    <w:p>
      <w:pPr>
        <w:pStyle w:val="ListParagraph"/>
        <w:numPr>
          <w:ilvl w:val="0"/>
          <w:numId w:val="2"/>
        </w:numPr>
        <w:spacing w:after="40" w:before="40"/>
      </w:pPr>
      <w:r>
        <w:rPr>
          <w:rFonts w:ascii="Arial" w:cs="Arial" w:eastAsia="Arial" w:hAnsi="Arial"/>
          <w:color w:val="555555"/>
          <w:sz w:val="22"/>
          <w:szCs w:val="22"/>
        </w:rPr>
        <w:t xml:space="preserve">Other ways to help — share the app, report issues on GitHub, contribute translations</w:t>
      </w:r>
    </w:p>
    <w:p>
      <w:pPr>
        <w:pStyle w:val="ListParagraph"/>
        <w:numPr>
          <w:ilvl w:val="0"/>
          <w:numId w:val="2"/>
        </w:numPr>
        <w:spacing w:after="40" w:before="40"/>
      </w:pPr>
      <w:r>
        <w:rPr>
          <w:rFonts w:ascii="Arial" w:cs="Arial" w:eastAsia="Arial" w:hAnsi="Arial"/>
          <w:color w:val="555555"/>
          <w:sz w:val="22"/>
          <w:szCs w:val="22"/>
        </w:rPr>
        <w:t xml:space="preserve">What gets funded — be specific: 'Donations cover Railway hosting (~$20/mo) and domain renewal'</w:t>
      </w:r>
    </w:p>
    <w:p>
      <w:pPr>
        <w:spacing w:after="100" w:before="60"/>
      </w:pPr>
      <w:r>
        <w:rPr>
          <w:rFonts w:ascii="Arial" w:cs="Arial" w:eastAsia="Arial" w:hAnsi="Arial"/>
          <w:b w:val="false"/>
          <w:bCs w:val="false"/>
          <w:color w:val="555555"/>
          <w:sz w:val="22"/>
          <w:szCs w:val="22"/>
        </w:rPr>
        <w:t xml:space="preserve">Do not use guilt-based copy. Keep it factual and appreciative. Add a note that the app will remain free regardless of donation levels.</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7. What Else to Consider</w:t>
      </w:r>
    </w:p>
    <w:p>
      <w:pPr>
        <w:spacing w:after="100" w:before="60"/>
      </w:pPr>
      <w:r>
        <w:rPr>
          <w:rFonts w:ascii="Arial" w:cs="Arial" w:eastAsia="Arial" w:hAnsi="Arial"/>
          <w:b w:val="false"/>
          <w:bCs w:val="false"/>
          <w:color w:val="555555"/>
          <w:sz w:val="22"/>
          <w:szCs w:val="22"/>
        </w:rPr>
        <w:t xml:space="preserve">The following items were not in the original brief but are worth addressing either now or in a follow-up iteration.</w:t>
      </w:r>
    </w:p>
    <w:p>
      <w:pPr>
        <w:pStyle w:val="Heading3"/>
        <w:spacing w:after="60" w:before="200"/>
      </w:pPr>
      <w:r>
        <w:rPr>
          <w:rFonts w:ascii="Arial" w:cs="Arial" w:eastAsia="Arial" w:hAnsi="Arial"/>
          <w:b/>
          <w:bCs/>
          <w:color w:val="1A1A1A"/>
          <w:sz w:val="22"/>
          <w:szCs w:val="22"/>
        </w:rPr>
        <w:t xml:space="preserve">FAQ section</w:t>
      </w:r>
    </w:p>
    <w:p>
      <w:pPr>
        <w:spacing w:after="100" w:before="60"/>
      </w:pPr>
      <w:r>
        <w:rPr>
          <w:rFonts w:ascii="Arial" w:cs="Arial" w:eastAsia="Arial" w:hAnsi="Arial"/>
          <w:b w:val="false"/>
          <w:bCs w:val="false"/>
          <w:color w:val="555555"/>
          <w:sz w:val="22"/>
          <w:szCs w:val="22"/>
        </w:rPr>
        <w:t xml:space="preserve">'Is this app affiliated with IMSS or SAT?' / 'What if I already pay my worker informally?' / 'Does this work for workers paid monthly vs. bi-weekly?' — these questions will come up and a short FAQ prevents support load and builds trust. Can live on the About page or as its own section on the homepage.</w:t>
      </w:r>
    </w:p>
    <w:p>
      <w:pPr>
        <w:pStyle w:val="Heading3"/>
        <w:spacing w:after="60" w:before="200"/>
      </w:pPr>
      <w:r>
        <w:rPr>
          <w:rFonts w:ascii="Arial" w:cs="Arial" w:eastAsia="Arial" w:hAnsi="Arial"/>
          <w:b/>
          <w:bCs/>
          <w:color w:val="1A1A1A"/>
          <w:sz w:val="22"/>
          <w:szCs w:val="22"/>
        </w:rPr>
        <w:t xml:space="preserve">Privacy policy and terms of use</w:t>
      </w:r>
    </w:p>
    <w:p>
      <w:pPr>
        <w:spacing w:after="100" w:before="60"/>
      </w:pPr>
      <w:r>
        <w:rPr>
          <w:rFonts w:ascii="Arial" w:cs="Arial" w:eastAsia="Arial" w:hAnsi="Arial"/>
          <w:b w:val="false"/>
          <w:bCs w:val="false"/>
          <w:color w:val="555555"/>
          <w:sz w:val="22"/>
          <w:szCs w:val="22"/>
        </w:rPr>
        <w:t xml:space="preserve">Required before serious adoption. The app processes salary data and, via Clerk, handles account credentials. Even a simple privacy policy stating what data is collected and not sold is necessary. Placeholder links in the footer are sufficient for launch, with real documents to follow.</w:t>
      </w:r>
    </w:p>
    <w:p>
      <w:pPr>
        <w:pStyle w:val="Heading3"/>
        <w:spacing w:after="60" w:before="200"/>
      </w:pPr>
      <w:r>
        <w:rPr>
          <w:rFonts w:ascii="Arial" w:cs="Arial" w:eastAsia="Arial" w:hAnsi="Arial"/>
          <w:b/>
          <w:bCs/>
          <w:color w:val="1A1A1A"/>
          <w:sz w:val="22"/>
          <w:szCs w:val="22"/>
        </w:rPr>
        <w:t xml:space="preserve">SEO and meta tags</w:t>
      </w:r>
    </w:p>
    <w:p>
      <w:pPr>
        <w:spacing w:after="100" w:before="60"/>
      </w:pPr>
      <w:r>
        <w:rPr>
          <w:rFonts w:ascii="Arial" w:cs="Arial" w:eastAsia="Arial" w:hAnsi="Arial"/>
          <w:b w:val="false"/>
          <w:bCs w:val="false"/>
          <w:color w:val="555555"/>
          <w:sz w:val="22"/>
          <w:szCs w:val="22"/>
        </w:rPr>
        <w:t xml:space="preserve">Currently no &lt;title&gt;, &lt;meta description&gt;, or Open Graph tags on any public page. Adding these costs one afternoon and dramatically improves discoverability. Target keywords: 'nómina trabajadora del hogar México', 'IMSS empleada doméstica', 'calculadora finiquito México'.</w:t>
      </w:r>
    </w:p>
    <w:p>
      <w:pPr>
        <w:pStyle w:val="Heading3"/>
        <w:spacing w:after="60" w:before="200"/>
      </w:pPr>
      <w:r>
        <w:rPr>
          <w:rFonts w:ascii="Arial" w:cs="Arial" w:eastAsia="Arial" w:hAnsi="Arial"/>
          <w:b/>
          <w:bCs/>
          <w:color w:val="1A1A1A"/>
          <w:sz w:val="22"/>
          <w:szCs w:val="22"/>
        </w:rPr>
        <w:t xml:space="preserve">Demo or screenshots</w:t>
      </w:r>
    </w:p>
    <w:p>
      <w:pPr>
        <w:spacing w:after="100" w:before="60"/>
      </w:pPr>
      <w:r>
        <w:rPr>
          <w:rFonts w:ascii="Arial" w:cs="Arial" w:eastAsia="Arial" w:hAnsi="Arial"/>
          <w:b w:val="false"/>
          <w:bCs w:val="false"/>
          <w:color w:val="555555"/>
          <w:sz w:val="22"/>
          <w:szCs w:val="22"/>
        </w:rPr>
        <w:t xml:space="preserve">First-time visitors cannot see what the signed-in experience looks like. A static screenshot of the Dashboard or a payslip PDF (with fictional data) embedded in the homepage would significantly improve conversion. Low effort, high impact.</w:t>
      </w:r>
    </w:p>
    <w:p>
      <w:pPr>
        <w:pStyle w:val="Heading3"/>
        <w:spacing w:after="60" w:before="200"/>
      </w:pPr>
      <w:r>
        <w:rPr>
          <w:rFonts w:ascii="Arial" w:cs="Arial" w:eastAsia="Arial" w:hAnsi="Arial"/>
          <w:b/>
          <w:bCs/>
          <w:color w:val="1A1A1A"/>
          <w:sz w:val="22"/>
          <w:szCs w:val="22"/>
        </w:rPr>
        <w:t xml:space="preserve">Worker-specific sign-up flow</w:t>
      </w:r>
    </w:p>
    <w:p>
      <w:pPr>
        <w:spacing w:after="100" w:before="60"/>
      </w:pPr>
      <w:r>
        <w:rPr>
          <w:rFonts w:ascii="Arial" w:cs="Arial" w:eastAsia="Arial" w:hAnsi="Arial"/>
          <w:b w:val="false"/>
          <w:bCs w:val="false"/>
          <w:color w:val="555555"/>
          <w:sz w:val="22"/>
          <w:szCs w:val="22"/>
        </w:rPr>
        <w:t xml:space="preserve">Currently, workers can only join by accepting an invitation link from their employer. The homepage CTA 'I'm a worker' currently leads to sign-in. The flow for workers who arrive independently (e.g., after seeing the site shared on social media) is unclear and may be frustrating. This should be documented and resolved — either explain the invitation requirement clearly, or build a self-registration path.</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8. Development Plan</w:t>
      </w:r>
    </w:p>
    <w:p>
      <w:pPr>
        <w:pStyle w:val="Heading2"/>
        <w:spacing w:after="80" w:before="280"/>
      </w:pPr>
      <w:r>
        <w:rPr>
          <w:rFonts w:ascii="Arial" w:cs="Arial" w:eastAsia="Arial" w:hAnsi="Arial"/>
          <w:b/>
          <w:bCs/>
          <w:color w:val="C0492B"/>
          <w:sz w:val="26"/>
          <w:szCs w:val="26"/>
        </w:rPr>
        <w:t xml:space="preserve">Phase 1 — Homepage skeleton (est. 2–3 days)</w:t>
      </w:r>
    </w:p>
    <w:p>
      <w:pPr>
        <w:spacing w:after="100" w:before="60"/>
      </w:pPr>
      <w:r>
        <w:rPr>
          <w:rFonts w:ascii="Arial" w:cs="Arial" w:eastAsia="Arial" w:hAnsi="Arial"/>
          <w:b w:val="false"/>
          <w:bCs w:val="false"/>
          <w:color w:val="555555"/>
          <w:sz w:val="22"/>
          <w:szCs w:val="22"/>
        </w:rPr>
        <w:t xml:space="preserve">Goal: replace the redirect-to-sign-in with a real public homepage.</w:t>
      </w:r>
    </w:p>
    <w:p>
      <w:pPr>
        <w:pStyle w:val="ListParagraph"/>
        <w:numPr>
          <w:ilvl w:val="0"/>
          <w:numId w:val="2"/>
        </w:numPr>
        <w:spacing w:after="40" w:before="40"/>
      </w:pPr>
      <w:r>
        <w:rPr>
          <w:rFonts w:ascii="Arial" w:cs="Arial" w:eastAsia="Arial" w:hAnsi="Arial"/>
          <w:color w:val="555555"/>
          <w:sz w:val="22"/>
          <w:szCs w:val="22"/>
        </w:rPr>
        <w:t xml:space="preserve">Create packages/web/src/pages/HomePage.tsx</w:t>
      </w:r>
    </w:p>
    <w:p>
      <w:pPr>
        <w:pStyle w:val="ListParagraph"/>
        <w:numPr>
          <w:ilvl w:val="0"/>
          <w:numId w:val="2"/>
        </w:numPr>
        <w:spacing w:after="40" w:before="40"/>
      </w:pPr>
      <w:r>
        <w:rPr>
          <w:rFonts w:ascii="Arial" w:cs="Arial" w:eastAsia="Arial" w:hAnsi="Arial"/>
          <w:color w:val="555555"/>
          <w:sz w:val="22"/>
          <w:szCs w:val="22"/>
        </w:rPr>
        <w:t xml:space="preserve">Add route: &lt;Route path="/" element={&lt;PublicOrEmployerPage&gt;&lt;HomePage /&gt;&lt;/PublicOrEmployerPage&gt;} /&gt;</w:t>
      </w:r>
    </w:p>
    <w:p>
      <w:pPr>
        <w:pStyle w:val="ListParagraph"/>
        <w:numPr>
          <w:ilvl w:val="0"/>
          <w:numId w:val="2"/>
        </w:numPr>
        <w:spacing w:after="40" w:before="40"/>
      </w:pPr>
      <w:r>
        <w:rPr>
          <w:rFonts w:ascii="Arial" w:cs="Arial" w:eastAsia="Arial" w:hAnsi="Arial"/>
          <w:color w:val="555555"/>
          <w:sz w:val="22"/>
          <w:szCs w:val="22"/>
        </w:rPr>
        <w:t xml:space="preserve">Move the existing redirect-to-sign-in logic into a separate /app route so employers still land on the dashboard</w:t>
      </w:r>
    </w:p>
    <w:p>
      <w:pPr>
        <w:pStyle w:val="ListParagraph"/>
        <w:numPr>
          <w:ilvl w:val="0"/>
          <w:numId w:val="2"/>
        </w:numPr>
        <w:spacing w:after="40" w:before="40"/>
      </w:pPr>
      <w:r>
        <w:rPr>
          <w:rFonts w:ascii="Arial" w:cs="Arial" w:eastAsia="Arial" w:hAnsi="Arial"/>
          <w:color w:val="555555"/>
          <w:sz w:val="22"/>
          <w:szCs w:val="22"/>
        </w:rPr>
        <w:t xml:space="preserve">Implement Hero section (EN/ES) with two CTAs</w:t>
      </w:r>
    </w:p>
    <w:p>
      <w:pPr>
        <w:pStyle w:val="ListParagraph"/>
        <w:numPr>
          <w:ilvl w:val="0"/>
          <w:numId w:val="2"/>
        </w:numPr>
        <w:spacing w:after="40" w:before="40"/>
      </w:pPr>
      <w:r>
        <w:rPr>
          <w:rFonts w:ascii="Arial" w:cs="Arial" w:eastAsia="Arial" w:hAnsi="Arial"/>
          <w:color w:val="555555"/>
          <w:sz w:val="22"/>
          <w:szCs w:val="22"/>
        </w:rPr>
        <w:t xml:space="preserve">Implement 'What you can do' section (static content)</w:t>
      </w:r>
    </w:p>
    <w:p>
      <w:pPr>
        <w:pStyle w:val="ListParagraph"/>
        <w:numPr>
          <w:ilvl w:val="0"/>
          <w:numId w:val="2"/>
        </w:numPr>
        <w:spacing w:after="40" w:before="40"/>
      </w:pPr>
      <w:r>
        <w:rPr>
          <w:rFonts w:ascii="Arial" w:cs="Arial" w:eastAsia="Arial" w:hAnsi="Arial"/>
          <w:color w:val="555555"/>
          <w:sz w:val="22"/>
          <w:szCs w:val="22"/>
        </w:rPr>
        <w:t xml:space="preserve">Implement Laws teaser card linking to /laws</w:t>
      </w:r>
    </w:p>
    <w:p>
      <w:pPr>
        <w:pStyle w:val="ListParagraph"/>
        <w:numPr>
          <w:ilvl w:val="0"/>
          <w:numId w:val="2"/>
        </w:numPr>
        <w:spacing w:after="40" w:before="40"/>
      </w:pPr>
      <w:r>
        <w:rPr>
          <w:rFonts w:ascii="Arial" w:cs="Arial" w:eastAsia="Arial" w:hAnsi="Arial"/>
          <w:color w:val="555555"/>
          <w:sz w:val="22"/>
          <w:szCs w:val="22"/>
        </w:rPr>
        <w:t xml:space="preserve">Implement Calculators teaser card linking to /calculators</w:t>
      </w:r>
    </w:p>
    <w:p>
      <w:pPr>
        <w:pStyle w:val="ListParagraph"/>
        <w:numPr>
          <w:ilvl w:val="0"/>
          <w:numId w:val="2"/>
        </w:numPr>
        <w:spacing w:after="40" w:before="40"/>
      </w:pPr>
      <w:r>
        <w:rPr>
          <w:rFonts w:ascii="Arial" w:cs="Arial" w:eastAsia="Arial" w:hAnsi="Arial"/>
          <w:color w:val="555555"/>
          <w:sz w:val="22"/>
          <w:szCs w:val="22"/>
        </w:rPr>
        <w:t xml:space="preserve">Implement About summary + Support summary cards</w:t>
      </w:r>
    </w:p>
    <w:p>
      <w:pPr>
        <w:pStyle w:val="ListParagraph"/>
        <w:numPr>
          <w:ilvl w:val="0"/>
          <w:numId w:val="2"/>
        </w:numPr>
        <w:spacing w:after="40" w:before="40"/>
      </w:pPr>
      <w:r>
        <w:rPr>
          <w:rFonts w:ascii="Arial" w:cs="Arial" w:eastAsia="Arial" w:hAnsi="Arial"/>
          <w:color w:val="555555"/>
          <w:sz w:val="22"/>
          <w:szCs w:val="22"/>
        </w:rPr>
        <w:t xml:space="preserve">Footer with navigation links and GitHub</w:t>
      </w:r>
    </w:p>
    <w:p>
      <w:pPr>
        <w:pStyle w:val="Heading2"/>
        <w:spacing w:after="80" w:before="280"/>
      </w:pPr>
      <w:r>
        <w:rPr>
          <w:rFonts w:ascii="Arial" w:cs="Arial" w:eastAsia="Arial" w:hAnsi="Arial"/>
          <w:b/>
          <w:bCs/>
          <w:color w:val="C0492B"/>
          <w:sz w:val="26"/>
          <w:szCs w:val="26"/>
        </w:rPr>
        <w:t xml:space="preserve">Phase 2 — Navigation upgrade (est. 0.5 day)</w:t>
      </w:r>
    </w:p>
    <w:p>
      <w:pPr>
        <w:spacing w:after="100" w:before="60"/>
      </w:pPr>
      <w:r>
        <w:rPr>
          <w:rFonts w:ascii="Arial" w:cs="Arial" w:eastAsia="Arial" w:hAnsi="Arial"/>
          <w:b w:val="false"/>
          <w:bCs w:val="false"/>
          <w:color w:val="555555"/>
          <w:sz w:val="22"/>
          <w:szCs w:val="22"/>
        </w:rPr>
        <w:t xml:space="preserve">Goal: make the public site feel like a coherent product rather than disconnected pages.</w:t>
      </w:r>
    </w:p>
    <w:p>
      <w:pPr>
        <w:pStyle w:val="ListParagraph"/>
        <w:numPr>
          <w:ilvl w:val="0"/>
          <w:numId w:val="2"/>
        </w:numPr>
        <w:spacing w:after="40" w:before="40"/>
      </w:pPr>
      <w:r>
        <w:rPr>
          <w:rFonts w:ascii="Arial" w:cs="Arial" w:eastAsia="Arial" w:hAnsi="Arial"/>
          <w:color w:val="555555"/>
          <w:sz w:val="22"/>
          <w:szCs w:val="22"/>
        </w:rPr>
        <w:t xml:space="preserve">Update PublicLayout.tsx to add nav links: Laws, Calculators, About, Support</w:t>
      </w:r>
    </w:p>
    <w:p>
      <w:pPr>
        <w:pStyle w:val="ListParagraph"/>
        <w:numPr>
          <w:ilvl w:val="0"/>
          <w:numId w:val="2"/>
        </w:numPr>
        <w:spacing w:after="40" w:before="40"/>
      </w:pPr>
      <w:r>
        <w:rPr>
          <w:rFonts w:ascii="Arial" w:cs="Arial" w:eastAsia="Arial" w:hAnsi="Arial"/>
          <w:color w:val="555555"/>
          <w:sz w:val="22"/>
          <w:szCs w:val="22"/>
        </w:rPr>
        <w:t xml:space="preserve">Add active link highlighting based on current route</w:t>
      </w:r>
    </w:p>
    <w:p>
      <w:pPr>
        <w:pStyle w:val="ListParagraph"/>
        <w:numPr>
          <w:ilvl w:val="0"/>
          <w:numId w:val="2"/>
        </w:numPr>
        <w:spacing w:after="40" w:before="40"/>
      </w:pPr>
      <w:r>
        <w:rPr>
          <w:rFonts w:ascii="Arial" w:cs="Arial" w:eastAsia="Arial" w:hAnsi="Arial"/>
          <w:color w:val="555555"/>
          <w:sz w:val="22"/>
          <w:szCs w:val="22"/>
        </w:rPr>
        <w:t xml:space="preserve">Ensure mobile-friendly nav (hamburger menu or stacked links below header)</w:t>
      </w:r>
    </w:p>
    <w:p>
      <w:pPr>
        <w:pStyle w:val="Heading2"/>
        <w:spacing w:after="80" w:before="280"/>
      </w:pPr>
      <w:r>
        <w:rPr>
          <w:rFonts w:ascii="Arial" w:cs="Arial" w:eastAsia="Arial" w:hAnsi="Arial"/>
          <w:b/>
          <w:bCs/>
          <w:color w:val="C0492B"/>
          <w:sz w:val="26"/>
          <w:szCs w:val="26"/>
        </w:rPr>
        <w:t xml:space="preserve">Phase 3 — About page (est. 1 day)</w:t>
      </w:r>
    </w:p>
    <w:p>
      <w:pPr>
        <w:spacing w:after="100" w:before="60"/>
      </w:pPr>
      <w:r>
        <w:rPr>
          <w:rFonts w:ascii="Arial" w:cs="Arial" w:eastAsia="Arial" w:hAnsi="Arial"/>
          <w:b w:val="false"/>
          <w:bCs w:val="false"/>
          <w:color w:val="555555"/>
          <w:sz w:val="22"/>
          <w:szCs w:val="22"/>
        </w:rPr>
        <w:t xml:space="preserve">Goal: provide a credible, human story behind the app.</w:t>
      </w:r>
    </w:p>
    <w:p>
      <w:pPr>
        <w:pStyle w:val="ListParagraph"/>
        <w:numPr>
          <w:ilvl w:val="0"/>
          <w:numId w:val="2"/>
        </w:numPr>
        <w:spacing w:after="40" w:before="40"/>
      </w:pPr>
      <w:r>
        <w:rPr>
          <w:rFonts w:ascii="Arial" w:cs="Arial" w:eastAsia="Arial" w:hAnsi="Arial"/>
          <w:color w:val="555555"/>
          <w:sz w:val="22"/>
          <w:szCs w:val="22"/>
        </w:rPr>
        <w:t xml:space="preserve">Create packages/web/src/pages/AboutPage.tsx</w:t>
      </w:r>
    </w:p>
    <w:p>
      <w:pPr>
        <w:pStyle w:val="ListParagraph"/>
        <w:numPr>
          <w:ilvl w:val="0"/>
          <w:numId w:val="2"/>
        </w:numPr>
        <w:spacing w:after="40" w:before="40"/>
      </w:pPr>
      <w:r>
        <w:rPr>
          <w:rFonts w:ascii="Arial" w:cs="Arial" w:eastAsia="Arial" w:hAnsi="Arial"/>
          <w:color w:val="555555"/>
          <w:sz w:val="22"/>
          <w:szCs w:val="22"/>
        </w:rPr>
        <w:t xml:space="preserve">Add route /about to App.tsx</w:t>
      </w:r>
    </w:p>
    <w:p>
      <w:pPr>
        <w:pStyle w:val="ListParagraph"/>
        <w:numPr>
          <w:ilvl w:val="0"/>
          <w:numId w:val="2"/>
        </w:numPr>
        <w:spacing w:after="40" w:before="40"/>
      </w:pPr>
      <w:r>
        <w:rPr>
          <w:rFonts w:ascii="Arial" w:cs="Arial" w:eastAsia="Arial" w:hAnsi="Arial"/>
          <w:color w:val="555555"/>
          <w:sz w:val="22"/>
          <w:szCs w:val="22"/>
        </w:rPr>
        <w:t xml:space="preserve">Write bilingual copy (EN/ES) covering mission, the problem, open-source model, contact</w:t>
      </w:r>
    </w:p>
    <w:p>
      <w:pPr>
        <w:pStyle w:val="ListParagraph"/>
        <w:numPr>
          <w:ilvl w:val="0"/>
          <w:numId w:val="2"/>
        </w:numPr>
        <w:spacing w:after="40" w:before="40"/>
      </w:pPr>
      <w:r>
        <w:rPr>
          <w:rFonts w:ascii="Arial" w:cs="Arial" w:eastAsia="Arial" w:hAnsi="Arial"/>
          <w:color w:val="555555"/>
          <w:sz w:val="22"/>
          <w:szCs w:val="22"/>
        </w:rPr>
        <w:t xml:space="preserve">Add GitHub link with icon</w:t>
      </w:r>
    </w:p>
    <w:p>
      <w:pPr>
        <w:pStyle w:val="Heading2"/>
        <w:spacing w:after="80" w:before="280"/>
      </w:pPr>
      <w:r>
        <w:rPr>
          <w:rFonts w:ascii="Arial" w:cs="Arial" w:eastAsia="Arial" w:hAnsi="Arial"/>
          <w:b/>
          <w:bCs/>
          <w:color w:val="C0492B"/>
          <w:sz w:val="26"/>
          <w:szCs w:val="26"/>
        </w:rPr>
        <w:t xml:space="preserve">Phase 4 — Support / Donate page (est. 1 day)</w:t>
      </w:r>
    </w:p>
    <w:p>
      <w:pPr>
        <w:spacing w:after="100" w:before="60"/>
      </w:pPr>
      <w:r>
        <w:rPr>
          <w:rFonts w:ascii="Arial" w:cs="Arial" w:eastAsia="Arial" w:hAnsi="Arial"/>
          <w:b w:val="false"/>
          <w:bCs w:val="false"/>
          <w:color w:val="555555"/>
          <w:sz w:val="22"/>
          <w:szCs w:val="22"/>
        </w:rPr>
        <w:t xml:space="preserve">Goal: make it easy for supporters to contribute while reinforcing the free-forever commitment.</w:t>
      </w:r>
    </w:p>
    <w:p>
      <w:pPr>
        <w:pStyle w:val="ListParagraph"/>
        <w:numPr>
          <w:ilvl w:val="0"/>
          <w:numId w:val="2"/>
        </w:numPr>
        <w:spacing w:after="40" w:before="40"/>
      </w:pPr>
      <w:r>
        <w:rPr>
          <w:rFonts w:ascii="Arial" w:cs="Arial" w:eastAsia="Arial" w:hAnsi="Arial"/>
          <w:color w:val="555555"/>
          <w:sz w:val="22"/>
          <w:szCs w:val="22"/>
        </w:rPr>
        <w:t xml:space="preserve">Create packages/web/src/pages/SupportPage.tsx</w:t>
      </w:r>
    </w:p>
    <w:p>
      <w:pPr>
        <w:pStyle w:val="ListParagraph"/>
        <w:numPr>
          <w:ilvl w:val="0"/>
          <w:numId w:val="2"/>
        </w:numPr>
        <w:spacing w:after="40" w:before="40"/>
      </w:pPr>
      <w:r>
        <w:rPr>
          <w:rFonts w:ascii="Arial" w:cs="Arial" w:eastAsia="Arial" w:hAnsi="Arial"/>
          <w:color w:val="555555"/>
          <w:sz w:val="22"/>
          <w:szCs w:val="22"/>
        </w:rPr>
        <w:t xml:space="preserve">Add route /support to App.tsx</w:t>
      </w:r>
    </w:p>
    <w:p>
      <w:pPr>
        <w:pStyle w:val="ListParagraph"/>
        <w:numPr>
          <w:ilvl w:val="0"/>
          <w:numId w:val="2"/>
        </w:numPr>
        <w:spacing w:after="40" w:before="40"/>
      </w:pPr>
      <w:r>
        <w:rPr>
          <w:rFonts w:ascii="Arial" w:cs="Arial" w:eastAsia="Arial" w:hAnsi="Arial"/>
          <w:color w:val="555555"/>
          <w:sz w:val="22"/>
          <w:szCs w:val="22"/>
        </w:rPr>
        <w:t xml:space="preserve">Integrate donation link (Ko-fi recommended for simplicity — no payment infrastructure needed)</w:t>
      </w:r>
    </w:p>
    <w:p>
      <w:pPr>
        <w:pStyle w:val="ListParagraph"/>
        <w:numPr>
          <w:ilvl w:val="0"/>
          <w:numId w:val="2"/>
        </w:numPr>
        <w:spacing w:after="40" w:before="40"/>
      </w:pPr>
      <w:r>
        <w:rPr>
          <w:rFonts w:ascii="Arial" w:cs="Arial" w:eastAsia="Arial" w:hAnsi="Arial"/>
          <w:color w:val="555555"/>
          <w:sz w:val="22"/>
          <w:szCs w:val="22"/>
        </w:rPr>
        <w:t xml:space="preserve">Write bilingual copy (EN/ES)</w:t>
      </w:r>
    </w:p>
    <w:p>
      <w:pPr>
        <w:pStyle w:val="ListParagraph"/>
        <w:numPr>
          <w:ilvl w:val="0"/>
          <w:numId w:val="2"/>
        </w:numPr>
        <w:spacing w:after="40" w:before="40"/>
      </w:pPr>
      <w:r>
        <w:rPr>
          <w:rFonts w:ascii="Arial" w:cs="Arial" w:eastAsia="Arial" w:hAnsi="Arial"/>
          <w:color w:val="555555"/>
          <w:sz w:val="22"/>
          <w:szCs w:val="22"/>
        </w:rPr>
        <w:t xml:space="preserve">Add 'other ways to help' section (GitHub, sharing)</w:t>
      </w:r>
    </w:p>
    <w:p>
      <w:pPr>
        <w:pStyle w:val="Heading2"/>
        <w:spacing w:after="80" w:before="280"/>
      </w:pPr>
      <w:r>
        <w:rPr>
          <w:rFonts w:ascii="Arial" w:cs="Arial" w:eastAsia="Arial" w:hAnsi="Arial"/>
          <w:b/>
          <w:bCs/>
          <w:color w:val="C0492B"/>
          <w:sz w:val="26"/>
          <w:szCs w:val="26"/>
        </w:rPr>
        <w:t xml:space="preserve">Phase 5 — SEO and meta tags (est. 0.5 day)</w:t>
      </w:r>
    </w:p>
    <w:p>
      <w:pPr>
        <w:spacing w:after="100" w:before="60"/>
      </w:pPr>
      <w:r>
        <w:rPr>
          <w:rFonts w:ascii="Arial" w:cs="Arial" w:eastAsia="Arial" w:hAnsi="Arial"/>
          <w:b w:val="false"/>
          <w:bCs w:val="false"/>
          <w:color w:val="555555"/>
          <w:sz w:val="22"/>
          <w:szCs w:val="22"/>
        </w:rPr>
        <w:t xml:space="preserve">Goal: make the site discoverable on search engines.</w:t>
      </w:r>
    </w:p>
    <w:p>
      <w:pPr>
        <w:pStyle w:val="ListParagraph"/>
        <w:numPr>
          <w:ilvl w:val="0"/>
          <w:numId w:val="2"/>
        </w:numPr>
        <w:spacing w:after="40" w:before="40"/>
      </w:pPr>
      <w:r>
        <w:rPr>
          <w:rFonts w:ascii="Arial" w:cs="Arial" w:eastAsia="Arial" w:hAnsi="Arial"/>
          <w:color w:val="555555"/>
          <w:sz w:val="22"/>
          <w:szCs w:val="22"/>
        </w:rPr>
        <w:t xml:space="preserve">Add react-helmet-async (or Vite SSR meta plugin) to packages/web</w:t>
      </w:r>
    </w:p>
    <w:p>
      <w:pPr>
        <w:pStyle w:val="ListParagraph"/>
        <w:numPr>
          <w:ilvl w:val="0"/>
          <w:numId w:val="2"/>
        </w:numPr>
        <w:spacing w:after="40" w:before="40"/>
      </w:pPr>
      <w:r>
        <w:rPr>
          <w:rFonts w:ascii="Arial" w:cs="Arial" w:eastAsia="Arial" w:hAnsi="Arial"/>
          <w:color w:val="555555"/>
          <w:sz w:val="22"/>
          <w:szCs w:val="22"/>
        </w:rPr>
        <w:t xml:space="preserve">Add &lt;title&gt; and &lt;meta description&gt; to each public page</w:t>
      </w:r>
    </w:p>
    <w:p>
      <w:pPr>
        <w:pStyle w:val="ListParagraph"/>
        <w:numPr>
          <w:ilvl w:val="0"/>
          <w:numId w:val="2"/>
        </w:numPr>
        <w:spacing w:after="40" w:before="40"/>
      </w:pPr>
      <w:r>
        <w:rPr>
          <w:rFonts w:ascii="Arial" w:cs="Arial" w:eastAsia="Arial" w:hAnsi="Arial"/>
          <w:color w:val="555555"/>
          <w:sz w:val="22"/>
          <w:szCs w:val="22"/>
        </w:rPr>
        <w:t xml:space="preserve">Add Open Graph tags (og:title, og:description, og:image) for social sharing</w:t>
      </w:r>
    </w:p>
    <w:p>
      <w:pPr>
        <w:pStyle w:val="ListParagraph"/>
        <w:numPr>
          <w:ilvl w:val="0"/>
          <w:numId w:val="2"/>
        </w:numPr>
        <w:spacing w:after="40" w:before="40"/>
      </w:pPr>
      <w:r>
        <w:rPr>
          <w:rFonts w:ascii="Arial" w:cs="Arial" w:eastAsia="Arial" w:hAnsi="Arial"/>
          <w:color w:val="555555"/>
          <w:sz w:val="22"/>
          <w:szCs w:val="22"/>
        </w:rPr>
        <w:t xml:space="preserve">Create a simple /public/og-image.png (1200x630px) for social previews</w:t>
      </w:r>
    </w:p>
    <w:p>
      <w:pPr>
        <w:pStyle w:val="Heading2"/>
        <w:spacing w:after="80" w:before="280"/>
      </w:pPr>
      <w:r>
        <w:rPr>
          <w:rFonts w:ascii="Arial" w:cs="Arial" w:eastAsia="Arial" w:hAnsi="Arial"/>
          <w:b/>
          <w:bCs/>
          <w:color w:val="C0492B"/>
          <w:sz w:val="26"/>
          <w:szCs w:val="26"/>
        </w:rPr>
        <w:t xml:space="preserve">Phase 6 — Polish and FAQ (est. 1 day)</w:t>
      </w:r>
    </w:p>
    <w:p>
      <w:pPr>
        <w:spacing w:after="100" w:before="60"/>
      </w:pPr>
      <w:r>
        <w:rPr>
          <w:rFonts w:ascii="Arial" w:cs="Arial" w:eastAsia="Arial" w:hAnsi="Arial"/>
          <w:b w:val="false"/>
          <w:bCs w:val="false"/>
          <w:color w:val="555555"/>
          <w:sz w:val="22"/>
          <w:szCs w:val="22"/>
        </w:rPr>
        <w:t xml:space="preserve">Goal: handle the questions real users will ask.</w:t>
      </w:r>
    </w:p>
    <w:p>
      <w:pPr>
        <w:pStyle w:val="ListParagraph"/>
        <w:numPr>
          <w:ilvl w:val="0"/>
          <w:numId w:val="2"/>
        </w:numPr>
        <w:spacing w:after="40" w:before="40"/>
      </w:pPr>
      <w:r>
        <w:rPr>
          <w:rFonts w:ascii="Arial" w:cs="Arial" w:eastAsia="Arial" w:hAnsi="Arial"/>
          <w:color w:val="555555"/>
          <w:sz w:val="22"/>
          <w:szCs w:val="22"/>
        </w:rPr>
        <w:t xml:space="preserve">Add Why It Matters stat block (with verified INEGI/IMSS figures)</w:t>
      </w:r>
    </w:p>
    <w:p>
      <w:pPr>
        <w:pStyle w:val="ListParagraph"/>
        <w:numPr>
          <w:ilvl w:val="0"/>
          <w:numId w:val="2"/>
        </w:numPr>
        <w:spacing w:after="40" w:before="40"/>
      </w:pPr>
      <w:r>
        <w:rPr>
          <w:rFonts w:ascii="Arial" w:cs="Arial" w:eastAsia="Arial" w:hAnsi="Arial"/>
          <w:color w:val="555555"/>
          <w:sz w:val="22"/>
          <w:szCs w:val="22"/>
        </w:rPr>
        <w:t xml:space="preserve">Add FAQ section to About page or homepage</w:t>
      </w:r>
    </w:p>
    <w:p>
      <w:pPr>
        <w:pStyle w:val="ListParagraph"/>
        <w:numPr>
          <w:ilvl w:val="0"/>
          <w:numId w:val="2"/>
        </w:numPr>
        <w:spacing w:after="40" w:before="40"/>
      </w:pPr>
      <w:r>
        <w:rPr>
          <w:rFonts w:ascii="Arial" w:cs="Arial" w:eastAsia="Arial" w:hAnsi="Arial"/>
          <w:color w:val="555555"/>
          <w:sz w:val="22"/>
          <w:szCs w:val="22"/>
        </w:rPr>
        <w:t xml:space="preserve">Add placeholder Privacy Policy and Terms of Use pages</w:t>
      </w:r>
    </w:p>
    <w:p>
      <w:pPr>
        <w:pStyle w:val="ListParagraph"/>
        <w:numPr>
          <w:ilvl w:val="0"/>
          <w:numId w:val="2"/>
        </w:numPr>
        <w:spacing w:after="40" w:before="40"/>
      </w:pPr>
      <w:r>
        <w:rPr>
          <w:rFonts w:ascii="Arial" w:cs="Arial" w:eastAsia="Arial" w:hAnsi="Arial"/>
          <w:color w:val="555555"/>
          <w:sz w:val="22"/>
          <w:szCs w:val="22"/>
        </w:rPr>
        <w:t xml:space="preserve">Add screenshot or demo payslip to homepage</w:t>
      </w:r>
    </w:p>
    <w:p>
      <w:pPr>
        <w:spacing w:after="80" w:before="200"/>
      </w:pPr>
      <w:r>
        <w:rPr>
          <w:rFonts w:ascii="Arial" w:cs="Arial" w:eastAsia="Arial" w:hAnsi="Arial"/>
          <w:b/>
          <w:bCs/>
          <w:color w:val="1A1A1A"/>
          <w:sz w:val="22"/>
          <w:szCs w:val="22"/>
        </w:rPr>
        <w:t xml:space="preserve">Estimated total: 6–7 developer days for Phases 1–6.</w:t>
      </w:r>
    </w:p>
    <w:p>
      <w:pPr>
        <w:spacing w:after="100" w:before="60"/>
      </w:pPr>
      <w:r>
        <w:rPr>
          <w:rFonts w:ascii="Arial" w:cs="Arial" w:eastAsia="Arial" w:hAnsi="Arial"/>
          <w:b w:val="false"/>
          <w:bCs w:val="false"/>
          <w:color w:val="555555"/>
          <w:sz w:val="22"/>
          <w:szCs w:val="22"/>
        </w:rPr>
        <w:t xml:space="preserve">Phase 1 is the priority — it unblocks discoverability and gives the project a public identity. Phases 2–4 can follow in any order. Phase 5 is cheap relative to its impact and should not be deferred. Phase 6 is polish.</w:t>
      </w:r>
    </w:p>
    <w:p>
      <w:pPr>
        <w:pBdr>
          <w:bottom w:val="single" w:color="DDDDDD" w:sz="1" w:space="1"/>
        </w:pBdr>
        <w:spacing w:after="160" w:before="160"/>
      </w:pPr>
    </w:p>
    <w:p>
      <w:pPr>
        <w:pStyle w:val="Heading1"/>
        <w:spacing w:after="120" w:before="360"/>
      </w:pPr>
      <w:r>
        <w:rPr>
          <w:rFonts w:ascii="Arial" w:cs="Arial" w:eastAsia="Arial" w:hAnsi="Arial"/>
          <w:b/>
          <w:bCs/>
          <w:color w:val="1A1A1A"/>
          <w:sz w:val="32"/>
          <w:szCs w:val="32"/>
        </w:rPr>
        <w:t xml:space="preserve">9. Open Questions Before Starting</w:t>
      </w:r>
    </w:p>
    <w:p>
      <w:pPr>
        <w:pStyle w:val="ListParagraph"/>
        <w:numPr>
          <w:ilvl w:val="0"/>
          <w:numId w:val="2"/>
        </w:numPr>
        <w:spacing w:after="40" w:before="40"/>
      </w:pPr>
      <w:r>
        <w:rPr>
          <w:rFonts w:ascii="Arial" w:cs="Arial" w:eastAsia="Arial" w:hAnsi="Arial"/>
          <w:color w:val="555555"/>
          <w:sz w:val="22"/>
          <w:szCs w:val="22"/>
        </w:rPr>
        <w:t xml:space="preserve">Worker self-registration: should workers be able to sign up independently, or only via employer invitation? This affects the homepage CTA and copy for the worker audience.</w:t>
      </w:r>
    </w:p>
    <w:p>
      <w:pPr>
        <w:pStyle w:val="ListParagraph"/>
        <w:numPr>
          <w:ilvl w:val="0"/>
          <w:numId w:val="2"/>
        </w:numPr>
        <w:spacing w:after="40" w:before="40"/>
      </w:pPr>
      <w:r>
        <w:rPr>
          <w:rFonts w:ascii="Arial" w:cs="Arial" w:eastAsia="Arial" w:hAnsi="Arial"/>
          <w:color w:val="555555"/>
          <w:sz w:val="22"/>
          <w:szCs w:val="22"/>
        </w:rPr>
        <w:t xml:space="preserve">Donation platform: Ko-fi (simplest), Stripe (most control), Open Collective (best for open-source projects)? Decision needed before Phase 4.</w:t>
      </w:r>
    </w:p>
    <w:p>
      <w:pPr>
        <w:pStyle w:val="ListParagraph"/>
        <w:numPr>
          <w:ilvl w:val="0"/>
          <w:numId w:val="2"/>
        </w:numPr>
        <w:spacing w:after="40" w:before="40"/>
      </w:pPr>
      <w:r>
        <w:rPr>
          <w:rFonts w:ascii="Arial" w:cs="Arial" w:eastAsia="Arial" w:hAnsi="Arial"/>
          <w:color w:val="555555"/>
          <w:sz w:val="22"/>
          <w:szCs w:val="22"/>
        </w:rPr>
        <w:t xml:space="preserve">Domain and deployment: is the site live on a custom domain yet? SEO work (Phase 5) is more impactful once a stable domain is in place.</w:t>
      </w:r>
    </w:p>
    <w:p>
      <w:pPr>
        <w:pStyle w:val="ListParagraph"/>
        <w:numPr>
          <w:ilvl w:val="0"/>
          <w:numId w:val="2"/>
        </w:numPr>
        <w:spacing w:after="40" w:before="40"/>
      </w:pPr>
      <w:r>
        <w:rPr>
          <w:rFonts w:ascii="Arial" w:cs="Arial" w:eastAsia="Arial" w:hAnsi="Arial"/>
          <w:color w:val="555555"/>
          <w:sz w:val="22"/>
          <w:szCs w:val="22"/>
        </w:rPr>
        <w:t xml:space="preserve">'Why It Matters' stats: INEGI/IMSS figures need to be verified and cited before publishing. Who is responsible for sourcing and maintaining these?</w:t>
      </w:r>
    </w:p>
    <w:p>
      <w:pPr>
        <w:pStyle w:val="ListParagraph"/>
        <w:numPr>
          <w:ilvl w:val="0"/>
          <w:numId w:val="2"/>
        </w:numPr>
        <w:spacing w:after="40" w:before="40"/>
      </w:pPr>
      <w:r>
        <w:rPr>
          <w:rFonts w:ascii="Arial" w:cs="Arial" w:eastAsia="Arial" w:hAnsi="Arial"/>
          <w:color w:val="555555"/>
          <w:sz w:val="22"/>
          <w:szCs w:val="22"/>
        </w:rPr>
        <w:t xml:space="preserve">Privacy policy: does the current data handling (Clerk auth, Railway Postgres with salary data) require a formal privacy policy under Mexican law (LFPDPPP)?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jc w:val="right"/>
    </w:pPr>
    <w:r>
      <w:rPr>
        <w:rFonts w:ascii="Arial" w:cs="Arial" w:eastAsia="Arial" w:hAnsi="Arial"/>
        <w:color w:val="555555"/>
        <w:sz w:val="18"/>
        <w:szCs w:val="18"/>
      </w:rPr>
      <w:t xml:space="preserve">CasaNomina — Public Homepage: Design &amp;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C0492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2026-07-08T21:40:20.995Z</dcterms:created>
  <dcterms:modified xsi:type="dcterms:W3CDTF">2026-07-08T21:40:20.996Z</dcterms:modified>
</cp:coreProperties>
</file>

<file path=docProps/custom.xml><?xml version="1.0" encoding="utf-8"?>
<Properties xmlns="http://schemas.openxmlformats.org/officeDocument/2006/custom-properties" xmlns:vt="http://schemas.openxmlformats.org/officeDocument/2006/docPropsVTypes"/>
</file>