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861" w:rsidRDefault="00094719" w:rsidP="00094719">
      <w:pPr>
        <w:pStyle w:val="Title"/>
      </w:pPr>
      <w:r>
        <w:t xml:space="preserve">Where should I live? </w:t>
      </w:r>
      <w:r w:rsidR="00CD0C75">
        <w:br/>
      </w:r>
      <w:r>
        <w:t>An analysis of areas in major UK cities</w:t>
      </w:r>
    </w:p>
    <w:p w:rsidR="00094719" w:rsidRDefault="00094719" w:rsidP="00094719">
      <w:pPr>
        <w:pStyle w:val="Subtitle"/>
      </w:pPr>
      <w:r>
        <w:t>Applied Data Science Capstone Project</w:t>
      </w:r>
      <w:r w:rsidR="009408EE">
        <w:t xml:space="preserve"> – The Battle of Neighbourhoods</w:t>
      </w:r>
    </w:p>
    <w:p w:rsidR="00094719" w:rsidRDefault="00094719" w:rsidP="00094719">
      <w:pPr>
        <w:pStyle w:val="Heading1"/>
      </w:pPr>
      <w:r>
        <w:t>Introduction</w:t>
      </w:r>
    </w:p>
    <w:p w:rsidR="006F1975" w:rsidRDefault="006F1975" w:rsidP="006F1975">
      <w:r>
        <w:t>It is well known that it is becoming increasingly difficult to afford a house in the UK.</w:t>
      </w:r>
      <w:r>
        <w:rPr>
          <w:vertAlign w:val="superscript"/>
        </w:rPr>
        <w:t>1</w:t>
      </w:r>
      <w:r>
        <w:t xml:space="preserve"> This is particularly noticeable in southern cities such as Oxford (my current hometown), where the cost of living has been driven up significantly above the national average by a number of factors.</w:t>
      </w:r>
      <w:r>
        <w:rPr>
          <w:vertAlign w:val="superscript"/>
        </w:rPr>
        <w:t>2</w:t>
      </w:r>
      <w:r>
        <w:t xml:space="preserve"> Part of the reason that these places are desirable are the easy access to venues such as museums, cafes and restaurants, and nature reserves.</w:t>
      </w:r>
    </w:p>
    <w:p w:rsidR="006F1975" w:rsidRDefault="006F1975" w:rsidP="006F1975">
      <w:pPr>
        <w:pStyle w:val="Heading3"/>
      </w:pPr>
      <w:r>
        <w:t>Problem:</w:t>
      </w:r>
    </w:p>
    <w:p w:rsidR="006F1975" w:rsidRDefault="006F1975" w:rsidP="006F1975">
      <w:r>
        <w:t xml:space="preserve">Where could someone move that would offer a similar lifestyle to their current location? </w:t>
      </w:r>
    </w:p>
    <w:p w:rsidR="006F1975" w:rsidRDefault="006F1975" w:rsidP="006F1975">
      <w:r>
        <w:t>In this project, we will try find similar areas across the UK based on access to venues, and then compare the cost of housing in these areas.</w:t>
      </w:r>
    </w:p>
    <w:p w:rsidR="006F1975" w:rsidRDefault="006F1975" w:rsidP="006F1975">
      <w:r>
        <w:t>This will allow people who are unable to afford to buy a house in their current area to identify similar areas around the country that might be more affordable.</w:t>
      </w:r>
    </w:p>
    <w:p w:rsidR="006F1975" w:rsidRDefault="006F1975" w:rsidP="006F1975">
      <w:pPr>
        <w:pStyle w:val="Heading3"/>
      </w:pPr>
      <w:r>
        <w:t>Target Audience:</w:t>
      </w:r>
    </w:p>
    <w:p w:rsidR="006B68EA" w:rsidRDefault="006F1975" w:rsidP="006F1975">
      <w:r>
        <w:t>Young people seeking to step onto the property ladder.</w:t>
      </w:r>
    </w:p>
    <w:p w:rsidR="007D2B84" w:rsidRDefault="007D2B84" w:rsidP="007D2B84">
      <w:pPr>
        <w:pStyle w:val="Heading1"/>
      </w:pPr>
      <w:r>
        <w:t>Data</w:t>
      </w:r>
    </w:p>
    <w:p w:rsidR="006F1975" w:rsidRDefault="006F1975" w:rsidP="006F1975">
      <w:r>
        <w:t xml:space="preserve">In order to address this problem, </w:t>
      </w:r>
      <w:r>
        <w:t>I needed</w:t>
      </w:r>
      <w:r>
        <w:t xml:space="preserve"> to:</w:t>
      </w:r>
    </w:p>
    <w:p w:rsidR="006F1975" w:rsidRDefault="006F1975" w:rsidP="006F1975">
      <w:pPr>
        <w:pStyle w:val="ListParagraph"/>
        <w:numPr>
          <w:ilvl w:val="0"/>
          <w:numId w:val="3"/>
        </w:numPr>
      </w:pPr>
      <w:r>
        <w:t xml:space="preserve">Identify regions </w:t>
      </w:r>
      <w:r>
        <w:t>of interest</w:t>
      </w:r>
    </w:p>
    <w:p w:rsidR="006F1975" w:rsidRDefault="006F1975" w:rsidP="006F1975">
      <w:pPr>
        <w:pStyle w:val="ListParagraph"/>
        <w:numPr>
          <w:ilvl w:val="0"/>
          <w:numId w:val="3"/>
        </w:numPr>
      </w:pPr>
      <w:r>
        <w:t>Find house prices in each of these regions</w:t>
      </w:r>
    </w:p>
    <w:p w:rsidR="006F1975" w:rsidRDefault="006F1975" w:rsidP="006F1975">
      <w:pPr>
        <w:pStyle w:val="ListParagraph"/>
        <w:numPr>
          <w:ilvl w:val="0"/>
          <w:numId w:val="3"/>
        </w:numPr>
      </w:pPr>
      <w:r>
        <w:t>Find data on venues in each of these regions</w:t>
      </w:r>
    </w:p>
    <w:p w:rsidR="006F1975" w:rsidRDefault="006F1975" w:rsidP="006F1975">
      <w:pPr>
        <w:pStyle w:val="Heading3"/>
      </w:pPr>
      <w:r>
        <w:t>Identify regions we are interested in</w:t>
      </w:r>
    </w:p>
    <w:p w:rsidR="006F1975" w:rsidRDefault="006F1975" w:rsidP="006F1975">
      <w:r>
        <w:t xml:space="preserve">To limit the amount of data we are working with, </w:t>
      </w:r>
      <w:r>
        <w:t>I</w:t>
      </w:r>
      <w:r>
        <w:t xml:space="preserve"> have chosen to look at the following cities:</w:t>
      </w:r>
    </w:p>
    <w:p w:rsidR="006F1975" w:rsidRDefault="006F1975" w:rsidP="006F1975">
      <w:pPr>
        <w:pStyle w:val="ListParagraph"/>
        <w:numPr>
          <w:ilvl w:val="0"/>
          <w:numId w:val="4"/>
        </w:numPr>
      </w:pPr>
      <w:r>
        <w:t>Birmingham</w:t>
      </w:r>
    </w:p>
    <w:p w:rsidR="006F1975" w:rsidRDefault="006F1975" w:rsidP="006F1975">
      <w:pPr>
        <w:pStyle w:val="ListParagraph"/>
        <w:numPr>
          <w:ilvl w:val="0"/>
          <w:numId w:val="4"/>
        </w:numPr>
      </w:pPr>
      <w:r>
        <w:t>Bristol</w:t>
      </w:r>
    </w:p>
    <w:p w:rsidR="006F1975" w:rsidRDefault="006F1975" w:rsidP="006F1975">
      <w:pPr>
        <w:pStyle w:val="ListParagraph"/>
        <w:numPr>
          <w:ilvl w:val="0"/>
          <w:numId w:val="4"/>
        </w:numPr>
      </w:pPr>
      <w:r>
        <w:t>Cardiff</w:t>
      </w:r>
    </w:p>
    <w:p w:rsidR="006F1975" w:rsidRDefault="006F1975" w:rsidP="006F1975">
      <w:pPr>
        <w:pStyle w:val="ListParagraph"/>
        <w:numPr>
          <w:ilvl w:val="0"/>
          <w:numId w:val="4"/>
        </w:numPr>
      </w:pPr>
      <w:r>
        <w:t>Leeds</w:t>
      </w:r>
    </w:p>
    <w:p w:rsidR="006F1975" w:rsidRDefault="006F1975" w:rsidP="006F1975">
      <w:pPr>
        <w:pStyle w:val="ListParagraph"/>
        <w:numPr>
          <w:ilvl w:val="0"/>
          <w:numId w:val="4"/>
        </w:numPr>
      </w:pPr>
      <w:r>
        <w:t>Liverpool</w:t>
      </w:r>
    </w:p>
    <w:p w:rsidR="006F1975" w:rsidRDefault="006F1975" w:rsidP="006F1975">
      <w:pPr>
        <w:pStyle w:val="ListParagraph"/>
        <w:numPr>
          <w:ilvl w:val="0"/>
          <w:numId w:val="4"/>
        </w:numPr>
      </w:pPr>
      <w:r>
        <w:t>London</w:t>
      </w:r>
    </w:p>
    <w:p w:rsidR="006F1975" w:rsidRDefault="006F1975" w:rsidP="006F1975">
      <w:pPr>
        <w:pStyle w:val="ListParagraph"/>
        <w:numPr>
          <w:ilvl w:val="0"/>
          <w:numId w:val="4"/>
        </w:numPr>
      </w:pPr>
      <w:r>
        <w:t>Manchester</w:t>
      </w:r>
    </w:p>
    <w:p w:rsidR="006F1975" w:rsidRDefault="006F1975" w:rsidP="006F1975">
      <w:pPr>
        <w:pStyle w:val="ListParagraph"/>
        <w:numPr>
          <w:ilvl w:val="0"/>
          <w:numId w:val="4"/>
        </w:numPr>
      </w:pPr>
      <w:r>
        <w:t>Milton Keynes</w:t>
      </w:r>
    </w:p>
    <w:p w:rsidR="006F1975" w:rsidRDefault="006F1975" w:rsidP="006F1975">
      <w:pPr>
        <w:pStyle w:val="ListParagraph"/>
        <w:numPr>
          <w:ilvl w:val="0"/>
          <w:numId w:val="4"/>
        </w:numPr>
      </w:pPr>
      <w:r>
        <w:t>Newcastle</w:t>
      </w:r>
    </w:p>
    <w:p w:rsidR="006F1975" w:rsidRDefault="006F1975" w:rsidP="006F1975">
      <w:pPr>
        <w:pStyle w:val="ListParagraph"/>
        <w:numPr>
          <w:ilvl w:val="0"/>
          <w:numId w:val="4"/>
        </w:numPr>
      </w:pPr>
      <w:r>
        <w:t>Oxford</w:t>
      </w:r>
    </w:p>
    <w:p w:rsidR="006F1975" w:rsidRDefault="006F1975" w:rsidP="006F1975">
      <w:pPr>
        <w:pStyle w:val="ListParagraph"/>
        <w:numPr>
          <w:ilvl w:val="0"/>
          <w:numId w:val="4"/>
        </w:numPr>
      </w:pPr>
      <w:r>
        <w:t>York</w:t>
      </w:r>
    </w:p>
    <w:p w:rsidR="006F1975" w:rsidRDefault="006F1975" w:rsidP="006F1975">
      <w:r>
        <w:lastRenderedPageBreak/>
        <w:t>These have a wide spread across the UK while still having reasonably sized populations, and so should be reasonably comparable. Scottish cities have unfortunately been excluded as they are absent from our price dataset, as described below.</w:t>
      </w:r>
    </w:p>
    <w:p w:rsidR="006F1975" w:rsidRDefault="006F1975" w:rsidP="006F1975">
      <w:pPr>
        <w:pStyle w:val="Heading3"/>
      </w:pPr>
      <w:r>
        <w:t>Find house prices in each of these regions</w:t>
      </w:r>
    </w:p>
    <w:p w:rsidR="006F1975" w:rsidRDefault="006F1975" w:rsidP="006F1975">
      <w:r>
        <w:t>House price data were obtained from the UK Land registry,</w:t>
      </w:r>
      <w:r>
        <w:rPr>
          <w:vertAlign w:val="superscript"/>
        </w:rPr>
        <w:t>3</w:t>
      </w:r>
      <w:r>
        <w:t xml:space="preserve"> using a SPARQL query that can be found in Appendix 1. While requests were attempted for Edinburgh and Glasgow, Scotland was not included in this dataset.</w:t>
      </w:r>
    </w:p>
    <w:p w:rsidR="006F1975" w:rsidRDefault="006F1975" w:rsidP="006F1975">
      <w:r>
        <w:t>The parameters for the request were to find all house transactions from January 1 2018 to February 22 2020 in each city. Only freeholds were considered.</w:t>
      </w:r>
    </w:p>
    <w:p w:rsidR="00FB41A7" w:rsidRDefault="006F1975" w:rsidP="006F1975">
      <w:r>
        <w:t>The separate data requests were combined in Excel and exported as a CSV file.</w:t>
      </w:r>
    </w:p>
    <w:p w:rsidR="006F1975" w:rsidRPr="00596552" w:rsidRDefault="006F1975" w:rsidP="006F1975">
      <w:r>
        <w:t>After tidying and cleaning the data, the postcode district of each transaction was calculated using a regular expression.</w:t>
      </w:r>
      <w:r w:rsidR="00596552">
        <w:rPr>
          <w:vertAlign w:val="superscript"/>
        </w:rPr>
        <w:t>4</w:t>
      </w:r>
      <w:r w:rsidR="00596552">
        <w:t xml:space="preserve"> </w:t>
      </w:r>
    </w:p>
    <w:p w:rsidR="006F1975" w:rsidRDefault="006F1975" w:rsidP="006F1975">
      <w:pPr>
        <w:jc w:val="center"/>
        <w:rPr>
          <w:vertAlign w:val="superscript"/>
        </w:rPr>
      </w:pPr>
      <w:r>
        <w:rPr>
          <w:noProof/>
          <w:lang w:eastAsia="en-GB"/>
        </w:rPr>
        <w:drawing>
          <wp:inline distT="0" distB="0" distL="0" distR="0">
            <wp:extent cx="3321170" cy="2863970"/>
            <wp:effectExtent l="0" t="0" r="0" b="0"/>
            <wp:docPr id="1" name="Picture 1" descr="https://www.getthedata.com/images/postcode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tthedata.com/images/postcode_format.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231"/>
                    <a:stretch/>
                  </pic:blipFill>
                  <pic:spPr bwMode="auto">
                    <a:xfrm>
                      <a:off x="0" y="0"/>
                      <a:ext cx="3325138" cy="2867392"/>
                    </a:xfrm>
                    <a:prstGeom prst="rect">
                      <a:avLst/>
                    </a:prstGeom>
                    <a:noFill/>
                    <a:ln>
                      <a:noFill/>
                    </a:ln>
                    <a:extLst>
                      <a:ext uri="{53640926-AAD7-44D8-BBD7-CCE9431645EC}">
                        <a14:shadowObscured xmlns:a14="http://schemas.microsoft.com/office/drawing/2010/main"/>
                      </a:ext>
                    </a:extLst>
                  </pic:spPr>
                </pic:pic>
              </a:graphicData>
            </a:graphic>
          </wp:inline>
        </w:drawing>
      </w:r>
    </w:p>
    <w:p w:rsidR="006F1975" w:rsidRDefault="006F1975" w:rsidP="006F1975">
      <w:r>
        <w:t>Then, the variance in house price over the time-period collected was examined using a</w:t>
      </w:r>
      <w:r w:rsidR="00596552">
        <w:t xml:space="preserve"> 30-day</w:t>
      </w:r>
      <w:r>
        <w:t xml:space="preserve"> moving average of the transaction</w:t>
      </w:r>
      <w:r w:rsidR="00596552">
        <w:t>s</w:t>
      </w:r>
      <w:r>
        <w:t>.</w:t>
      </w:r>
    </w:p>
    <w:p w:rsidR="006F1975" w:rsidRDefault="00955B47" w:rsidP="006F1975">
      <w:pPr>
        <w:jc w:val="center"/>
      </w:pPr>
      <w:r>
        <w:rPr>
          <w:noProof/>
          <w:lang w:eastAsia="en-GB"/>
        </w:rPr>
        <w:t>A</w:t>
      </w:r>
      <w:r w:rsidR="006F1975">
        <w:rPr>
          <w:noProof/>
          <w:lang w:eastAsia="en-GB"/>
        </w:rPr>
        <w:drawing>
          <wp:inline distT="0" distB="0" distL="0" distR="0">
            <wp:extent cx="4934309" cy="244990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rotWithShape="1">
                    <a:blip r:embed="rId8" cstate="print">
                      <a:extLst>
                        <a:ext uri="{28A0092B-C50C-407E-A947-70E740481C1C}">
                          <a14:useLocalDpi xmlns:a14="http://schemas.microsoft.com/office/drawing/2010/main" val="0"/>
                        </a:ext>
                      </a:extLst>
                    </a:blip>
                    <a:srcRect l="6928" t="6626" r="6928" b="7832"/>
                    <a:stretch/>
                  </pic:blipFill>
                  <pic:spPr bwMode="auto">
                    <a:xfrm>
                      <a:off x="0" y="0"/>
                      <a:ext cx="4937385" cy="2451429"/>
                    </a:xfrm>
                    <a:prstGeom prst="rect">
                      <a:avLst/>
                    </a:prstGeom>
                    <a:ln>
                      <a:noFill/>
                    </a:ln>
                    <a:extLst>
                      <a:ext uri="{53640926-AAD7-44D8-BBD7-CCE9431645EC}">
                        <a14:shadowObscured xmlns:a14="http://schemas.microsoft.com/office/drawing/2010/main"/>
                      </a:ext>
                    </a:extLst>
                  </pic:spPr>
                </pic:pic>
              </a:graphicData>
            </a:graphic>
          </wp:inline>
        </w:drawing>
      </w:r>
    </w:p>
    <w:p w:rsidR="006F1975" w:rsidRDefault="006F1975" w:rsidP="006F1975">
      <w:r>
        <w:lastRenderedPageBreak/>
        <w:t>There was</w:t>
      </w:r>
      <w:r>
        <w:t xml:space="preserve"> a spike around August/September of 2019 but otherwise the fluctuation </w:t>
      </w:r>
      <w:r>
        <w:t>seems</w:t>
      </w:r>
      <w:r>
        <w:t xml:space="preserve"> to be </w:t>
      </w:r>
      <w:r>
        <w:t xml:space="preserve">small enough to allow for </w:t>
      </w:r>
      <w:r w:rsidR="00596552">
        <w:t>the analysis to use all the data</w:t>
      </w:r>
      <w:r>
        <w:t>.</w:t>
      </w:r>
      <w:r w:rsidR="00596552">
        <w:t xml:space="preserve"> It should be noted that</w:t>
      </w:r>
      <w:r>
        <w:t xml:space="preserve"> </w:t>
      </w:r>
      <w:r w:rsidR="00596552">
        <w:t>t</w:t>
      </w:r>
      <w:r>
        <w:t xml:space="preserve">he large spike at Jan 2018 is an </w:t>
      </w:r>
      <w:r w:rsidR="00596552">
        <w:t>artefact</w:t>
      </w:r>
      <w:r>
        <w:t xml:space="preserve"> due to the moving average operation.</w:t>
      </w:r>
    </w:p>
    <w:p w:rsidR="00596552" w:rsidRDefault="00596552" w:rsidP="006F1975">
      <w:r>
        <w:t>Looking at the cities separately, we can see the large disparity between towns for average house prices.</w:t>
      </w:r>
    </w:p>
    <w:p w:rsidR="00596552" w:rsidRDefault="00596552" w:rsidP="00596552">
      <w:pPr>
        <w:jc w:val="center"/>
      </w:pPr>
      <w:r>
        <w:rPr>
          <w:noProof/>
          <w:lang w:eastAsia="en-GB"/>
        </w:rPr>
        <w:drawing>
          <wp:inline distT="0" distB="0" distL="0" distR="0">
            <wp:extent cx="5727940" cy="255341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rotWithShape="1">
                    <a:blip r:embed="rId9" cstate="print">
                      <a:extLst>
                        <a:ext uri="{28A0092B-C50C-407E-A947-70E740481C1C}">
                          <a14:useLocalDpi xmlns:a14="http://schemas.microsoft.com/office/drawing/2010/main" val="0"/>
                        </a:ext>
                      </a:extLst>
                    </a:blip>
                    <a:srcRect t="4518" b="6325"/>
                    <a:stretch/>
                  </pic:blipFill>
                  <pic:spPr bwMode="auto">
                    <a:xfrm>
                      <a:off x="0" y="0"/>
                      <a:ext cx="5731510" cy="2555010"/>
                    </a:xfrm>
                    <a:prstGeom prst="rect">
                      <a:avLst/>
                    </a:prstGeom>
                    <a:ln>
                      <a:noFill/>
                    </a:ln>
                    <a:extLst>
                      <a:ext uri="{53640926-AAD7-44D8-BBD7-CCE9431645EC}">
                        <a14:shadowObscured xmlns:a14="http://schemas.microsoft.com/office/drawing/2010/main"/>
                      </a:ext>
                    </a:extLst>
                  </pic:spPr>
                </pic:pic>
              </a:graphicData>
            </a:graphic>
          </wp:inline>
        </w:drawing>
      </w:r>
    </w:p>
    <w:p w:rsidR="00596552" w:rsidRDefault="00596552" w:rsidP="00596552">
      <w:r>
        <w:t>A</w:t>
      </w:r>
      <w:r>
        <w:t>gain we see that prices are rela</w:t>
      </w:r>
      <w:r>
        <w:t xml:space="preserve">tively stable over this period. </w:t>
      </w:r>
      <w:r>
        <w:t>London is unsurprisingly the most expensive, with an average price hovering about £1,000,000,</w:t>
      </w:r>
      <w:r>
        <w:t xml:space="preserve"> </w:t>
      </w:r>
      <w:r>
        <w:t>while places like Liverpool, Manchester and Newcastle hover around the £200,000 mark</w:t>
      </w:r>
      <w:r>
        <w:t>. Price variations are also more severe in the more expensive cities, although not enough to invalidate the use of the full dataset.</w:t>
      </w:r>
    </w:p>
    <w:p w:rsidR="00596552" w:rsidRDefault="00596552" w:rsidP="00596552">
      <w:r>
        <w:t xml:space="preserve">Latitude and longitude data for each postcode were derived from the </w:t>
      </w:r>
      <w:proofErr w:type="spellStart"/>
      <w:r>
        <w:t>CodePoint</w:t>
      </w:r>
      <w:proofErr w:type="spellEnd"/>
      <w:r>
        <w:t xml:space="preserve"> Open dataset.</w:t>
      </w:r>
      <w:r>
        <w:rPr>
          <w:vertAlign w:val="superscript"/>
        </w:rPr>
        <w:t>5</w:t>
      </w:r>
      <w:r>
        <w:rPr>
          <w:vertAlign w:val="superscript"/>
        </w:rPr>
        <w:t xml:space="preserve"> </w:t>
      </w:r>
      <w:r>
        <w:t>As the positional data included were formatted as Eastings/Northings rather than latitude/longitude, these were converted and then averaged over district to provide a single set of positional coordinate</w:t>
      </w:r>
      <w:r>
        <w:t>s</w:t>
      </w:r>
      <w:r>
        <w:t xml:space="preserve"> for each outcode.</w:t>
      </w:r>
    </w:p>
    <w:p w:rsidR="00596552" w:rsidRPr="00596552" w:rsidRDefault="00596552" w:rsidP="00596552">
      <w:pPr>
        <w:jc w:val="center"/>
      </w:pPr>
      <w:r w:rsidRPr="00596552">
        <w:drawing>
          <wp:inline distT="0" distB="0" distL="0" distR="0" wp14:anchorId="43A5DD84" wp14:editId="4465E75D">
            <wp:extent cx="3165894" cy="314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5112"/>
                    <a:stretch/>
                  </pic:blipFill>
                  <pic:spPr bwMode="auto">
                    <a:xfrm>
                      <a:off x="0" y="0"/>
                      <a:ext cx="3166640" cy="3147887"/>
                    </a:xfrm>
                    <a:prstGeom prst="rect">
                      <a:avLst/>
                    </a:prstGeom>
                    <a:ln>
                      <a:noFill/>
                    </a:ln>
                    <a:extLst>
                      <a:ext uri="{53640926-AAD7-44D8-BBD7-CCE9431645EC}">
                        <a14:shadowObscured xmlns:a14="http://schemas.microsoft.com/office/drawing/2010/main"/>
                      </a:ext>
                    </a:extLst>
                  </pic:spPr>
                </pic:pic>
              </a:graphicData>
            </a:graphic>
          </wp:inline>
        </w:drawing>
      </w:r>
    </w:p>
    <w:p w:rsidR="0035505A" w:rsidRDefault="0035505A" w:rsidP="0035505A">
      <w:pPr>
        <w:pStyle w:val="Heading3"/>
      </w:pPr>
      <w:r>
        <w:lastRenderedPageBreak/>
        <w:t>Find data on venues in each of these regions</w:t>
      </w:r>
    </w:p>
    <w:p w:rsidR="0035505A" w:rsidRDefault="0035505A" w:rsidP="0035505A">
      <w:r>
        <w:t>Foursquare was used to identify the top 100 venues in a radius of 1 km from each outcode centre.</w:t>
      </w:r>
      <w:r w:rsidRPr="0035505A">
        <w:t xml:space="preserve"> </w:t>
      </w:r>
      <w:r>
        <w:t>This is not ideal, as the outcodes are of highly variable size. However, unfortunately the datasets containing the areas of the outcodes are not publicly available,</w:t>
      </w:r>
      <w:r>
        <w:rPr>
          <w:vertAlign w:val="superscript"/>
        </w:rPr>
        <w:t>6</w:t>
      </w:r>
      <w:r>
        <w:t xml:space="preserve"> so this is a very rough approximation.</w:t>
      </w:r>
    </w:p>
    <w:p w:rsidR="0035505A" w:rsidRDefault="0035505A" w:rsidP="0035505A">
      <w:r>
        <w:t>T</w:t>
      </w:r>
      <w:r w:rsidRPr="0035505A">
        <w:t xml:space="preserve">here </w:t>
      </w:r>
      <w:r>
        <w:t>was</w:t>
      </w:r>
      <w:r w:rsidRPr="0035505A">
        <w:t xml:space="preserve"> a </w:t>
      </w:r>
      <w:r>
        <w:t>high variance</w:t>
      </w:r>
      <w:r w:rsidRPr="0035505A">
        <w:t xml:space="preserve"> </w:t>
      </w:r>
      <w:r>
        <w:t>in</w:t>
      </w:r>
      <w:r w:rsidRPr="0035505A">
        <w:t xml:space="preserve"> number of venues in each postcode - this </w:t>
      </w:r>
      <w:r>
        <w:t>is an issue</w:t>
      </w:r>
      <w:r w:rsidR="00AD02E5">
        <w:t xml:space="preserve"> that c</w:t>
      </w:r>
      <w:r>
        <w:t>ou</w:t>
      </w:r>
      <w:r w:rsidR="00AD02E5">
        <w:t>ld be dealt with using the true area of each outcode, however as we cannot do this we will continue with the rough approximation.</w:t>
      </w:r>
    </w:p>
    <w:p w:rsidR="00AD02E5" w:rsidRDefault="00AD02E5" w:rsidP="00AD02E5">
      <w:pPr>
        <w:pStyle w:val="Heading1"/>
      </w:pPr>
      <w:r>
        <w:t>Methodology</w:t>
      </w:r>
    </w:p>
    <w:p w:rsidR="00AD02E5" w:rsidRDefault="00AD02E5" w:rsidP="00AD02E5">
      <w:r>
        <w:t xml:space="preserve">The aim of </w:t>
      </w:r>
      <w:r>
        <w:t xml:space="preserve">this project </w:t>
      </w:r>
      <w:r>
        <w:t>was</w:t>
      </w:r>
      <w:r>
        <w:t xml:space="preserve"> to create a tool to allow people living in more expensive postcodes to identify less expensive postcodes that offer a similar living experience (i.e. types of venues nearby).</w:t>
      </w:r>
    </w:p>
    <w:p w:rsidR="00AD02E5" w:rsidRDefault="00AD02E5" w:rsidP="00AD02E5">
      <w:r>
        <w:t>F</w:t>
      </w:r>
      <w:r>
        <w:t>irst of all</w:t>
      </w:r>
      <w:r>
        <w:t>, the price</w:t>
      </w:r>
      <w:r>
        <w:t xml:space="preserve"> and location data required for the analysis</w:t>
      </w:r>
      <w:r>
        <w:t xml:space="preserve"> was obtained</w:t>
      </w:r>
      <w:r>
        <w:t xml:space="preserve">, </w:t>
      </w:r>
      <w:r>
        <w:t>as were</w:t>
      </w:r>
      <w:r>
        <w:t xml:space="preserve"> the types of venues within a </w:t>
      </w:r>
      <w:r>
        <w:t>1 km</w:t>
      </w:r>
      <w:r>
        <w:t xml:space="preserve"> radius of the centre of each area.</w:t>
      </w:r>
    </w:p>
    <w:p w:rsidR="00AD02E5" w:rsidRDefault="00AD02E5" w:rsidP="00AD02E5">
      <w:r>
        <w:t xml:space="preserve">K-means clustering </w:t>
      </w:r>
      <w:r>
        <w:t xml:space="preserve">was then used </w:t>
      </w:r>
      <w:r>
        <w:t>to group the postcode districts based on the types of nearby venues.</w:t>
      </w:r>
    </w:p>
    <w:p w:rsidR="00AD02E5" w:rsidRDefault="00AD02E5" w:rsidP="00AD02E5">
      <w:r>
        <w:t xml:space="preserve">Finally, a tool </w:t>
      </w:r>
      <w:r>
        <w:t xml:space="preserve">was created (using </w:t>
      </w:r>
      <w:proofErr w:type="spellStart"/>
      <w:r>
        <w:t>iPython</w:t>
      </w:r>
      <w:proofErr w:type="spellEnd"/>
      <w:r>
        <w:t xml:space="preserve"> widgets) </w:t>
      </w:r>
      <w:r>
        <w:t xml:space="preserve">that takes an outcode as an input and produces a graph detailing the cheapest areas in that </w:t>
      </w:r>
      <w:proofErr w:type="spellStart"/>
      <w:r>
        <w:t>outcode's</w:t>
      </w:r>
      <w:proofErr w:type="spellEnd"/>
      <w:r>
        <w:t xml:space="preserve"> cluster, and locates them on a map. This provide</w:t>
      </w:r>
      <w:r>
        <w:t>s</w:t>
      </w:r>
      <w:r>
        <w:t xml:space="preserve"> the user with a good starting point for exploration for looking for a property.</w:t>
      </w:r>
    </w:p>
    <w:p w:rsidR="00AD02E5" w:rsidRDefault="00AD02E5" w:rsidP="00AD02E5">
      <w:pPr>
        <w:pStyle w:val="Heading1"/>
      </w:pPr>
      <w:r>
        <w:t>Results</w:t>
      </w:r>
    </w:p>
    <w:p w:rsidR="00AD02E5" w:rsidRDefault="00AD02E5" w:rsidP="00AD02E5">
      <w:r>
        <w:t>A silhouette score was used to determine the best value for K in the K-means clustering algorithm. In this instance of the code, 31 clusters were generated.</w:t>
      </w:r>
    </w:p>
    <w:p w:rsidR="00AD02E5" w:rsidRPr="00AD02E5" w:rsidRDefault="00AD02E5" w:rsidP="00AD02E5">
      <w:pPr>
        <w:jc w:val="center"/>
      </w:pPr>
      <w:r w:rsidRPr="00AD02E5">
        <w:lastRenderedPageBreak/>
        <w:drawing>
          <wp:inline distT="0" distB="0" distL="0" distR="0" wp14:anchorId="5560213D" wp14:editId="63E813E0">
            <wp:extent cx="3003110" cy="4511615"/>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9408" t="1356" r="15331" b="981"/>
                    <a:stretch/>
                  </pic:blipFill>
                  <pic:spPr bwMode="auto">
                    <a:xfrm>
                      <a:off x="0" y="0"/>
                      <a:ext cx="3004403" cy="4513557"/>
                    </a:xfrm>
                    <a:prstGeom prst="rect">
                      <a:avLst/>
                    </a:prstGeom>
                    <a:ln>
                      <a:noFill/>
                    </a:ln>
                    <a:extLst>
                      <a:ext uri="{53640926-AAD7-44D8-BBD7-CCE9431645EC}">
                        <a14:shadowObscured xmlns:a14="http://schemas.microsoft.com/office/drawing/2010/main"/>
                      </a:ext>
                    </a:extLst>
                  </pic:spPr>
                </pic:pic>
              </a:graphicData>
            </a:graphic>
          </wp:inline>
        </w:drawing>
      </w:r>
    </w:p>
    <w:p w:rsidR="0035505A" w:rsidRDefault="0035505A" w:rsidP="0035505A"/>
    <w:p w:rsidR="0035505A" w:rsidRDefault="00AD02E5" w:rsidP="0035505A">
      <w:r>
        <w:t>These clusters were broadly split between the cities, which bodes well for the results, as we don’t want to be recommended districts within our starting city.</w:t>
      </w:r>
    </w:p>
    <w:p w:rsidR="00AD02E5" w:rsidRDefault="00AD02E5" w:rsidP="0035505A">
      <w:r>
        <w:t xml:space="preserve">The interactive tool was then created, taking an outcode as an argument and producing a bar chart of the 10 </w:t>
      </w:r>
      <w:r w:rsidR="004B3611">
        <w:t>districts</w:t>
      </w:r>
      <w:r>
        <w:t xml:space="preserve"> with lowest average house price between 2018 and 2020</w:t>
      </w:r>
      <w:r w:rsidR="004B3611">
        <w:t>, as well as a map showing the location of these districts.</w:t>
      </w:r>
    </w:p>
    <w:p w:rsidR="004B3611" w:rsidRDefault="004B3611" w:rsidP="004B3611">
      <w:pPr>
        <w:jc w:val="center"/>
      </w:pPr>
      <w:r w:rsidRPr="004B3611">
        <w:lastRenderedPageBreak/>
        <w:drawing>
          <wp:inline distT="0" distB="0" distL="0" distR="0" wp14:anchorId="22F71FCC" wp14:editId="6CD8961A">
            <wp:extent cx="5020574" cy="3708328"/>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584" t="7527" r="3766"/>
                    <a:stretch/>
                  </pic:blipFill>
                  <pic:spPr bwMode="auto">
                    <a:xfrm>
                      <a:off x="0" y="0"/>
                      <a:ext cx="5023704" cy="3710640"/>
                    </a:xfrm>
                    <a:prstGeom prst="rect">
                      <a:avLst/>
                    </a:prstGeom>
                    <a:ln>
                      <a:noFill/>
                    </a:ln>
                    <a:extLst>
                      <a:ext uri="{53640926-AAD7-44D8-BBD7-CCE9431645EC}">
                        <a14:shadowObscured xmlns:a14="http://schemas.microsoft.com/office/drawing/2010/main"/>
                      </a:ext>
                    </a:extLst>
                  </pic:spPr>
                </pic:pic>
              </a:graphicData>
            </a:graphic>
          </wp:inline>
        </w:drawing>
      </w:r>
    </w:p>
    <w:p w:rsidR="004B3611" w:rsidRDefault="004B3611" w:rsidP="004B3611">
      <w:pPr>
        <w:jc w:val="center"/>
      </w:pPr>
      <w:r w:rsidRPr="004B3611">
        <w:drawing>
          <wp:inline distT="0" distB="0" distL="0" distR="0" wp14:anchorId="2F605E5F" wp14:editId="1A39C6DB">
            <wp:extent cx="5055079" cy="369210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038" t="7957" r="2693"/>
                    <a:stretch/>
                  </pic:blipFill>
                  <pic:spPr bwMode="auto">
                    <a:xfrm>
                      <a:off x="0" y="0"/>
                      <a:ext cx="5059141" cy="3695073"/>
                    </a:xfrm>
                    <a:prstGeom prst="rect">
                      <a:avLst/>
                    </a:prstGeom>
                    <a:ln>
                      <a:noFill/>
                    </a:ln>
                    <a:extLst>
                      <a:ext uri="{53640926-AAD7-44D8-BBD7-CCE9431645EC}">
                        <a14:shadowObscured xmlns:a14="http://schemas.microsoft.com/office/drawing/2010/main"/>
                      </a:ext>
                    </a:extLst>
                  </pic:spPr>
                </pic:pic>
              </a:graphicData>
            </a:graphic>
          </wp:inline>
        </w:drawing>
      </w:r>
    </w:p>
    <w:p w:rsidR="004B3611" w:rsidRDefault="004B3611" w:rsidP="0035505A">
      <w:r w:rsidRPr="004B3611">
        <w:lastRenderedPageBreak/>
        <w:drawing>
          <wp:inline distT="0" distB="0" distL="0" distR="0" wp14:anchorId="03B73B8E" wp14:editId="37AE3E24">
            <wp:extent cx="5046453" cy="362309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175" t="8097" r="2832"/>
                    <a:stretch/>
                  </pic:blipFill>
                  <pic:spPr bwMode="auto">
                    <a:xfrm>
                      <a:off x="0" y="0"/>
                      <a:ext cx="5043291" cy="3620824"/>
                    </a:xfrm>
                    <a:prstGeom prst="rect">
                      <a:avLst/>
                    </a:prstGeom>
                    <a:ln>
                      <a:noFill/>
                    </a:ln>
                    <a:extLst>
                      <a:ext uri="{53640926-AAD7-44D8-BBD7-CCE9431645EC}">
                        <a14:shadowObscured xmlns:a14="http://schemas.microsoft.com/office/drawing/2010/main"/>
                      </a:ext>
                    </a:extLst>
                  </pic:spPr>
                </pic:pic>
              </a:graphicData>
            </a:graphic>
          </wp:inline>
        </w:drawing>
      </w:r>
    </w:p>
    <w:p w:rsidR="004B3611" w:rsidRDefault="004B3611" w:rsidP="004B3611">
      <w:pPr>
        <w:pStyle w:val="Heading1"/>
      </w:pPr>
      <w:r>
        <w:t xml:space="preserve">Discussion </w:t>
      </w:r>
      <w:bookmarkStart w:id="0" w:name="results"/>
      <w:bookmarkEnd w:id="0"/>
    </w:p>
    <w:p w:rsidR="004B3611" w:rsidRDefault="004B3611" w:rsidP="004B3611">
      <w:r>
        <w:t xml:space="preserve">Our initial exploration of the data confirmed the premise of the analysis, i.e. more southern cities are significantly more expensive places to buy houses </w:t>
      </w:r>
      <w:r>
        <w:t>(</w:t>
      </w:r>
      <w:hyperlink r:id="rId15" w:anchor="fig2" w:history="1">
        <w:r>
          <w:rPr>
            <w:rStyle w:val="Hyperlink"/>
          </w:rPr>
          <w:t>see Figure 2</w:t>
        </w:r>
      </w:hyperlink>
      <w:r>
        <w:t>)</w:t>
      </w:r>
      <w:r>
        <w:t>. While most cities included in the analysis had an average house price of £200,000 to £400,000, Oxford was a notable outlier at £600,000 while London was at a whopping £1,000,000. This clearly demonstrates the need of young residents in these more expensive places to be able to find more affordable homes, without sacrificing access to amenities.</w:t>
      </w:r>
    </w:p>
    <w:p w:rsidR="004B3611" w:rsidRDefault="004B3611" w:rsidP="004B3611">
      <w:r>
        <w:t>Using the tool we have generated, users can input their postcode district and the tool will suggest 'similar' areas with potentially lower house prices. For example, putting in 'OX1', the postcode district for central Oxford, will result in a suggestion of areas of Manchester, Birmingham, Liverpool, Bristol and York. For the p</w:t>
      </w:r>
      <w:bookmarkStart w:id="1" w:name="_GoBack"/>
      <w:bookmarkEnd w:id="1"/>
      <w:r>
        <w:t>urposes of this project, we can consider this a good proof of concept.</w:t>
      </w:r>
    </w:p>
    <w:p w:rsidR="004B3611" w:rsidRDefault="004B3611" w:rsidP="004B3611">
      <w:r>
        <w:t xml:space="preserve">A small selection of cities were used for this exercise to keep the dataset to a manageable size. Additionally, the postcodes used were chosen to focus on metropolitan areas while keeping a good spread between North and South. In order to broaden the utility of this tool, we would ideally include all postcode areas in the UK. </w:t>
      </w:r>
    </w:p>
    <w:p w:rsidR="004B3611" w:rsidRDefault="004B3611" w:rsidP="004B3611">
      <w:r>
        <w:t xml:space="preserve">This would, however, introduce a secondary problem - postcodes are of highly variable size, so the number of venues in each district would have to be scaled to the area. Unfortunately, the shape and size of each postcode is </w:t>
      </w:r>
      <w:r w:rsidRPr="004B3611">
        <w:t>not freely available</w:t>
      </w:r>
      <w:r>
        <w:t>.</w:t>
      </w:r>
      <w:r>
        <w:rPr>
          <w:vertAlign w:val="superscript"/>
        </w:rPr>
        <w:t>6</w:t>
      </w:r>
      <w:r>
        <w:t xml:space="preserve"> Future iterations of this tool could involve the purchase of these data in order to provide better clustering and therefore more accurate recommendations.</w:t>
      </w:r>
    </w:p>
    <w:p w:rsidR="004B3611" w:rsidRDefault="004B3611" w:rsidP="004B3611">
      <w:r>
        <w:t>Another improvement that could be made is to further categorise the price data by property type, so users could search for e.g. semi-detached houses.</w:t>
      </w:r>
    </w:p>
    <w:p w:rsidR="004B3611" w:rsidRDefault="004B3611" w:rsidP="004B3611">
      <w:pPr>
        <w:pStyle w:val="Heading1"/>
      </w:pPr>
      <w:r>
        <w:lastRenderedPageBreak/>
        <w:t xml:space="preserve">Conclusion </w:t>
      </w:r>
      <w:bookmarkStart w:id="2" w:name="conclusion"/>
      <w:bookmarkEnd w:id="2"/>
    </w:p>
    <w:p w:rsidR="004B3611" w:rsidRDefault="004B3611" w:rsidP="004B3611">
      <w:r>
        <w:t>While this tool can of course not provide the perfect area to move to, it can provide users with some appropriate suggestions that they can further investigate. By narrowing the options, it helps our user find t</w:t>
      </w:r>
      <w:r>
        <w:t>heir perfect (affordable) house – probably in the North.</w:t>
      </w:r>
    </w:p>
    <w:p w:rsidR="00503536" w:rsidRDefault="00503536" w:rsidP="0035505A">
      <w:pPr>
        <w:pStyle w:val="Heading1"/>
      </w:pPr>
      <w:r>
        <w:t>References</w:t>
      </w:r>
    </w:p>
    <w:p w:rsidR="00503536" w:rsidRDefault="00503536" w:rsidP="00503536">
      <w:pPr>
        <w:pStyle w:val="ListParagraph"/>
        <w:numPr>
          <w:ilvl w:val="0"/>
          <w:numId w:val="2"/>
        </w:numPr>
      </w:pPr>
      <w:r>
        <w:t xml:space="preserve">Housing affordability in England and Wales: 2016 </w:t>
      </w:r>
      <w:hyperlink r:id="rId16" w:history="1">
        <w:r w:rsidRPr="00D8532D">
          <w:rPr>
            <w:rStyle w:val="Hyperlink"/>
          </w:rPr>
          <w:t>https://www.ons.gov.uk/peoplepopulationandcommunity/housing/bulletins/housingaffordabilityinenglandandwales/1997to2016</w:t>
        </w:r>
      </w:hyperlink>
      <w:r>
        <w:t xml:space="preserve"> </w:t>
      </w:r>
    </w:p>
    <w:p w:rsidR="00503536" w:rsidRDefault="00503536" w:rsidP="00503536">
      <w:pPr>
        <w:pStyle w:val="ListParagraph"/>
        <w:numPr>
          <w:ilvl w:val="0"/>
          <w:numId w:val="2"/>
        </w:numPr>
      </w:pPr>
      <w:r w:rsidRPr="00503536">
        <w:t xml:space="preserve">The </w:t>
      </w:r>
      <w:r>
        <w:t>T</w:t>
      </w:r>
      <w:r w:rsidRPr="00503536">
        <w:t xml:space="preserve">rue </w:t>
      </w:r>
      <w:r>
        <w:t>C</w:t>
      </w:r>
      <w:r w:rsidRPr="00503536">
        <w:t xml:space="preserve">ost of </w:t>
      </w:r>
      <w:r>
        <w:t>L</w:t>
      </w:r>
      <w:r w:rsidRPr="00503536">
        <w:t xml:space="preserve">iving in </w:t>
      </w:r>
      <w:r>
        <w:t>UK C</w:t>
      </w:r>
      <w:r w:rsidRPr="00503536">
        <w:t>itie</w:t>
      </w:r>
      <w:r>
        <w:t xml:space="preserve">s </w:t>
      </w:r>
      <w:r>
        <w:br/>
      </w:r>
      <w:hyperlink r:id="rId17" w:history="1">
        <w:r w:rsidRPr="00D8532D">
          <w:rPr>
            <w:rStyle w:val="Hyperlink"/>
          </w:rPr>
          <w:t>https://abcfinance.co.uk/blog/the-true-cost-of-living-in-uk-cities/</w:t>
        </w:r>
      </w:hyperlink>
      <w:r>
        <w:t xml:space="preserve">  </w:t>
      </w:r>
    </w:p>
    <w:p w:rsidR="00596552" w:rsidRPr="00596552" w:rsidRDefault="007D2B84" w:rsidP="007D2B84">
      <w:pPr>
        <w:pStyle w:val="ListParagraph"/>
        <w:numPr>
          <w:ilvl w:val="0"/>
          <w:numId w:val="2"/>
        </w:numPr>
        <w:rPr>
          <w:rStyle w:val="Hyperlink"/>
          <w:color w:val="auto"/>
          <w:u w:val="none"/>
        </w:rPr>
      </w:pPr>
      <w:r>
        <w:t>HM Land Registry Open Data Price Paid Dataset</w:t>
      </w:r>
      <w:r>
        <w:br/>
      </w:r>
      <w:hyperlink r:id="rId18" w:history="1">
        <w:r w:rsidRPr="00D8532D">
          <w:rPr>
            <w:rStyle w:val="Hyperlink"/>
          </w:rPr>
          <w:t>https://landregistry.</w:t>
        </w:r>
        <w:r w:rsidRPr="00D8532D">
          <w:rPr>
            <w:rStyle w:val="Hyperlink"/>
          </w:rPr>
          <w:t>d</w:t>
        </w:r>
        <w:r w:rsidRPr="00D8532D">
          <w:rPr>
            <w:rStyle w:val="Hyperlink"/>
          </w:rPr>
          <w:t>ata.gov.uk/app/ppd</w:t>
        </w:r>
      </w:hyperlink>
    </w:p>
    <w:p w:rsidR="00596552" w:rsidRDefault="00596552" w:rsidP="00596552">
      <w:pPr>
        <w:pStyle w:val="ListParagraph"/>
        <w:numPr>
          <w:ilvl w:val="0"/>
          <w:numId w:val="2"/>
        </w:numPr>
      </w:pPr>
      <w:r>
        <w:t>Get The Data</w:t>
      </w:r>
      <w:r>
        <w:br/>
      </w:r>
      <w:hyperlink r:id="rId19" w:history="1">
        <w:r w:rsidRPr="007550B8">
          <w:rPr>
            <w:rStyle w:val="Hyperlink"/>
          </w:rPr>
          <w:t>https://www.getthedata.com/postcode</w:t>
        </w:r>
      </w:hyperlink>
      <w:r>
        <w:t xml:space="preserve"> </w:t>
      </w:r>
    </w:p>
    <w:p w:rsidR="0035505A" w:rsidRDefault="00596552" w:rsidP="00596552">
      <w:pPr>
        <w:pStyle w:val="ListParagraph"/>
        <w:numPr>
          <w:ilvl w:val="0"/>
          <w:numId w:val="2"/>
        </w:numPr>
      </w:pPr>
      <w:r>
        <w:t>Ordnance Survey - Code-Point</w:t>
      </w:r>
      <w:r w:rsidR="007D2B84">
        <w:t xml:space="preserve"> </w:t>
      </w:r>
      <w:r>
        <w:t>Open</w:t>
      </w:r>
      <w:r>
        <w:br/>
      </w:r>
      <w:hyperlink r:id="rId20" w:history="1">
        <w:r w:rsidRPr="007550B8">
          <w:rPr>
            <w:rStyle w:val="Hyperlink"/>
          </w:rPr>
          <w:t>https://www.ordnancesurvey.co.uk/business-government/products/code-point-open</w:t>
        </w:r>
      </w:hyperlink>
    </w:p>
    <w:p w:rsidR="007D2B84" w:rsidRDefault="0035505A" w:rsidP="0035505A">
      <w:pPr>
        <w:pStyle w:val="ListParagraph"/>
        <w:numPr>
          <w:ilvl w:val="0"/>
          <w:numId w:val="2"/>
        </w:numPr>
      </w:pPr>
      <w:r>
        <w:t>Ordnance Survey – Code-Point with polygons</w:t>
      </w:r>
      <w:r>
        <w:br/>
      </w:r>
      <w:hyperlink r:id="rId21" w:history="1">
        <w:r w:rsidRPr="007550B8">
          <w:rPr>
            <w:rStyle w:val="Hyperlink"/>
          </w:rPr>
          <w:t>https://www.ordnancesurvey.co.uk/business-government/products/code-point-polygons</w:t>
        </w:r>
      </w:hyperlink>
      <w:r>
        <w:t xml:space="preserve"> </w:t>
      </w:r>
      <w:r w:rsidR="00596552">
        <w:t xml:space="preserve"> </w:t>
      </w:r>
    </w:p>
    <w:p w:rsidR="006F1975" w:rsidRDefault="006F1975" w:rsidP="006F1975">
      <w:pPr>
        <w:pStyle w:val="ListParagraph"/>
      </w:pPr>
    </w:p>
    <w:p w:rsidR="0035505A" w:rsidRPr="00503536" w:rsidRDefault="0035505A" w:rsidP="006F1975">
      <w:pPr>
        <w:pStyle w:val="ListParagraph"/>
        <w:sectPr w:rsidR="0035505A" w:rsidRPr="00503536">
          <w:pgSz w:w="11906" w:h="16838"/>
          <w:pgMar w:top="1440" w:right="1440" w:bottom="1440" w:left="1440" w:header="708" w:footer="708" w:gutter="0"/>
          <w:cols w:space="708"/>
          <w:docGrid w:linePitch="360"/>
        </w:sectPr>
      </w:pPr>
    </w:p>
    <w:p w:rsidR="00AF0861" w:rsidRDefault="00AF0861" w:rsidP="00AF0861">
      <w:pPr>
        <w:pStyle w:val="Heading1"/>
      </w:pPr>
      <w:r>
        <w:lastRenderedPageBreak/>
        <w:t>Appendi</w:t>
      </w:r>
      <w:r w:rsidR="004B3611">
        <w:t>x</w:t>
      </w:r>
    </w:p>
    <w:p w:rsidR="006A07C3" w:rsidRDefault="00AF0861" w:rsidP="00AF0861">
      <w:pPr>
        <w:pStyle w:val="Heading2"/>
      </w:pPr>
      <w:r>
        <w:t>SPARQL query to obtain price data</w:t>
      </w:r>
    </w:p>
    <w:p w:rsidR="007D2B84" w:rsidRDefault="007D2B84" w:rsidP="00AF0861">
      <w:pPr>
        <w:spacing w:after="0"/>
        <w:rPr>
          <w:rFonts w:ascii="Lucida Console" w:hAnsi="Lucida Console"/>
          <w:sz w:val="16"/>
        </w:rPr>
      </w:pPr>
    </w:p>
    <w:p w:rsidR="00AF0861" w:rsidRPr="00AF0861" w:rsidRDefault="00AF0861" w:rsidP="00AF0861">
      <w:pPr>
        <w:spacing w:after="0"/>
        <w:rPr>
          <w:rFonts w:ascii="Lucida Console" w:hAnsi="Lucida Console"/>
          <w:sz w:val="16"/>
        </w:rPr>
      </w:pPr>
      <w:r w:rsidRPr="00AF0861">
        <w:rPr>
          <w:rFonts w:ascii="Lucida Console" w:hAnsi="Lucida Console"/>
          <w:sz w:val="16"/>
        </w:rPr>
        <w:t>PREFIX  xsd:  &lt;http://www.w3.org/2001/XMLSchema#&gt;</w:t>
      </w:r>
    </w:p>
    <w:p w:rsidR="00AF0861" w:rsidRPr="00AF0861" w:rsidRDefault="00AF0861" w:rsidP="00AF0861">
      <w:pPr>
        <w:spacing w:after="0"/>
        <w:rPr>
          <w:rFonts w:ascii="Lucida Console" w:hAnsi="Lucida Console"/>
          <w:sz w:val="16"/>
        </w:rPr>
      </w:pPr>
      <w:r w:rsidRPr="00AF0861">
        <w:rPr>
          <w:rFonts w:ascii="Lucida Console" w:hAnsi="Lucida Console"/>
          <w:sz w:val="16"/>
        </w:rPr>
        <w:t>PREFIX  text: &lt;http://jena.apache.org/text#&gt;</w:t>
      </w:r>
    </w:p>
    <w:p w:rsidR="00AF0861" w:rsidRPr="00AF0861" w:rsidRDefault="00AF0861" w:rsidP="00AF0861">
      <w:pPr>
        <w:spacing w:after="0"/>
        <w:rPr>
          <w:rFonts w:ascii="Lucida Console" w:hAnsi="Lucida Console"/>
          <w:sz w:val="16"/>
        </w:rPr>
      </w:pPr>
      <w:r w:rsidRPr="00AF0861">
        <w:rPr>
          <w:rFonts w:ascii="Lucida Console" w:hAnsi="Lucida Console"/>
          <w:sz w:val="16"/>
        </w:rPr>
        <w:t>PREFIX  ppd:  &lt;http://landregistry.data.gov.uk/def/ppi/&gt;</w:t>
      </w:r>
    </w:p>
    <w:p w:rsidR="00AF0861" w:rsidRPr="00AF0861" w:rsidRDefault="00AF0861" w:rsidP="00AF0861">
      <w:pPr>
        <w:spacing w:after="0"/>
        <w:rPr>
          <w:rFonts w:ascii="Lucida Console" w:hAnsi="Lucida Console"/>
          <w:sz w:val="16"/>
        </w:rPr>
      </w:pPr>
      <w:r w:rsidRPr="00AF0861">
        <w:rPr>
          <w:rFonts w:ascii="Lucida Console" w:hAnsi="Lucida Console"/>
          <w:sz w:val="16"/>
        </w:rPr>
        <w:t>PREFIX  lrcommon: &lt;http://landregistry.data.gov.uk/def/common/&gt;</w:t>
      </w:r>
    </w:p>
    <w:p w:rsidR="00AF0861" w:rsidRPr="00AF0861" w:rsidRDefault="00AF0861" w:rsidP="00AF0861">
      <w:pPr>
        <w:spacing w:after="0"/>
        <w:rPr>
          <w:rFonts w:ascii="Lucida Console" w:hAnsi="Lucida Console"/>
          <w:sz w:val="16"/>
        </w:rPr>
      </w:pPr>
    </w:p>
    <w:p w:rsidR="00AF0861" w:rsidRPr="00AF0861" w:rsidRDefault="00AF0861" w:rsidP="00AF0861">
      <w:pPr>
        <w:spacing w:after="0"/>
        <w:rPr>
          <w:rFonts w:ascii="Lucida Console" w:hAnsi="Lucida Console"/>
          <w:sz w:val="16"/>
        </w:rPr>
      </w:pPr>
      <w:r w:rsidRPr="00AF0861">
        <w:rPr>
          <w:rFonts w:ascii="Lucida Console" w:hAnsi="Lucida Console"/>
          <w:sz w:val="16"/>
        </w:rPr>
        <w:t>SELECT  ?item ?ppd_propertyAddress ?ppd_transactionCategory ?ppd_transactionDate ?ppd_estateType ?ppd_hasTransaction ?ppd_pricePaid ?ppd_transactionId ?ppd_newBuild ?ppd_propertyAddressCounty ?ppd_propertyAddressDistrict ?ppd_propertyAddressLocality ?ppd_propertyAddressPaon ?ppd_propertyAddressPostcode ?ppd_propertyAddressSaon ?ppd_propertyAddressStreet ?ppd_propertyAddressTown ?ppd_propertyType ?ppd_recordStatus</w:t>
      </w:r>
    </w:p>
    <w:p w:rsidR="00AF0861" w:rsidRPr="00AF0861" w:rsidRDefault="00AF0861" w:rsidP="00AF0861">
      <w:pPr>
        <w:spacing w:after="0"/>
        <w:rPr>
          <w:rFonts w:ascii="Lucida Console" w:hAnsi="Lucida Console"/>
          <w:sz w:val="16"/>
        </w:rPr>
      </w:pPr>
      <w:r w:rsidRPr="00AF0861">
        <w:rPr>
          <w:rFonts w:ascii="Lucida Console" w:hAnsi="Lucida Console"/>
          <w:sz w:val="16"/>
        </w:rPr>
        <w:t>WHERE</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 ?ppd_propertyAddress</w:t>
      </w:r>
    </w:p>
    <w:p w:rsidR="00AF0861" w:rsidRPr="00AF0861" w:rsidRDefault="00AF0861" w:rsidP="00AF0861">
      <w:pPr>
        <w:spacing w:after="0"/>
      </w:pPr>
      <w:r w:rsidRPr="00AF0861">
        <w:rPr>
          <w:rFonts w:ascii="Lucida Console" w:hAnsi="Lucida Console"/>
          <w:sz w:val="16"/>
        </w:rPr>
        <w:t xml:space="preserve">                text:query            ( lrcommon:town "( </w:t>
      </w:r>
      <w:r w:rsidRPr="00AF0861">
        <w:rPr>
          <w:rFonts w:ascii="Lucida Console" w:hAnsi="Lucida Console"/>
          <w:color w:val="FF0000"/>
          <w:sz w:val="16"/>
        </w:rPr>
        <w:t>CITY</w:t>
      </w:r>
      <w:r w:rsidRPr="00AF0861">
        <w:rPr>
          <w:rFonts w:ascii="Lucida Console" w:hAnsi="Lucida Console"/>
          <w:sz w:val="16"/>
        </w:rPr>
        <w:t xml:space="preserve"> )" 3000000 )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?item     ppd:propertyAddress   ?ppd_propertyAddress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ppd:estateType        lrcommon:freehold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ppd:transactionCategory  ppd:standardPricePaidTransaction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ppd:transactionDate   ?ppd_transactionDate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ppd:hasTransaction    ?ppd_hasTransaction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ppd:pricePaid         ?ppd_pricePaid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ppd:transactionId     ?ppd_transactionId</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FILTER ( ?ppd_transactionDate &gt;= "2018-01-01"^^xsd:date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FILTER ( ?ppd_transactionDate &lt;= "2020-02-22"^^xsd:date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?item  ppd:newBuild  ?ppd_newBuild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?ppd_propertyAddress</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lrcommon:county  ?ppd_propertyAddressCounty</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?ppd_propertyAddress</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lrcommon:district  ?ppd_propertyAddressDistrict</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?ppd_propertyAddress</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lrcommon:locality  ?ppd_propertyAddressLocality</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?ppd_propertyAddress</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lrcommon:paon  ?ppd_propertyAddressPaon</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?ppd_propertyAddress</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lrcommon:postcode  ?ppd_propertyAddressPostcode</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?ppd_propertyAddress</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lrcommon:saon  ?ppd_propertyAddressSaon</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?ppd_propertyAddress</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lrcommon:street  ?ppd_propertyAddressStreet</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?ppd_propertyAddress</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lrcommon:town  ?ppd_propertyAddressTown</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?item  ppd:propertyType  ?ppd_propertyType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OPTIONAL</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 ?item  ppd:recordStatus  ?ppd_recordStatus }</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BIND(lrcommon:freehold AS ?ppd_estateType)</w:t>
      </w:r>
    </w:p>
    <w:p w:rsidR="00AF0861" w:rsidRPr="00AF0861" w:rsidRDefault="00AF0861" w:rsidP="00AF0861">
      <w:pPr>
        <w:spacing w:after="0"/>
        <w:rPr>
          <w:rFonts w:ascii="Lucida Console" w:hAnsi="Lucida Console"/>
          <w:sz w:val="16"/>
        </w:rPr>
      </w:pPr>
      <w:r w:rsidRPr="00AF0861">
        <w:rPr>
          <w:rFonts w:ascii="Lucida Console" w:hAnsi="Lucida Console"/>
          <w:sz w:val="16"/>
        </w:rPr>
        <w:t xml:space="preserve">    BIND(ppd:standardPricePaidTransaction AS ?ppd_transactionCategory)</w:t>
      </w:r>
    </w:p>
    <w:p w:rsidR="00AF0861" w:rsidRPr="00AF0861" w:rsidRDefault="00AF0861" w:rsidP="00AF0861">
      <w:pPr>
        <w:spacing w:after="0"/>
      </w:pPr>
      <w:r w:rsidRPr="00AF0861">
        <w:rPr>
          <w:rFonts w:ascii="Lucida Console" w:hAnsi="Lucida Console"/>
          <w:sz w:val="16"/>
        </w:rPr>
        <w:t xml:space="preserve">  }</w:t>
      </w:r>
    </w:p>
    <w:p w:rsidR="00AF0861" w:rsidRPr="00AF0861" w:rsidRDefault="00AF0861" w:rsidP="00AF0861">
      <w:pPr>
        <w:spacing w:after="0"/>
      </w:pPr>
    </w:p>
    <w:sectPr w:rsidR="00AF0861" w:rsidRPr="00AF08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34C4F"/>
    <w:multiLevelType w:val="hybridMultilevel"/>
    <w:tmpl w:val="9CDC3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195FA1"/>
    <w:multiLevelType w:val="hybridMultilevel"/>
    <w:tmpl w:val="EA6490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B67384F"/>
    <w:multiLevelType w:val="hybridMultilevel"/>
    <w:tmpl w:val="C66CA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9AE1367"/>
    <w:multiLevelType w:val="hybridMultilevel"/>
    <w:tmpl w:val="3A0A19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861"/>
    <w:rsid w:val="00094719"/>
    <w:rsid w:val="000F2501"/>
    <w:rsid w:val="0029246F"/>
    <w:rsid w:val="00323665"/>
    <w:rsid w:val="0035505A"/>
    <w:rsid w:val="00480B7E"/>
    <w:rsid w:val="004B1939"/>
    <w:rsid w:val="004B3611"/>
    <w:rsid w:val="00503536"/>
    <w:rsid w:val="00596552"/>
    <w:rsid w:val="006B68EA"/>
    <w:rsid w:val="006F1975"/>
    <w:rsid w:val="007C6356"/>
    <w:rsid w:val="007D2B84"/>
    <w:rsid w:val="00895D14"/>
    <w:rsid w:val="009408EE"/>
    <w:rsid w:val="00955B47"/>
    <w:rsid w:val="00AD02E5"/>
    <w:rsid w:val="00AF0861"/>
    <w:rsid w:val="00BC456B"/>
    <w:rsid w:val="00CD0C75"/>
    <w:rsid w:val="00CF7E08"/>
    <w:rsid w:val="00E05F28"/>
    <w:rsid w:val="00F069DA"/>
    <w:rsid w:val="00FB41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0861"/>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AF0861"/>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Heading3">
    <w:name w:val="heading 3"/>
    <w:basedOn w:val="Normal"/>
    <w:next w:val="Normal"/>
    <w:link w:val="Heading3Char"/>
    <w:uiPriority w:val="9"/>
    <w:unhideWhenUsed/>
    <w:qFormat/>
    <w:rsid w:val="006B68EA"/>
    <w:pPr>
      <w:keepNext/>
      <w:keepLines/>
      <w:spacing w:before="200" w:after="0"/>
      <w:outlineLvl w:val="2"/>
    </w:pPr>
    <w:rPr>
      <w:rFonts w:asciiTheme="majorHAnsi" w:eastAsiaTheme="majorEastAsia" w:hAnsiTheme="majorHAnsi" w:cstheme="majorBidi"/>
      <w:b/>
      <w:bCs/>
      <w:color w:val="797B7E" w:themeColor="accent1"/>
    </w:rPr>
  </w:style>
  <w:style w:type="paragraph" w:styleId="Heading4">
    <w:name w:val="heading 4"/>
    <w:basedOn w:val="Normal"/>
    <w:next w:val="Normal"/>
    <w:link w:val="Heading4Char"/>
    <w:uiPriority w:val="9"/>
    <w:unhideWhenUsed/>
    <w:qFormat/>
    <w:rsid w:val="006F1975"/>
    <w:pPr>
      <w:keepNext/>
      <w:keepLines/>
      <w:spacing w:before="200" w:after="0"/>
      <w:outlineLvl w:val="3"/>
    </w:pPr>
    <w:rPr>
      <w:rFonts w:asciiTheme="majorHAnsi" w:eastAsiaTheme="majorEastAsia" w:hAnsiTheme="majorHAnsi" w:cstheme="majorBidi"/>
      <w:b/>
      <w:bCs/>
      <w:i/>
      <w:iCs/>
      <w:color w:val="797B7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861"/>
    <w:rPr>
      <w:rFonts w:asciiTheme="majorHAnsi" w:eastAsiaTheme="majorEastAsia" w:hAnsiTheme="majorHAnsi" w:cstheme="majorBidi"/>
      <w:b/>
      <w:bCs/>
      <w:color w:val="5A5C5E" w:themeColor="accent1" w:themeShade="BF"/>
      <w:sz w:val="28"/>
      <w:szCs w:val="28"/>
    </w:rPr>
  </w:style>
  <w:style w:type="character" w:customStyle="1" w:styleId="Heading2Char">
    <w:name w:val="Heading 2 Char"/>
    <w:basedOn w:val="DefaultParagraphFont"/>
    <w:link w:val="Heading2"/>
    <w:uiPriority w:val="9"/>
    <w:rsid w:val="00AF0861"/>
    <w:rPr>
      <w:rFonts w:asciiTheme="majorHAnsi" w:eastAsiaTheme="majorEastAsia" w:hAnsiTheme="majorHAnsi" w:cstheme="majorBidi"/>
      <w:b/>
      <w:bCs/>
      <w:color w:val="797B7E" w:themeColor="accent1"/>
      <w:sz w:val="26"/>
      <w:szCs w:val="26"/>
    </w:rPr>
  </w:style>
  <w:style w:type="paragraph" w:styleId="Title">
    <w:name w:val="Title"/>
    <w:basedOn w:val="Normal"/>
    <w:next w:val="Normal"/>
    <w:link w:val="TitleChar"/>
    <w:uiPriority w:val="10"/>
    <w:qFormat/>
    <w:rsid w:val="00094719"/>
    <w:pPr>
      <w:pBdr>
        <w:bottom w:val="single" w:sz="8" w:space="4" w:color="797B7E" w:themeColor="accent1"/>
      </w:pBdr>
      <w:spacing w:after="300" w:line="240" w:lineRule="auto"/>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094719"/>
    <w:rPr>
      <w:rFonts w:asciiTheme="majorHAnsi" w:eastAsiaTheme="majorEastAsia" w:hAnsiTheme="majorHAnsi" w:cstheme="majorBidi"/>
      <w:color w:val="323231" w:themeColor="text2" w:themeShade="BF"/>
      <w:spacing w:val="5"/>
      <w:kern w:val="28"/>
      <w:sz w:val="52"/>
      <w:szCs w:val="52"/>
    </w:rPr>
  </w:style>
  <w:style w:type="paragraph" w:styleId="Subtitle">
    <w:name w:val="Subtitle"/>
    <w:basedOn w:val="Normal"/>
    <w:next w:val="Normal"/>
    <w:link w:val="SubtitleChar"/>
    <w:uiPriority w:val="11"/>
    <w:qFormat/>
    <w:rsid w:val="00094719"/>
    <w:pPr>
      <w:numPr>
        <w:ilvl w:val="1"/>
      </w:numPr>
    </w:pPr>
    <w:rPr>
      <w:rFonts w:asciiTheme="majorHAnsi" w:eastAsiaTheme="majorEastAsia" w:hAnsiTheme="majorHAnsi" w:cstheme="majorBidi"/>
      <w:i/>
      <w:iCs/>
      <w:color w:val="797B7E" w:themeColor="accent1"/>
      <w:spacing w:val="15"/>
      <w:sz w:val="24"/>
      <w:szCs w:val="24"/>
    </w:rPr>
  </w:style>
  <w:style w:type="character" w:customStyle="1" w:styleId="SubtitleChar">
    <w:name w:val="Subtitle Char"/>
    <w:basedOn w:val="DefaultParagraphFont"/>
    <w:link w:val="Subtitle"/>
    <w:uiPriority w:val="11"/>
    <w:rsid w:val="00094719"/>
    <w:rPr>
      <w:rFonts w:asciiTheme="majorHAnsi" w:eastAsiaTheme="majorEastAsia" w:hAnsiTheme="majorHAnsi" w:cstheme="majorBidi"/>
      <w:i/>
      <w:iCs/>
      <w:color w:val="797B7E" w:themeColor="accent1"/>
      <w:spacing w:val="15"/>
      <w:sz w:val="24"/>
      <w:szCs w:val="24"/>
    </w:rPr>
  </w:style>
  <w:style w:type="character" w:styleId="Hyperlink">
    <w:name w:val="Hyperlink"/>
    <w:basedOn w:val="DefaultParagraphFont"/>
    <w:uiPriority w:val="99"/>
    <w:unhideWhenUsed/>
    <w:rsid w:val="00503536"/>
    <w:rPr>
      <w:color w:val="5F5F5F" w:themeColor="hyperlink"/>
      <w:u w:val="single"/>
    </w:rPr>
  </w:style>
  <w:style w:type="paragraph" w:styleId="ListParagraph">
    <w:name w:val="List Paragraph"/>
    <w:basedOn w:val="Normal"/>
    <w:uiPriority w:val="34"/>
    <w:qFormat/>
    <w:rsid w:val="00503536"/>
    <w:pPr>
      <w:ind w:left="720"/>
      <w:contextualSpacing/>
    </w:pPr>
  </w:style>
  <w:style w:type="character" w:customStyle="1" w:styleId="Heading3Char">
    <w:name w:val="Heading 3 Char"/>
    <w:basedOn w:val="DefaultParagraphFont"/>
    <w:link w:val="Heading3"/>
    <w:uiPriority w:val="9"/>
    <w:rsid w:val="006B68EA"/>
    <w:rPr>
      <w:rFonts w:asciiTheme="majorHAnsi" w:eastAsiaTheme="majorEastAsia" w:hAnsiTheme="majorHAnsi" w:cstheme="majorBidi"/>
      <w:b/>
      <w:bCs/>
      <w:color w:val="797B7E" w:themeColor="accent1"/>
    </w:rPr>
  </w:style>
  <w:style w:type="character" w:styleId="FollowedHyperlink">
    <w:name w:val="FollowedHyperlink"/>
    <w:basedOn w:val="DefaultParagraphFont"/>
    <w:uiPriority w:val="99"/>
    <w:semiHidden/>
    <w:unhideWhenUsed/>
    <w:rsid w:val="00480B7E"/>
    <w:rPr>
      <w:color w:val="969696" w:themeColor="followedHyperlink"/>
      <w:u w:val="single"/>
    </w:rPr>
  </w:style>
  <w:style w:type="character" w:customStyle="1" w:styleId="Heading4Char">
    <w:name w:val="Heading 4 Char"/>
    <w:basedOn w:val="DefaultParagraphFont"/>
    <w:link w:val="Heading4"/>
    <w:uiPriority w:val="9"/>
    <w:rsid w:val="006F1975"/>
    <w:rPr>
      <w:rFonts w:asciiTheme="majorHAnsi" w:eastAsiaTheme="majorEastAsia" w:hAnsiTheme="majorHAnsi" w:cstheme="majorBidi"/>
      <w:b/>
      <w:bCs/>
      <w:i/>
      <w:iCs/>
      <w:color w:val="797B7E" w:themeColor="accent1"/>
    </w:rPr>
  </w:style>
  <w:style w:type="paragraph" w:styleId="BalloonText">
    <w:name w:val="Balloon Text"/>
    <w:basedOn w:val="Normal"/>
    <w:link w:val="BalloonTextChar"/>
    <w:uiPriority w:val="99"/>
    <w:semiHidden/>
    <w:unhideWhenUsed/>
    <w:rsid w:val="006F1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975"/>
    <w:rPr>
      <w:rFonts w:ascii="Tahoma" w:hAnsi="Tahoma" w:cs="Tahoma"/>
      <w:sz w:val="16"/>
      <w:szCs w:val="16"/>
    </w:rPr>
  </w:style>
  <w:style w:type="paragraph" w:styleId="NormalWeb">
    <w:name w:val="Normal (Web)"/>
    <w:basedOn w:val="Normal"/>
    <w:uiPriority w:val="99"/>
    <w:semiHidden/>
    <w:unhideWhenUsed/>
    <w:rsid w:val="004B361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0861"/>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AF0861"/>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Heading3">
    <w:name w:val="heading 3"/>
    <w:basedOn w:val="Normal"/>
    <w:next w:val="Normal"/>
    <w:link w:val="Heading3Char"/>
    <w:uiPriority w:val="9"/>
    <w:unhideWhenUsed/>
    <w:qFormat/>
    <w:rsid w:val="006B68EA"/>
    <w:pPr>
      <w:keepNext/>
      <w:keepLines/>
      <w:spacing w:before="200" w:after="0"/>
      <w:outlineLvl w:val="2"/>
    </w:pPr>
    <w:rPr>
      <w:rFonts w:asciiTheme="majorHAnsi" w:eastAsiaTheme="majorEastAsia" w:hAnsiTheme="majorHAnsi" w:cstheme="majorBidi"/>
      <w:b/>
      <w:bCs/>
      <w:color w:val="797B7E" w:themeColor="accent1"/>
    </w:rPr>
  </w:style>
  <w:style w:type="paragraph" w:styleId="Heading4">
    <w:name w:val="heading 4"/>
    <w:basedOn w:val="Normal"/>
    <w:next w:val="Normal"/>
    <w:link w:val="Heading4Char"/>
    <w:uiPriority w:val="9"/>
    <w:unhideWhenUsed/>
    <w:qFormat/>
    <w:rsid w:val="006F1975"/>
    <w:pPr>
      <w:keepNext/>
      <w:keepLines/>
      <w:spacing w:before="200" w:after="0"/>
      <w:outlineLvl w:val="3"/>
    </w:pPr>
    <w:rPr>
      <w:rFonts w:asciiTheme="majorHAnsi" w:eastAsiaTheme="majorEastAsia" w:hAnsiTheme="majorHAnsi" w:cstheme="majorBidi"/>
      <w:b/>
      <w:bCs/>
      <w:i/>
      <w:iCs/>
      <w:color w:val="797B7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861"/>
    <w:rPr>
      <w:rFonts w:asciiTheme="majorHAnsi" w:eastAsiaTheme="majorEastAsia" w:hAnsiTheme="majorHAnsi" w:cstheme="majorBidi"/>
      <w:b/>
      <w:bCs/>
      <w:color w:val="5A5C5E" w:themeColor="accent1" w:themeShade="BF"/>
      <w:sz w:val="28"/>
      <w:szCs w:val="28"/>
    </w:rPr>
  </w:style>
  <w:style w:type="character" w:customStyle="1" w:styleId="Heading2Char">
    <w:name w:val="Heading 2 Char"/>
    <w:basedOn w:val="DefaultParagraphFont"/>
    <w:link w:val="Heading2"/>
    <w:uiPriority w:val="9"/>
    <w:rsid w:val="00AF0861"/>
    <w:rPr>
      <w:rFonts w:asciiTheme="majorHAnsi" w:eastAsiaTheme="majorEastAsia" w:hAnsiTheme="majorHAnsi" w:cstheme="majorBidi"/>
      <w:b/>
      <w:bCs/>
      <w:color w:val="797B7E" w:themeColor="accent1"/>
      <w:sz w:val="26"/>
      <w:szCs w:val="26"/>
    </w:rPr>
  </w:style>
  <w:style w:type="paragraph" w:styleId="Title">
    <w:name w:val="Title"/>
    <w:basedOn w:val="Normal"/>
    <w:next w:val="Normal"/>
    <w:link w:val="TitleChar"/>
    <w:uiPriority w:val="10"/>
    <w:qFormat/>
    <w:rsid w:val="00094719"/>
    <w:pPr>
      <w:pBdr>
        <w:bottom w:val="single" w:sz="8" w:space="4" w:color="797B7E" w:themeColor="accent1"/>
      </w:pBdr>
      <w:spacing w:after="300" w:line="240" w:lineRule="auto"/>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094719"/>
    <w:rPr>
      <w:rFonts w:asciiTheme="majorHAnsi" w:eastAsiaTheme="majorEastAsia" w:hAnsiTheme="majorHAnsi" w:cstheme="majorBidi"/>
      <w:color w:val="323231" w:themeColor="text2" w:themeShade="BF"/>
      <w:spacing w:val="5"/>
      <w:kern w:val="28"/>
      <w:sz w:val="52"/>
      <w:szCs w:val="52"/>
    </w:rPr>
  </w:style>
  <w:style w:type="paragraph" w:styleId="Subtitle">
    <w:name w:val="Subtitle"/>
    <w:basedOn w:val="Normal"/>
    <w:next w:val="Normal"/>
    <w:link w:val="SubtitleChar"/>
    <w:uiPriority w:val="11"/>
    <w:qFormat/>
    <w:rsid w:val="00094719"/>
    <w:pPr>
      <w:numPr>
        <w:ilvl w:val="1"/>
      </w:numPr>
    </w:pPr>
    <w:rPr>
      <w:rFonts w:asciiTheme="majorHAnsi" w:eastAsiaTheme="majorEastAsia" w:hAnsiTheme="majorHAnsi" w:cstheme="majorBidi"/>
      <w:i/>
      <w:iCs/>
      <w:color w:val="797B7E" w:themeColor="accent1"/>
      <w:spacing w:val="15"/>
      <w:sz w:val="24"/>
      <w:szCs w:val="24"/>
    </w:rPr>
  </w:style>
  <w:style w:type="character" w:customStyle="1" w:styleId="SubtitleChar">
    <w:name w:val="Subtitle Char"/>
    <w:basedOn w:val="DefaultParagraphFont"/>
    <w:link w:val="Subtitle"/>
    <w:uiPriority w:val="11"/>
    <w:rsid w:val="00094719"/>
    <w:rPr>
      <w:rFonts w:asciiTheme="majorHAnsi" w:eastAsiaTheme="majorEastAsia" w:hAnsiTheme="majorHAnsi" w:cstheme="majorBidi"/>
      <w:i/>
      <w:iCs/>
      <w:color w:val="797B7E" w:themeColor="accent1"/>
      <w:spacing w:val="15"/>
      <w:sz w:val="24"/>
      <w:szCs w:val="24"/>
    </w:rPr>
  </w:style>
  <w:style w:type="character" w:styleId="Hyperlink">
    <w:name w:val="Hyperlink"/>
    <w:basedOn w:val="DefaultParagraphFont"/>
    <w:uiPriority w:val="99"/>
    <w:unhideWhenUsed/>
    <w:rsid w:val="00503536"/>
    <w:rPr>
      <w:color w:val="5F5F5F" w:themeColor="hyperlink"/>
      <w:u w:val="single"/>
    </w:rPr>
  </w:style>
  <w:style w:type="paragraph" w:styleId="ListParagraph">
    <w:name w:val="List Paragraph"/>
    <w:basedOn w:val="Normal"/>
    <w:uiPriority w:val="34"/>
    <w:qFormat/>
    <w:rsid w:val="00503536"/>
    <w:pPr>
      <w:ind w:left="720"/>
      <w:contextualSpacing/>
    </w:pPr>
  </w:style>
  <w:style w:type="character" w:customStyle="1" w:styleId="Heading3Char">
    <w:name w:val="Heading 3 Char"/>
    <w:basedOn w:val="DefaultParagraphFont"/>
    <w:link w:val="Heading3"/>
    <w:uiPriority w:val="9"/>
    <w:rsid w:val="006B68EA"/>
    <w:rPr>
      <w:rFonts w:asciiTheme="majorHAnsi" w:eastAsiaTheme="majorEastAsia" w:hAnsiTheme="majorHAnsi" w:cstheme="majorBidi"/>
      <w:b/>
      <w:bCs/>
      <w:color w:val="797B7E" w:themeColor="accent1"/>
    </w:rPr>
  </w:style>
  <w:style w:type="character" w:styleId="FollowedHyperlink">
    <w:name w:val="FollowedHyperlink"/>
    <w:basedOn w:val="DefaultParagraphFont"/>
    <w:uiPriority w:val="99"/>
    <w:semiHidden/>
    <w:unhideWhenUsed/>
    <w:rsid w:val="00480B7E"/>
    <w:rPr>
      <w:color w:val="969696" w:themeColor="followedHyperlink"/>
      <w:u w:val="single"/>
    </w:rPr>
  </w:style>
  <w:style w:type="character" w:customStyle="1" w:styleId="Heading4Char">
    <w:name w:val="Heading 4 Char"/>
    <w:basedOn w:val="DefaultParagraphFont"/>
    <w:link w:val="Heading4"/>
    <w:uiPriority w:val="9"/>
    <w:rsid w:val="006F1975"/>
    <w:rPr>
      <w:rFonts w:asciiTheme="majorHAnsi" w:eastAsiaTheme="majorEastAsia" w:hAnsiTheme="majorHAnsi" w:cstheme="majorBidi"/>
      <w:b/>
      <w:bCs/>
      <w:i/>
      <w:iCs/>
      <w:color w:val="797B7E" w:themeColor="accent1"/>
    </w:rPr>
  </w:style>
  <w:style w:type="paragraph" w:styleId="BalloonText">
    <w:name w:val="Balloon Text"/>
    <w:basedOn w:val="Normal"/>
    <w:link w:val="BalloonTextChar"/>
    <w:uiPriority w:val="99"/>
    <w:semiHidden/>
    <w:unhideWhenUsed/>
    <w:rsid w:val="006F1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975"/>
    <w:rPr>
      <w:rFonts w:ascii="Tahoma" w:hAnsi="Tahoma" w:cs="Tahoma"/>
      <w:sz w:val="16"/>
      <w:szCs w:val="16"/>
    </w:rPr>
  </w:style>
  <w:style w:type="paragraph" w:styleId="NormalWeb">
    <w:name w:val="Normal (Web)"/>
    <w:basedOn w:val="Normal"/>
    <w:uiPriority w:val="99"/>
    <w:semiHidden/>
    <w:unhideWhenUsed/>
    <w:rsid w:val="004B361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4491">
      <w:bodyDiv w:val="1"/>
      <w:marLeft w:val="0"/>
      <w:marRight w:val="0"/>
      <w:marTop w:val="0"/>
      <w:marBottom w:val="0"/>
      <w:divBdr>
        <w:top w:val="none" w:sz="0" w:space="0" w:color="auto"/>
        <w:left w:val="none" w:sz="0" w:space="0" w:color="auto"/>
        <w:bottom w:val="none" w:sz="0" w:space="0" w:color="auto"/>
        <w:right w:val="none" w:sz="0" w:space="0" w:color="auto"/>
      </w:divBdr>
      <w:divsChild>
        <w:div w:id="1918247044">
          <w:marLeft w:val="0"/>
          <w:marRight w:val="0"/>
          <w:marTop w:val="0"/>
          <w:marBottom w:val="0"/>
          <w:divBdr>
            <w:top w:val="none" w:sz="0" w:space="0" w:color="auto"/>
            <w:left w:val="none" w:sz="0" w:space="0" w:color="auto"/>
            <w:bottom w:val="none" w:sz="0" w:space="0" w:color="auto"/>
            <w:right w:val="none" w:sz="0" w:space="0" w:color="auto"/>
          </w:divBdr>
          <w:divsChild>
            <w:div w:id="1513959607">
              <w:marLeft w:val="0"/>
              <w:marRight w:val="0"/>
              <w:marTop w:val="0"/>
              <w:marBottom w:val="0"/>
              <w:divBdr>
                <w:top w:val="none" w:sz="0" w:space="0" w:color="auto"/>
                <w:left w:val="none" w:sz="0" w:space="0" w:color="auto"/>
                <w:bottom w:val="none" w:sz="0" w:space="0" w:color="auto"/>
                <w:right w:val="none" w:sz="0" w:space="0" w:color="auto"/>
              </w:divBdr>
              <w:divsChild>
                <w:div w:id="6670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6474">
          <w:marLeft w:val="0"/>
          <w:marRight w:val="0"/>
          <w:marTop w:val="0"/>
          <w:marBottom w:val="0"/>
          <w:divBdr>
            <w:top w:val="none" w:sz="0" w:space="0" w:color="auto"/>
            <w:left w:val="none" w:sz="0" w:space="0" w:color="auto"/>
            <w:bottom w:val="none" w:sz="0" w:space="0" w:color="auto"/>
            <w:right w:val="none" w:sz="0" w:space="0" w:color="auto"/>
          </w:divBdr>
          <w:divsChild>
            <w:div w:id="1695644286">
              <w:marLeft w:val="0"/>
              <w:marRight w:val="0"/>
              <w:marTop w:val="0"/>
              <w:marBottom w:val="0"/>
              <w:divBdr>
                <w:top w:val="none" w:sz="0" w:space="0" w:color="auto"/>
                <w:left w:val="none" w:sz="0" w:space="0" w:color="auto"/>
                <w:bottom w:val="none" w:sz="0" w:space="0" w:color="auto"/>
                <w:right w:val="none" w:sz="0" w:space="0" w:color="auto"/>
              </w:divBdr>
              <w:divsChild>
                <w:div w:id="21380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7149">
          <w:marLeft w:val="0"/>
          <w:marRight w:val="0"/>
          <w:marTop w:val="0"/>
          <w:marBottom w:val="0"/>
          <w:divBdr>
            <w:top w:val="none" w:sz="0" w:space="0" w:color="auto"/>
            <w:left w:val="none" w:sz="0" w:space="0" w:color="auto"/>
            <w:bottom w:val="none" w:sz="0" w:space="0" w:color="auto"/>
            <w:right w:val="none" w:sz="0" w:space="0" w:color="auto"/>
          </w:divBdr>
          <w:divsChild>
            <w:div w:id="1353264331">
              <w:marLeft w:val="0"/>
              <w:marRight w:val="0"/>
              <w:marTop w:val="0"/>
              <w:marBottom w:val="0"/>
              <w:divBdr>
                <w:top w:val="none" w:sz="0" w:space="0" w:color="auto"/>
                <w:left w:val="none" w:sz="0" w:space="0" w:color="auto"/>
                <w:bottom w:val="none" w:sz="0" w:space="0" w:color="auto"/>
                <w:right w:val="none" w:sz="0" w:space="0" w:color="auto"/>
              </w:divBdr>
              <w:divsChild>
                <w:div w:id="181849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84859">
          <w:marLeft w:val="0"/>
          <w:marRight w:val="0"/>
          <w:marTop w:val="0"/>
          <w:marBottom w:val="0"/>
          <w:divBdr>
            <w:top w:val="none" w:sz="0" w:space="0" w:color="auto"/>
            <w:left w:val="none" w:sz="0" w:space="0" w:color="auto"/>
            <w:bottom w:val="none" w:sz="0" w:space="0" w:color="auto"/>
            <w:right w:val="none" w:sz="0" w:space="0" w:color="auto"/>
          </w:divBdr>
          <w:divsChild>
            <w:div w:id="682055941">
              <w:marLeft w:val="0"/>
              <w:marRight w:val="0"/>
              <w:marTop w:val="0"/>
              <w:marBottom w:val="0"/>
              <w:divBdr>
                <w:top w:val="none" w:sz="0" w:space="0" w:color="auto"/>
                <w:left w:val="none" w:sz="0" w:space="0" w:color="auto"/>
                <w:bottom w:val="none" w:sz="0" w:space="0" w:color="auto"/>
                <w:right w:val="none" w:sz="0" w:space="0" w:color="auto"/>
              </w:divBdr>
              <w:divsChild>
                <w:div w:id="4643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613">
          <w:marLeft w:val="0"/>
          <w:marRight w:val="0"/>
          <w:marTop w:val="0"/>
          <w:marBottom w:val="0"/>
          <w:divBdr>
            <w:top w:val="none" w:sz="0" w:space="0" w:color="auto"/>
            <w:left w:val="none" w:sz="0" w:space="0" w:color="auto"/>
            <w:bottom w:val="none" w:sz="0" w:space="0" w:color="auto"/>
            <w:right w:val="none" w:sz="0" w:space="0" w:color="auto"/>
          </w:divBdr>
          <w:divsChild>
            <w:div w:id="13427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0867">
      <w:bodyDiv w:val="1"/>
      <w:marLeft w:val="0"/>
      <w:marRight w:val="0"/>
      <w:marTop w:val="0"/>
      <w:marBottom w:val="0"/>
      <w:divBdr>
        <w:top w:val="none" w:sz="0" w:space="0" w:color="auto"/>
        <w:left w:val="none" w:sz="0" w:space="0" w:color="auto"/>
        <w:bottom w:val="none" w:sz="0" w:space="0" w:color="auto"/>
        <w:right w:val="none" w:sz="0" w:space="0" w:color="auto"/>
      </w:divBdr>
      <w:divsChild>
        <w:div w:id="545145460">
          <w:marLeft w:val="0"/>
          <w:marRight w:val="0"/>
          <w:marTop w:val="0"/>
          <w:marBottom w:val="0"/>
          <w:divBdr>
            <w:top w:val="none" w:sz="0" w:space="0" w:color="auto"/>
            <w:left w:val="none" w:sz="0" w:space="0" w:color="auto"/>
            <w:bottom w:val="none" w:sz="0" w:space="0" w:color="auto"/>
            <w:right w:val="none" w:sz="0" w:space="0" w:color="auto"/>
          </w:divBdr>
          <w:divsChild>
            <w:div w:id="452947439">
              <w:marLeft w:val="0"/>
              <w:marRight w:val="0"/>
              <w:marTop w:val="0"/>
              <w:marBottom w:val="0"/>
              <w:divBdr>
                <w:top w:val="none" w:sz="0" w:space="0" w:color="auto"/>
                <w:left w:val="none" w:sz="0" w:space="0" w:color="auto"/>
                <w:bottom w:val="none" w:sz="0" w:space="0" w:color="auto"/>
                <w:right w:val="none" w:sz="0" w:space="0" w:color="auto"/>
              </w:divBdr>
              <w:divsChild>
                <w:div w:id="4911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2512">
          <w:marLeft w:val="0"/>
          <w:marRight w:val="0"/>
          <w:marTop w:val="0"/>
          <w:marBottom w:val="0"/>
          <w:divBdr>
            <w:top w:val="none" w:sz="0" w:space="0" w:color="auto"/>
            <w:left w:val="none" w:sz="0" w:space="0" w:color="auto"/>
            <w:bottom w:val="none" w:sz="0" w:space="0" w:color="auto"/>
            <w:right w:val="none" w:sz="0" w:space="0" w:color="auto"/>
          </w:divBdr>
          <w:divsChild>
            <w:div w:id="1836458330">
              <w:marLeft w:val="0"/>
              <w:marRight w:val="0"/>
              <w:marTop w:val="0"/>
              <w:marBottom w:val="0"/>
              <w:divBdr>
                <w:top w:val="none" w:sz="0" w:space="0" w:color="auto"/>
                <w:left w:val="none" w:sz="0" w:space="0" w:color="auto"/>
                <w:bottom w:val="none" w:sz="0" w:space="0" w:color="auto"/>
                <w:right w:val="none" w:sz="0" w:space="0" w:color="auto"/>
              </w:divBdr>
              <w:divsChild>
                <w:div w:id="20048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591">
          <w:marLeft w:val="0"/>
          <w:marRight w:val="0"/>
          <w:marTop w:val="0"/>
          <w:marBottom w:val="0"/>
          <w:divBdr>
            <w:top w:val="none" w:sz="0" w:space="0" w:color="auto"/>
            <w:left w:val="none" w:sz="0" w:space="0" w:color="auto"/>
            <w:bottom w:val="none" w:sz="0" w:space="0" w:color="auto"/>
            <w:right w:val="none" w:sz="0" w:space="0" w:color="auto"/>
          </w:divBdr>
          <w:divsChild>
            <w:div w:id="550964155">
              <w:marLeft w:val="0"/>
              <w:marRight w:val="0"/>
              <w:marTop w:val="0"/>
              <w:marBottom w:val="0"/>
              <w:divBdr>
                <w:top w:val="none" w:sz="0" w:space="0" w:color="auto"/>
                <w:left w:val="none" w:sz="0" w:space="0" w:color="auto"/>
                <w:bottom w:val="none" w:sz="0" w:space="0" w:color="auto"/>
                <w:right w:val="none" w:sz="0" w:space="0" w:color="auto"/>
              </w:divBdr>
              <w:divsChild>
                <w:div w:id="14809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5004">
          <w:marLeft w:val="0"/>
          <w:marRight w:val="0"/>
          <w:marTop w:val="0"/>
          <w:marBottom w:val="0"/>
          <w:divBdr>
            <w:top w:val="none" w:sz="0" w:space="0" w:color="auto"/>
            <w:left w:val="none" w:sz="0" w:space="0" w:color="auto"/>
            <w:bottom w:val="none" w:sz="0" w:space="0" w:color="auto"/>
            <w:right w:val="none" w:sz="0" w:space="0" w:color="auto"/>
          </w:divBdr>
          <w:divsChild>
            <w:div w:id="1665429764">
              <w:marLeft w:val="0"/>
              <w:marRight w:val="0"/>
              <w:marTop w:val="0"/>
              <w:marBottom w:val="0"/>
              <w:divBdr>
                <w:top w:val="none" w:sz="0" w:space="0" w:color="auto"/>
                <w:left w:val="none" w:sz="0" w:space="0" w:color="auto"/>
                <w:bottom w:val="none" w:sz="0" w:space="0" w:color="auto"/>
                <w:right w:val="none" w:sz="0" w:space="0" w:color="auto"/>
              </w:divBdr>
              <w:divsChild>
                <w:div w:id="6266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030">
          <w:marLeft w:val="0"/>
          <w:marRight w:val="0"/>
          <w:marTop w:val="0"/>
          <w:marBottom w:val="0"/>
          <w:divBdr>
            <w:top w:val="none" w:sz="0" w:space="0" w:color="auto"/>
            <w:left w:val="none" w:sz="0" w:space="0" w:color="auto"/>
            <w:bottom w:val="none" w:sz="0" w:space="0" w:color="auto"/>
            <w:right w:val="none" w:sz="0" w:space="0" w:color="auto"/>
          </w:divBdr>
          <w:divsChild>
            <w:div w:id="105238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2724">
      <w:bodyDiv w:val="1"/>
      <w:marLeft w:val="0"/>
      <w:marRight w:val="0"/>
      <w:marTop w:val="0"/>
      <w:marBottom w:val="0"/>
      <w:divBdr>
        <w:top w:val="none" w:sz="0" w:space="0" w:color="auto"/>
        <w:left w:val="none" w:sz="0" w:space="0" w:color="auto"/>
        <w:bottom w:val="none" w:sz="0" w:space="0" w:color="auto"/>
        <w:right w:val="none" w:sz="0" w:space="0" w:color="auto"/>
      </w:divBdr>
    </w:div>
    <w:div w:id="117459690">
      <w:bodyDiv w:val="1"/>
      <w:marLeft w:val="0"/>
      <w:marRight w:val="0"/>
      <w:marTop w:val="0"/>
      <w:marBottom w:val="0"/>
      <w:divBdr>
        <w:top w:val="none" w:sz="0" w:space="0" w:color="auto"/>
        <w:left w:val="none" w:sz="0" w:space="0" w:color="auto"/>
        <w:bottom w:val="none" w:sz="0" w:space="0" w:color="auto"/>
        <w:right w:val="none" w:sz="0" w:space="0" w:color="auto"/>
      </w:divBdr>
    </w:div>
    <w:div w:id="268507634">
      <w:bodyDiv w:val="1"/>
      <w:marLeft w:val="0"/>
      <w:marRight w:val="0"/>
      <w:marTop w:val="0"/>
      <w:marBottom w:val="0"/>
      <w:divBdr>
        <w:top w:val="none" w:sz="0" w:space="0" w:color="auto"/>
        <w:left w:val="none" w:sz="0" w:space="0" w:color="auto"/>
        <w:bottom w:val="none" w:sz="0" w:space="0" w:color="auto"/>
        <w:right w:val="none" w:sz="0" w:space="0" w:color="auto"/>
      </w:divBdr>
      <w:divsChild>
        <w:div w:id="295066394">
          <w:marLeft w:val="0"/>
          <w:marRight w:val="0"/>
          <w:marTop w:val="0"/>
          <w:marBottom w:val="0"/>
          <w:divBdr>
            <w:top w:val="none" w:sz="0" w:space="0" w:color="auto"/>
            <w:left w:val="none" w:sz="0" w:space="0" w:color="auto"/>
            <w:bottom w:val="none" w:sz="0" w:space="0" w:color="auto"/>
            <w:right w:val="none" w:sz="0" w:space="0" w:color="auto"/>
          </w:divBdr>
        </w:div>
      </w:divsChild>
    </w:div>
    <w:div w:id="389575985">
      <w:bodyDiv w:val="1"/>
      <w:marLeft w:val="0"/>
      <w:marRight w:val="0"/>
      <w:marTop w:val="0"/>
      <w:marBottom w:val="0"/>
      <w:divBdr>
        <w:top w:val="none" w:sz="0" w:space="0" w:color="auto"/>
        <w:left w:val="none" w:sz="0" w:space="0" w:color="auto"/>
        <w:bottom w:val="none" w:sz="0" w:space="0" w:color="auto"/>
        <w:right w:val="none" w:sz="0" w:space="0" w:color="auto"/>
      </w:divBdr>
    </w:div>
    <w:div w:id="1390886146">
      <w:bodyDiv w:val="1"/>
      <w:marLeft w:val="0"/>
      <w:marRight w:val="0"/>
      <w:marTop w:val="0"/>
      <w:marBottom w:val="0"/>
      <w:divBdr>
        <w:top w:val="none" w:sz="0" w:space="0" w:color="auto"/>
        <w:left w:val="none" w:sz="0" w:space="0" w:color="auto"/>
        <w:bottom w:val="none" w:sz="0" w:space="0" w:color="auto"/>
        <w:right w:val="none" w:sz="0" w:space="0" w:color="auto"/>
      </w:divBdr>
      <w:divsChild>
        <w:div w:id="1080327706">
          <w:marLeft w:val="0"/>
          <w:marRight w:val="0"/>
          <w:marTop w:val="0"/>
          <w:marBottom w:val="0"/>
          <w:divBdr>
            <w:top w:val="none" w:sz="0" w:space="0" w:color="auto"/>
            <w:left w:val="none" w:sz="0" w:space="0" w:color="auto"/>
            <w:bottom w:val="none" w:sz="0" w:space="0" w:color="auto"/>
            <w:right w:val="none" w:sz="0" w:space="0" w:color="auto"/>
          </w:divBdr>
        </w:div>
      </w:divsChild>
    </w:div>
    <w:div w:id="1397313088">
      <w:bodyDiv w:val="1"/>
      <w:marLeft w:val="0"/>
      <w:marRight w:val="0"/>
      <w:marTop w:val="0"/>
      <w:marBottom w:val="0"/>
      <w:divBdr>
        <w:top w:val="none" w:sz="0" w:space="0" w:color="auto"/>
        <w:left w:val="none" w:sz="0" w:space="0" w:color="auto"/>
        <w:bottom w:val="none" w:sz="0" w:space="0" w:color="auto"/>
        <w:right w:val="none" w:sz="0" w:space="0" w:color="auto"/>
      </w:divBdr>
    </w:div>
    <w:div w:id="1729913307">
      <w:bodyDiv w:val="1"/>
      <w:marLeft w:val="0"/>
      <w:marRight w:val="0"/>
      <w:marTop w:val="0"/>
      <w:marBottom w:val="0"/>
      <w:divBdr>
        <w:top w:val="none" w:sz="0" w:space="0" w:color="auto"/>
        <w:left w:val="none" w:sz="0" w:space="0" w:color="auto"/>
        <w:bottom w:val="none" w:sz="0" w:space="0" w:color="auto"/>
        <w:right w:val="none" w:sz="0" w:space="0" w:color="auto"/>
      </w:divBdr>
    </w:div>
    <w:div w:id="2094428861">
      <w:bodyDiv w:val="1"/>
      <w:marLeft w:val="0"/>
      <w:marRight w:val="0"/>
      <w:marTop w:val="0"/>
      <w:marBottom w:val="0"/>
      <w:divBdr>
        <w:top w:val="none" w:sz="0" w:space="0" w:color="auto"/>
        <w:left w:val="none" w:sz="0" w:space="0" w:color="auto"/>
        <w:bottom w:val="none" w:sz="0" w:space="0" w:color="auto"/>
        <w:right w:val="none" w:sz="0" w:space="0" w:color="auto"/>
      </w:divBdr>
      <w:divsChild>
        <w:div w:id="323972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andregistry.data.gov.uk/app/ppd" TargetMode="External"/><Relationship Id="rId3" Type="http://schemas.openxmlformats.org/officeDocument/2006/relationships/styles" Target="styles.xml"/><Relationship Id="rId21" Type="http://schemas.openxmlformats.org/officeDocument/2006/relationships/hyperlink" Target="https://www.ordnancesurvey.co.uk/business-government/products/code-point-polygon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bcfinance.co.uk/blog/the-true-cost-of-living-in-uk-cities/" TargetMode="External"/><Relationship Id="rId2" Type="http://schemas.openxmlformats.org/officeDocument/2006/relationships/numbering" Target="numbering.xml"/><Relationship Id="rId16" Type="http://schemas.openxmlformats.org/officeDocument/2006/relationships/hyperlink" Target="https://www.ons.gov.uk/peoplepopulationandcommunity/housing/bulletins/housingaffordabilityinenglandandwales/1997to2016" TargetMode="External"/><Relationship Id="rId20" Type="http://schemas.openxmlformats.org/officeDocument/2006/relationships/hyperlink" Target="https://www.ordnancesurvey.co.uk/business-government/products/code-point-op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localhost:8888/notebooks/Documents/Coursera/Final_assignment/Coursera/BoN_FA.ipynb"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getthedata.com/postcode"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EAB075D-0827-4DF2-9EA0-BA424771B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Pages>
  <Words>1691</Words>
  <Characters>9641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Grant</dc:creator>
  <cp:lastModifiedBy>Jacob Grant</cp:lastModifiedBy>
  <cp:revision>10</cp:revision>
  <cp:lastPrinted>2020-03-03T22:09:00Z</cp:lastPrinted>
  <dcterms:created xsi:type="dcterms:W3CDTF">2020-02-22T13:42:00Z</dcterms:created>
  <dcterms:modified xsi:type="dcterms:W3CDTF">2020-03-03T22:49:00Z</dcterms:modified>
</cp:coreProperties>
</file>