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Covered Call Income Simulation</w:t>
      </w:r>
    </w:p>
    <w:p>
      <w:pPr>
        <w:spacing w:after="80" w:before="0"/>
        <w:jc w:val="center"/>
      </w:pPr>
      <w:r>
        <w:rPr>
          <w:rFonts w:ascii="Arial" w:cs="Arial" w:eastAsia="Arial" w:hAnsi="Arial"/>
          <w:color w:val="2E5F8A"/>
          <w:sz w:val="24"/>
          <w:szCs w:val="24"/>
        </w:rPr>
        <w:t xml:space="preserve">Programming Requirements Specification</w:t>
      </w:r>
    </w:p>
    <w:p>
      <w:pPr>
        <w:spacing w:after="480" w:before="0"/>
        <w:jc w:val="center"/>
      </w:pPr>
      <w:r>
        <w:rPr>
          <w:rFonts w:ascii="Arial" w:cs="Arial" w:eastAsia="Arial" w:hAnsi="Arial"/>
          <w:color w:val="888888"/>
          <w:sz w:val="20"/>
          <w:szCs w:val="20"/>
        </w:rPr>
        <w:t xml:space="preserve">Version 1.0  •  June 2026</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1. Purpose</w:t>
      </w:r>
    </w:p>
    <w:p>
      <w:pPr>
        <w:spacing w:after="60" w:before="60"/>
      </w:pPr>
      <w:r>
        <w:rPr>
          <w:rFonts w:ascii="Arial" w:cs="Arial" w:eastAsia="Arial" w:hAnsi="Arial"/>
          <w:sz w:val="20"/>
          <w:szCs w:val="20"/>
        </w:rPr>
        <w:t xml:space="preserve">This program simulates a covered call income strategy applied to a single stock position of 100 shares over a historical price window. The objective is to model premium income generation on long-term equity holdings without triggering assignment (loss of shares). The simulation is not a trading system; it is an analytical tool for calibrating strategy parameters — strike price, expiration term, roll trigger threshold — before deploying the strategy in a live brokerage account.</w:t>
      </w:r>
    </w:p>
    <w:p>
      <w:pPr>
        <w:spacing w:after="80" w:before="80"/>
      </w:pPr>
      <w:r>
        <w:t xml:space="preserve"/>
      </w:r>
    </w:p>
    <w:p>
      <w:pPr>
        <w:spacing w:after="60" w:before="60"/>
      </w:pPr>
      <w:r>
        <w:rPr>
          <w:rFonts w:ascii="Arial" w:cs="Arial" w:eastAsia="Arial" w:hAnsi="Arial"/>
          <w:sz w:val="20"/>
          <w:szCs w:val="20"/>
        </w:rPr>
        <w:t xml:space="preserve">The primary questions the simulation answers are:</w:t>
      </w:r>
    </w:p>
    <w:p>
      <w:pPr>
        <w:pStyle w:val="ListParagraph"/>
        <w:numPr>
          <w:ilvl w:val="0"/>
          <w:numId w:val="2"/>
        </w:numPr>
        <w:spacing w:after="40" w:before="40"/>
      </w:pPr>
      <w:r>
        <w:rPr>
          <w:rFonts w:ascii="Arial" w:cs="Arial" w:eastAsia="Arial" w:hAnsi="Arial"/>
          <w:sz w:val="20"/>
          <w:szCs w:val="20"/>
        </w:rPr>
        <w:t xml:space="preserve">How much net premium income would this parameter combination have generated over the historical period?</w:t>
      </w:r>
    </w:p>
    <w:p>
      <w:pPr>
        <w:pStyle w:val="ListParagraph"/>
        <w:numPr>
          <w:ilvl w:val="0"/>
          <w:numId w:val="2"/>
        </w:numPr>
        <w:spacing w:after="40" w:before="40"/>
      </w:pPr>
      <w:r>
        <w:rPr>
          <w:rFonts w:ascii="Arial" w:cs="Arial" w:eastAsia="Arial" w:hAnsi="Arial"/>
          <w:sz w:val="20"/>
          <w:szCs w:val="20"/>
        </w:rPr>
        <w:t xml:space="preserve">Would the shares have been called away (assigned), and under what conditions?</w:t>
      </w:r>
    </w:p>
    <w:p>
      <w:pPr>
        <w:pStyle w:val="ListParagraph"/>
        <w:numPr>
          <w:ilvl w:val="0"/>
          <w:numId w:val="2"/>
        </w:numPr>
        <w:spacing w:after="40" w:before="40"/>
      </w:pPr>
      <w:r>
        <w:rPr>
          <w:rFonts w:ascii="Arial" w:cs="Arial" w:eastAsia="Arial" w:hAnsi="Arial"/>
          <w:sz w:val="20"/>
          <w:szCs w:val="20"/>
        </w:rPr>
        <w:t xml:space="preserve">How often would rolls have been required, and what would they have cost?</w:t>
      </w:r>
    </w:p>
    <w:p>
      <w:pPr>
        <w:pStyle w:val="ListParagraph"/>
        <w:numPr>
          <w:ilvl w:val="0"/>
          <w:numId w:val="2"/>
        </w:numPr>
        <w:spacing w:after="40" w:before="40"/>
      </w:pPr>
      <w:r>
        <w:rPr>
          <w:rFonts w:ascii="Arial" w:cs="Arial" w:eastAsia="Arial" w:hAnsi="Arial"/>
          <w:sz w:val="20"/>
          <w:szCs w:val="20"/>
        </w:rPr>
        <w:t xml:space="preserve">Was the $1,000 cash reserve ever stressed or exhausted?</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2. User Inputs</w:t>
      </w:r>
    </w:p>
    <w:p>
      <w:pPr>
        <w:pStyle w:val="Heading2"/>
        <w:spacing w:after="120" w:before="240"/>
      </w:pPr>
      <w:r>
        <w:rPr>
          <w:rFonts w:ascii="Arial" w:cs="Arial" w:eastAsia="Arial" w:hAnsi="Arial"/>
          <w:b/>
          <w:bCs/>
          <w:color w:val="2E5F8A"/>
          <w:sz w:val="24"/>
          <w:szCs w:val="24"/>
        </w:rPr>
        <w:t xml:space="preserve">2.1 Required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ticker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String</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 (required)</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Stock ticker symbol, e.g. AAPL, MSFT, KO</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history_years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10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Number of years of historical price data to fetch</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strike_pct_otm</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5.0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Strike price as % above current stock price at contract open. E.g. 5.0 = 5% OTM</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expiration_days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30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Contract term in calendar days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cash_reserve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1000.00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Starting cash reserve in USD available to fund net debit rolls</w:t>
            </w:r>
          </w:p>
        </w:tc>
      </w:tr>
    </w:tbl>
    <w:p>
      <w:pPr>
        <w:spacing w:after="80" w:before="80"/>
      </w:pPr>
      <w:r>
        <w:t xml:space="preserve"/>
      </w:r>
    </w:p>
    <w:p>
      <w:pPr>
        <w:pStyle w:val="Heading2"/>
        <w:spacing w:after="120" w:before="240"/>
      </w:pPr>
      <w:r>
        <w:rPr>
          <w:rFonts w:ascii="Arial" w:cs="Arial" w:eastAsia="Arial" w:hAnsi="Arial"/>
          <w:b/>
          <w:bCs/>
          <w:color w:val="2E5F8A"/>
          <w:sz w:val="24"/>
          <w:szCs w:val="24"/>
        </w:rPr>
        <w:t xml:space="preserve">2.2 Optional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cost_basis</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None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Actual purchase price per share. If omitted, the first closing price in the historical dataset is used. Used only for capital gain/loss calculation on assignment.</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roll_trigger_pct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2.0</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Price-based roll trigger. Roll fires when stock price rises to within this % of the strike price. This is the default rolling rule.</w:t>
            </w:r>
          </w:p>
        </w:tc>
      </w:tr>
      <w:tr>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roll_trigger_delta</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06A35"/>
                <w:sz w:val="18"/>
                <w:szCs w:val="18"/>
              </w:rPr>
              <w:t xml:space="preserve">None</w:t>
            </w:r>
          </w:p>
        </w:tc>
        <w:tc>
          <w:tcPr>
            <w:tcW w:type="auto" w:w="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22222"/>
                <w:sz w:val="18"/>
                <w:szCs w:val="18"/>
              </w:rPr>
              <w:t xml:space="preserve">Delta-based roll trigger. Roll fires when the contract's Black-Scholes delta meets or exceeds this value. No default — supplying this switches the simulation to delta-based rolling.</w:t>
            </w:r>
          </w:p>
        </w:tc>
      </w:tr>
    </w:tbl>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roll_trigger_pct and roll_trigger_delta are mutually exclusive. Supplying roll_trigger_delta switches the roll logic from price-based to delta-based for the entire simulation run. Supplying both is a configuration error and the program should exit with a clear message rather than silently picking one. See Section 5.2a for the full rule.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All percentage inputs are expressed as whole numbers representing percent. For example, 5.0 means 5%, not 0.05.</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3. Historical Price Data</w:t>
      </w:r>
    </w:p>
    <w:p>
      <w:pPr>
        <w:pStyle w:val="Heading2"/>
        <w:spacing w:after="120" w:before="240"/>
      </w:pPr>
      <w:r>
        <w:rPr>
          <w:rFonts w:ascii="Arial" w:cs="Arial" w:eastAsia="Arial" w:hAnsi="Arial"/>
          <w:b/>
          <w:bCs/>
          <w:color w:val="2E5F8A"/>
          <w:sz w:val="24"/>
          <w:szCs w:val="24"/>
        </w:rPr>
        <w:t xml:space="preserve">3.1 Data Source</w:t>
      </w:r>
    </w:p>
    <w:p>
      <w:pPr>
        <w:spacing w:after="60" w:before="60"/>
      </w:pPr>
      <w:r>
        <w:rPr>
          <w:rFonts w:ascii="Arial" w:cs="Arial" w:eastAsia="Arial" w:hAnsi="Arial"/>
          <w:sz w:val="20"/>
          <w:szCs w:val="20"/>
        </w:rPr>
        <w:t xml:space="preserve">Fetch daily closing prices for the specified ticker using a free public API (e.g., yfinance Python library). The fetch window is today minus history_years to today. No intraday data is required; daily closes are sufficient.</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3.2 Data Requirements</w:t>
      </w:r>
    </w:p>
    <w:p>
      <w:pPr>
        <w:pStyle w:val="ListParagraph"/>
        <w:numPr>
          <w:ilvl w:val="0"/>
          <w:numId w:val="2"/>
        </w:numPr>
        <w:spacing w:after="40" w:before="40"/>
      </w:pPr>
      <w:r>
        <w:rPr>
          <w:rFonts w:ascii="Arial" w:cs="Arial" w:eastAsia="Arial" w:hAnsi="Arial"/>
          <w:sz w:val="20"/>
          <w:szCs w:val="20"/>
        </w:rPr>
        <w:t xml:space="preserve">Daily closing prices for the full historical window</w:t>
      </w:r>
    </w:p>
    <w:p>
      <w:pPr>
        <w:pStyle w:val="ListParagraph"/>
        <w:numPr>
          <w:ilvl w:val="0"/>
          <w:numId w:val="2"/>
        </w:numPr>
        <w:spacing w:after="40" w:before="40"/>
      </w:pPr>
      <w:r>
        <w:rPr>
          <w:rFonts w:ascii="Arial" w:cs="Arial" w:eastAsia="Arial" w:hAnsi="Arial"/>
          <w:sz w:val="20"/>
          <w:szCs w:val="20"/>
        </w:rPr>
        <w:t xml:space="preserve">Prices must be adjusted for splits and dividends (use adjusted close)</w:t>
      </w:r>
    </w:p>
    <w:p>
      <w:pPr>
        <w:pStyle w:val="ListParagraph"/>
        <w:numPr>
          <w:ilvl w:val="0"/>
          <w:numId w:val="2"/>
        </w:numPr>
        <w:spacing w:after="40" w:before="40"/>
      </w:pPr>
      <w:r>
        <w:rPr>
          <w:rFonts w:ascii="Arial" w:cs="Arial" w:eastAsia="Arial" w:hAnsi="Arial"/>
          <w:sz w:val="20"/>
          <w:szCs w:val="20"/>
        </w:rPr>
        <w:t xml:space="preserve">Minimum data required: at least one full contract term of data (expiration_days). Fewer than this should raise an error.</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3.3 Volatility Calculation</w:t>
      </w:r>
    </w:p>
    <w:p>
      <w:pPr>
        <w:spacing w:after="60" w:before="60"/>
      </w:pPr>
      <w:r>
        <w:rPr>
          <w:rFonts w:ascii="Arial" w:cs="Arial" w:eastAsia="Arial" w:hAnsi="Arial"/>
          <w:sz w:val="20"/>
          <w:szCs w:val="20"/>
        </w:rPr>
        <w:t xml:space="preserve">At each contract open date, calculate the 20-day historical volatility (HV20) of the stock. This is the annualized standard deviation of the log daily returns over the prior 20 trading days. This figure is used as the implied volatility proxy in the Black-Scholes premium calculation.</w:t>
      </w:r>
    </w:p>
    <w:p>
      <w:pPr>
        <w:spacing w:after="80" w:before="80"/>
      </w:pPr>
      <w:r>
        <w:t xml:space="preserve"/>
      </w:r>
    </w:p>
    <w:p>
      <w:pPr>
        <w:spacing w:after="60" w:before="60"/>
      </w:pPr>
      <w:r>
        <w:rPr>
          <w:rFonts w:ascii="Arial" w:cs="Arial" w:eastAsia="Arial" w:hAnsi="Arial"/>
          <w:sz w:val="20"/>
          <w:szCs w:val="20"/>
        </w:rPr>
        <w:t xml:space="preserve">Formula for annualized HV:</w:t>
      </w:r>
    </w:p>
    <w:p>
      <w:pPr>
        <w:spacing w:after="80" w:before="80"/>
        <w:ind w:left="600"/>
      </w:pPr>
      <w:r>
        <w:rPr>
          <w:rFonts w:ascii="Courier New" w:cs="Courier New" w:eastAsia="Courier New" w:hAnsi="Courier New"/>
          <w:color w:val="1F4E79"/>
          <w:sz w:val="20"/>
          <w:szCs w:val="20"/>
        </w:rPr>
        <w:t xml:space="preserve">HV = std_dev(log(P_t / P_{t-1}) for t in last 20 days) × √252</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If fewer than 20 days of prior data are available at the start of the dataset, use whatever days are available. Flag this in the contract record.</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4. Option Premium Calculation</w:t>
      </w:r>
    </w:p>
    <w:p>
      <w:pPr>
        <w:pStyle w:val="Heading2"/>
        <w:spacing w:after="120" w:before="240"/>
      </w:pPr>
      <w:r>
        <w:rPr>
          <w:rFonts w:ascii="Arial" w:cs="Arial" w:eastAsia="Arial" w:hAnsi="Arial"/>
          <w:b/>
          <w:bCs/>
          <w:color w:val="2E5F8A"/>
          <w:sz w:val="24"/>
          <w:szCs w:val="24"/>
        </w:rPr>
        <w:t xml:space="preserve">4.1 Pricing Model</w:t>
      </w:r>
    </w:p>
    <w:p>
      <w:pPr>
        <w:spacing w:after="60" w:before="60"/>
      </w:pPr>
      <w:r>
        <w:rPr>
          <w:rFonts w:ascii="Arial" w:cs="Arial" w:eastAsia="Arial" w:hAnsi="Arial"/>
          <w:sz w:val="20"/>
          <w:szCs w:val="20"/>
        </w:rPr>
        <w:t xml:space="preserve">Use the Black-Scholes formula for a European call option to calculate theoretical premium. This is an approximation; American-style options (which exchange-traded covered calls are) can be exercised early, but for OTM calls early exercise is rare and Black-Scholes is a standard and accepted proxy for simulation purposes.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4.2 Black-Scholes Inputs</w:t>
      </w:r>
    </w:p>
    <w:p>
      <w:pPr>
        <w:pStyle w:val="ListParagraph"/>
        <w:numPr>
          <w:ilvl w:val="0"/>
          <w:numId w:val="2"/>
        </w:numPr>
        <w:spacing w:after="40" w:before="40"/>
      </w:pPr>
      <w:r>
        <w:rPr>
          <w:rFonts w:ascii="Arial" w:cs="Arial" w:eastAsia="Arial" w:hAnsi="Arial"/>
          <w:sz w:val="20"/>
          <w:szCs w:val="20"/>
        </w:rPr>
        <w:t xml:space="preserve">S — Current stock price (closing price on contract open date)</w:t>
      </w:r>
    </w:p>
    <w:p>
      <w:pPr>
        <w:pStyle w:val="ListParagraph"/>
        <w:numPr>
          <w:ilvl w:val="0"/>
          <w:numId w:val="2"/>
        </w:numPr>
        <w:spacing w:after="40" w:before="40"/>
      </w:pPr>
      <w:r>
        <w:rPr>
          <w:rFonts w:ascii="Arial" w:cs="Arial" w:eastAsia="Arial" w:hAnsi="Arial"/>
          <w:sz w:val="20"/>
          <w:szCs w:val="20"/>
        </w:rPr>
        <w:t xml:space="preserve">K — Strike price (S × (1 + strike_pct_otm / 100))</w:t>
      </w:r>
    </w:p>
    <w:p>
      <w:pPr>
        <w:pStyle w:val="ListParagraph"/>
        <w:numPr>
          <w:ilvl w:val="0"/>
          <w:numId w:val="2"/>
        </w:numPr>
        <w:spacing w:after="40" w:before="40"/>
      </w:pPr>
      <w:r>
        <w:rPr>
          <w:rFonts w:ascii="Arial" w:cs="Arial" w:eastAsia="Arial" w:hAnsi="Arial"/>
          <w:sz w:val="20"/>
          <w:szCs w:val="20"/>
        </w:rPr>
        <w:t xml:space="preserve">T — Time to expiration in years (expiration_days / 365)</w:t>
      </w:r>
    </w:p>
    <w:p>
      <w:pPr>
        <w:pStyle w:val="ListParagraph"/>
        <w:numPr>
          <w:ilvl w:val="0"/>
          <w:numId w:val="2"/>
        </w:numPr>
        <w:spacing w:after="40" w:before="40"/>
      </w:pPr>
      <w:r>
        <w:rPr>
          <w:rFonts w:ascii="Arial" w:cs="Arial" w:eastAsia="Arial" w:hAnsi="Arial"/>
          <w:sz w:val="20"/>
          <w:szCs w:val="20"/>
        </w:rPr>
        <w:t xml:space="preserve">r — Risk-free rate: use 0.04 (4%) as a fixed assumption</w:t>
      </w:r>
    </w:p>
    <w:p>
      <w:pPr>
        <w:pStyle w:val="ListParagraph"/>
        <w:numPr>
          <w:ilvl w:val="0"/>
          <w:numId w:val="2"/>
        </w:numPr>
        <w:spacing w:after="40" w:before="40"/>
      </w:pPr>
      <w:r>
        <w:rPr>
          <w:rFonts w:ascii="Arial" w:cs="Arial" w:eastAsia="Arial" w:hAnsi="Arial"/>
          <w:sz w:val="20"/>
          <w:szCs w:val="20"/>
        </w:rPr>
        <w:t xml:space="preserve">sigma — Volatility: HV20 calculated on the open date</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4.3 Realistic Premium Adjustment (Bid-Ask Slippage)</w:t>
      </w:r>
    </w:p>
    <w:p>
      <w:pPr>
        <w:spacing w:after="60" w:before="60"/>
      </w:pPr>
      <w:r>
        <w:rPr>
          <w:rFonts w:ascii="Arial" w:cs="Arial" w:eastAsia="Arial" w:hAnsi="Arial"/>
          <w:sz w:val="20"/>
          <w:szCs w:val="20"/>
        </w:rPr>
        <w:t xml:space="preserve">The Black-Scholes price is a theoretical mid-market value. In practice, when selling a call, the seller receives the bid price, which is below the mid. When buying back a call to roll, the buyer pays the ask price, which is above the mid. Model this as a fixed slippage factor:</w:t>
      </w:r>
    </w:p>
    <w:p>
      <w:pPr>
        <w:pStyle w:val="ListParagraph"/>
        <w:numPr>
          <w:ilvl w:val="0"/>
          <w:numId w:val="2"/>
        </w:numPr>
        <w:spacing w:after="40" w:before="40"/>
      </w:pPr>
      <w:r>
        <w:rPr>
          <w:rFonts w:ascii="Arial" w:cs="Arial" w:eastAsia="Arial" w:hAnsi="Arial"/>
          <w:sz w:val="20"/>
          <w:szCs w:val="20"/>
        </w:rPr>
        <w:t xml:space="preserve">Premium received at open: 95% of Black-Scholes theoretical value</w:t>
      </w:r>
    </w:p>
    <w:p>
      <w:pPr>
        <w:pStyle w:val="ListParagraph"/>
        <w:numPr>
          <w:ilvl w:val="0"/>
          <w:numId w:val="2"/>
        </w:numPr>
        <w:spacing w:after="40" w:before="40"/>
      </w:pPr>
      <w:r>
        <w:rPr>
          <w:rFonts w:ascii="Arial" w:cs="Arial" w:eastAsia="Arial" w:hAnsi="Arial"/>
          <w:sz w:val="20"/>
          <w:szCs w:val="20"/>
        </w:rPr>
        <w:t xml:space="preserve">Cost to close at roll: 105% of Black-Scholes theoretical value at close date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The slippage factor (default 5%) is a configurable internal constant. It approximates the bid-ask spread for liquid large-cap options and may be adjusted by the developer for sensitivity testing.</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5. Contract Lifecycle</w:t>
      </w:r>
    </w:p>
    <w:p>
      <w:pPr>
        <w:pStyle w:val="Heading2"/>
        <w:spacing w:after="120" w:before="240"/>
      </w:pPr>
      <w:r>
        <w:rPr>
          <w:rFonts w:ascii="Arial" w:cs="Arial" w:eastAsia="Arial" w:hAnsi="Arial"/>
          <w:b/>
          <w:bCs/>
          <w:color w:val="2E5F8A"/>
          <w:sz w:val="24"/>
          <w:szCs w:val="24"/>
        </w:rPr>
        <w:t xml:space="preserve">5.1 Opening a Contract</w:t>
      </w:r>
    </w:p>
    <w:p>
      <w:pPr>
        <w:spacing w:after="60" w:before="60"/>
      </w:pPr>
      <w:r>
        <w:rPr>
          <w:rFonts w:ascii="Arial" w:cs="Arial" w:eastAsia="Arial" w:hAnsi="Arial"/>
          <w:sz w:val="20"/>
          <w:szCs w:val="20"/>
        </w:rPr>
        <w:t xml:space="preserve">On the simulation start date (first date in historical dataset), open the first contract:</w:t>
      </w:r>
    </w:p>
    <w:p>
      <w:pPr>
        <w:pStyle w:val="ListParagraph"/>
        <w:numPr>
          <w:ilvl w:val="0"/>
          <w:numId w:val="2"/>
        </w:numPr>
        <w:spacing w:after="40" w:before="40"/>
      </w:pPr>
      <w:r>
        <w:rPr>
          <w:rFonts w:ascii="Arial" w:cs="Arial" w:eastAsia="Arial" w:hAnsi="Arial"/>
          <w:sz w:val="20"/>
          <w:szCs w:val="20"/>
        </w:rPr>
        <w:t xml:space="preserve">Record open date and stock price</w:t>
      </w:r>
    </w:p>
    <w:p>
      <w:pPr>
        <w:pStyle w:val="ListParagraph"/>
        <w:numPr>
          <w:ilvl w:val="0"/>
          <w:numId w:val="2"/>
        </w:numPr>
        <w:spacing w:after="40" w:before="40"/>
      </w:pPr>
      <w:r>
        <w:rPr>
          <w:rFonts w:ascii="Arial" w:cs="Arial" w:eastAsia="Arial" w:hAnsi="Arial"/>
          <w:sz w:val="20"/>
          <w:szCs w:val="20"/>
        </w:rPr>
        <w:t xml:space="preserve">Calculate strike price: stock_price × (1 + strike_pct_otm / 100), rounded to the nearest $0.50 (standard options increment)</w:t>
      </w:r>
    </w:p>
    <w:p>
      <w:pPr>
        <w:pStyle w:val="ListParagraph"/>
        <w:numPr>
          <w:ilvl w:val="0"/>
          <w:numId w:val="2"/>
        </w:numPr>
        <w:spacing w:after="40" w:before="40"/>
      </w:pPr>
      <w:r>
        <w:rPr>
          <w:rFonts w:ascii="Arial" w:cs="Arial" w:eastAsia="Arial" w:hAnsi="Arial"/>
          <w:sz w:val="20"/>
          <w:szCs w:val="20"/>
        </w:rPr>
        <w:t xml:space="preserve">Calculate HV20 and run Black-Scholes to get theoretical premium</w:t>
      </w:r>
    </w:p>
    <w:p>
      <w:pPr>
        <w:pStyle w:val="ListParagraph"/>
        <w:numPr>
          <w:ilvl w:val="0"/>
          <w:numId w:val="2"/>
        </w:numPr>
        <w:spacing w:after="40" w:before="40"/>
      </w:pPr>
      <w:r>
        <w:rPr>
          <w:rFonts w:ascii="Arial" w:cs="Arial" w:eastAsia="Arial" w:hAnsi="Arial"/>
          <w:sz w:val="20"/>
          <w:szCs w:val="20"/>
        </w:rPr>
        <w:t xml:space="preserve">Apply slippage: premium_received = theoretical × 0.95</w:t>
      </w:r>
    </w:p>
    <w:p>
      <w:pPr>
        <w:pStyle w:val="ListParagraph"/>
        <w:numPr>
          <w:ilvl w:val="0"/>
          <w:numId w:val="2"/>
        </w:numPr>
        <w:spacing w:after="40" w:before="40"/>
      </w:pPr>
      <w:r>
        <w:rPr>
          <w:rFonts w:ascii="Arial" w:cs="Arial" w:eastAsia="Arial" w:hAnsi="Arial"/>
          <w:sz w:val="20"/>
          <w:szCs w:val="20"/>
        </w:rPr>
        <w:t xml:space="preserve">Deduct opening commission: $0.65</w:t>
      </w:r>
    </w:p>
    <w:p>
      <w:pPr>
        <w:pStyle w:val="ListParagraph"/>
        <w:numPr>
          <w:ilvl w:val="0"/>
          <w:numId w:val="2"/>
        </w:numPr>
        <w:spacing w:after="40" w:before="40"/>
      </w:pPr>
      <w:r>
        <w:rPr>
          <w:rFonts w:ascii="Arial" w:cs="Arial" w:eastAsia="Arial" w:hAnsi="Arial"/>
          <w:sz w:val="20"/>
          <w:szCs w:val="20"/>
        </w:rPr>
        <w:t xml:space="preserve">Net credit = premium_received − $0.65</w:t>
      </w:r>
    </w:p>
    <w:p>
      <w:pPr>
        <w:pStyle w:val="ListParagraph"/>
        <w:numPr>
          <w:ilvl w:val="0"/>
          <w:numId w:val="2"/>
        </w:numPr>
        <w:spacing w:after="40" w:before="40"/>
      </w:pPr>
      <w:r>
        <w:rPr>
          <w:rFonts w:ascii="Arial" w:cs="Arial" w:eastAsia="Arial" w:hAnsi="Arial"/>
          <w:sz w:val="20"/>
          <w:szCs w:val="20"/>
        </w:rPr>
        <w:t xml:space="preserve">Add net credit to cash balance</w:t>
      </w:r>
    </w:p>
    <w:p>
      <w:pPr>
        <w:pStyle w:val="ListParagraph"/>
        <w:numPr>
          <w:ilvl w:val="0"/>
          <w:numId w:val="2"/>
        </w:numPr>
        <w:spacing w:after="40" w:before="40"/>
      </w:pPr>
      <w:r>
        <w:rPr>
          <w:rFonts w:ascii="Arial" w:cs="Arial" w:eastAsia="Arial" w:hAnsi="Arial"/>
          <w:sz w:val="20"/>
          <w:szCs w:val="20"/>
        </w:rPr>
        <w:t xml:space="preserve">Set contract expiration date = open date + expiration_days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5.2 Daily Monitoring — Price-Based Trigger (Default Mode)</w:t>
      </w:r>
    </w:p>
    <w:p>
      <w:pPr>
        <w:spacing w:after="60" w:before="60"/>
      </w:pPr>
      <w:r>
        <w:rPr>
          <w:rFonts w:ascii="Arial" w:cs="Arial" w:eastAsia="Arial" w:hAnsi="Arial"/>
          <w:sz w:val="20"/>
          <w:szCs w:val="20"/>
        </w:rPr>
        <w:t xml:space="preserve">This mode is active when roll_trigger_delta is not supplied. For each trading day between contract open and expiration, check the closing price against the roll trigger:</w:t>
      </w:r>
    </w:p>
    <w:p>
      <w:pPr>
        <w:spacing w:after="80" w:before="80"/>
      </w:pPr>
      <w:r>
        <w:t xml:space="preserve"/>
      </w:r>
    </w:p>
    <w:p>
      <w:pPr>
        <w:spacing w:after="60" w:before="60"/>
      </w:pPr>
      <w:r>
        <w:rPr>
          <w:rFonts w:ascii="Arial" w:cs="Arial" w:eastAsia="Arial" w:hAnsi="Arial"/>
          <w:sz w:val="20"/>
          <w:szCs w:val="20"/>
        </w:rPr>
        <w:t xml:space="preserve">Roll trigger condition:</w:t>
      </w:r>
    </w:p>
    <w:p>
      <w:pPr>
        <w:spacing w:after="80" w:before="80"/>
        <w:ind w:left="600"/>
      </w:pPr>
      <w:r>
        <w:rPr>
          <w:rFonts w:ascii="Courier New" w:cs="Courier New" w:eastAsia="Courier New" w:hAnsi="Courier New"/>
          <w:color w:val="1F4E79"/>
          <w:sz w:val="20"/>
          <w:szCs w:val="20"/>
        </w:rPr>
        <w:t xml:space="preserve">closing_price ≥ strike_price × (1 − roll_trigger_pct / 100)</w:t>
      </w:r>
    </w:p>
    <w:p>
      <w:pPr>
        <w:spacing w:after="80" w:before="80"/>
      </w:pPr>
      <w:r>
        <w:t xml:space="preserve"/>
      </w:r>
    </w:p>
    <w:p>
      <w:pPr>
        <w:spacing w:after="60" w:before="60"/>
      </w:pPr>
      <w:r>
        <w:rPr>
          <w:rFonts w:ascii="Arial" w:cs="Arial" w:eastAsia="Arial" w:hAnsi="Arial"/>
          <w:sz w:val="20"/>
          <w:szCs w:val="20"/>
        </w:rPr>
        <w:t xml:space="preserve">Example: strike = $320, roll_trigger_pct = 2.0. Trigger fires when closing price ≥ $313.60.</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The roll check uses the daily closing price, not intraday price. This is consistent with using daily historical data. It means a gap-up open past the strike would not be caught by the trigger; see Section 5.5 for gap assignment handling.</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This trigger does not account for time remaining on the contract. The same % distance from strike carries different real-world assignment risk depending on days to expiration — see Section 5.2a for a trigger that accounts for this.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5.2a Daily Monitoring — Delta-Based Trigger (Alternate Mode)</w:t>
      </w:r>
    </w:p>
    <w:p>
      <w:pPr>
        <w:spacing w:after="60" w:before="60"/>
      </w:pPr>
      <w:r>
        <w:rPr>
          <w:rFonts w:ascii="Arial" w:cs="Arial" w:eastAsia="Arial" w:hAnsi="Arial"/>
          <w:sz w:val="20"/>
          <w:szCs w:val="20"/>
        </w:rPr>
        <w:t xml:space="preserve">This mode is active when roll_trigger_delta is supplied. Delta is the Black-Scholes sensitivity of the option price to the stock price, and it combines two things that matter for assignment risk: how far the stock is from the strike, and how much time remains for it to get there. The same dollar distance from the strike corresponds to a higher delta with more days remaining, and a lower delta with fewer days remaining, because there is more time for the stock to move against the position.</w:t>
      </w:r>
    </w:p>
    <w:p>
      <w:pPr>
        <w:spacing w:after="80" w:before="80"/>
      </w:pPr>
      <w:r>
        <w:t xml:space="preserve"/>
      </w:r>
    </w:p>
    <w:p>
      <w:pPr>
        <w:spacing w:after="60" w:before="60"/>
      </w:pPr>
      <w:r>
        <w:rPr>
          <w:rFonts w:ascii="Arial" w:cs="Arial" w:eastAsia="Arial" w:hAnsi="Arial"/>
          <w:sz w:val="20"/>
          <w:szCs w:val="20"/>
        </w:rPr>
        <w:t xml:space="preserve">On each trading day, calculate delta using the current stock price, the strike, the remaining time to expiration, and the current HV20:</w:t>
      </w:r>
    </w:p>
    <w:p>
      <w:pPr>
        <w:spacing w:after="80" w:before="80"/>
        <w:ind w:left="600"/>
      </w:pPr>
      <w:r>
        <w:rPr>
          <w:rFonts w:ascii="Courier New" w:cs="Courier New" w:eastAsia="Courier New" w:hAnsi="Courier New"/>
          <w:color w:val="1F4E79"/>
          <w:sz w:val="20"/>
          <w:szCs w:val="20"/>
        </w:rPr>
        <w:t xml:space="preserve">delta = N(d1), where d1 = [ln(S/K) + (r + σ²/2)T] / (σ√T)</w:t>
      </w:r>
    </w:p>
    <w:p>
      <w:pPr>
        <w:spacing w:after="80" w:before="80"/>
      </w:pPr>
      <w:r>
        <w:t xml:space="preserve"/>
      </w:r>
    </w:p>
    <w:p>
      <w:pPr>
        <w:spacing w:after="60" w:before="60"/>
      </w:pPr>
      <w:r>
        <w:rPr>
          <w:rFonts w:ascii="Arial" w:cs="Arial" w:eastAsia="Arial" w:hAnsi="Arial"/>
          <w:sz w:val="20"/>
          <w:szCs w:val="20"/>
        </w:rPr>
        <w:t xml:space="preserve">N(d1) is the standard normal cumulative distribution function. S is the current stock price, K is the strike, T is time to expiration in years, r is the fixed risk-free rate (0.04), and σ is the current HV20.</w:t>
      </w:r>
    </w:p>
    <w:p>
      <w:pPr>
        <w:spacing w:after="80" w:before="80"/>
      </w:pPr>
      <w:r>
        <w:t xml:space="preserve"/>
      </w:r>
    </w:p>
    <w:p>
      <w:pPr>
        <w:spacing w:after="60" w:before="60"/>
      </w:pPr>
      <w:r>
        <w:rPr>
          <w:rFonts w:ascii="Arial" w:cs="Arial" w:eastAsia="Arial" w:hAnsi="Arial"/>
          <w:sz w:val="20"/>
          <w:szCs w:val="20"/>
        </w:rPr>
        <w:t xml:space="preserve">Roll trigger condition:</w:t>
      </w:r>
    </w:p>
    <w:p>
      <w:pPr>
        <w:spacing w:after="80" w:before="80"/>
        <w:ind w:left="600"/>
      </w:pPr>
      <w:r>
        <w:rPr>
          <w:rFonts w:ascii="Courier New" w:cs="Courier New" w:eastAsia="Courier New" w:hAnsi="Courier New"/>
          <w:color w:val="1F4E79"/>
          <w:sz w:val="20"/>
          <w:szCs w:val="20"/>
        </w:rPr>
        <w:t xml:space="preserve">delta ≥ roll_trigger_delta</w:t>
      </w:r>
    </w:p>
    <w:p>
      <w:pPr>
        <w:spacing w:after="80" w:before="80"/>
      </w:pPr>
      <w:r>
        <w:t xml:space="preserve"/>
      </w:r>
    </w:p>
    <w:p>
      <w:pPr>
        <w:spacing w:after="60" w:before="60"/>
      </w:pPr>
      <w:r>
        <w:rPr>
          <w:rFonts w:ascii="Arial" w:cs="Arial" w:eastAsia="Arial" w:hAnsi="Arial"/>
          <w:sz w:val="20"/>
          <w:szCs w:val="20"/>
        </w:rPr>
        <w:t xml:space="preserve">Example: roll_trigger_delta = 0.35. With 30 days remaining, this might fire while the stock is still several percent below the strike, because the long remaining window makes assignment more probable at that distance. With 3 days remaining, the same delta value requires the stock to be much closer to the strike, because the short window makes a large move less probable.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Delta is also calculated and reported on every contract record in price-based mode (Section 7), purely for informational comparison. It only drives the roll decision when roll_trigger_delta is the active trigger.</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5.3 Rolling the Contract</w:t>
      </w:r>
    </w:p>
    <w:p>
      <w:pPr>
        <w:spacing w:after="60" w:before="60"/>
      </w:pPr>
      <w:r>
        <w:rPr>
          <w:rFonts w:ascii="Arial" w:cs="Arial" w:eastAsia="Arial" w:hAnsi="Arial"/>
          <w:sz w:val="20"/>
          <w:szCs w:val="20"/>
        </w:rPr>
        <w:t xml:space="preserve">When the roll trigger fires on day D of the contract:</w:t>
      </w:r>
    </w:p>
    <w:p>
      <w:pPr>
        <w:pStyle w:val="ListParagraph"/>
        <w:numPr>
          <w:ilvl w:val="0"/>
          <w:numId w:val="2"/>
        </w:numPr>
        <w:spacing w:after="40" w:before="40"/>
      </w:pPr>
      <w:r>
        <w:rPr>
          <w:rFonts w:ascii="Arial" w:cs="Arial" w:eastAsia="Arial" w:hAnsi="Arial"/>
          <w:sz w:val="20"/>
          <w:szCs w:val="20"/>
        </w:rPr>
        <w:t xml:space="preserve">Calculate the current Black-Scholes value of the existing contract on day D (using remaining days to expiration and current HV20)</w:t>
      </w:r>
    </w:p>
    <w:p>
      <w:pPr>
        <w:pStyle w:val="ListParagraph"/>
        <w:numPr>
          <w:ilvl w:val="0"/>
          <w:numId w:val="2"/>
        </w:numPr>
        <w:spacing w:after="40" w:before="40"/>
      </w:pPr>
      <w:r>
        <w:rPr>
          <w:rFonts w:ascii="Arial" w:cs="Arial" w:eastAsia="Arial" w:hAnsi="Arial"/>
          <w:sz w:val="20"/>
          <w:szCs w:val="20"/>
        </w:rPr>
        <w:t xml:space="preserve">Close cost = theoretical_close_value × 1.05 (slippage) + $0.65 (commission)</w:t>
      </w:r>
    </w:p>
    <w:p>
      <w:pPr>
        <w:pStyle w:val="ListParagraph"/>
        <w:numPr>
          <w:ilvl w:val="0"/>
          <w:numId w:val="2"/>
        </w:numPr>
        <w:spacing w:after="40" w:before="40"/>
      </w:pPr>
      <w:r>
        <w:rPr>
          <w:rFonts w:ascii="Arial" w:cs="Arial" w:eastAsia="Arial" w:hAnsi="Arial"/>
          <w:sz w:val="20"/>
          <w:szCs w:val="20"/>
        </w:rPr>
        <w:t xml:space="preserve">Deduct close cost from cash balance</w:t>
      </w:r>
    </w:p>
    <w:p>
      <w:pPr>
        <w:pStyle w:val="ListParagraph"/>
        <w:numPr>
          <w:ilvl w:val="0"/>
          <w:numId w:val="2"/>
        </w:numPr>
        <w:spacing w:after="40" w:before="40"/>
      </w:pPr>
      <w:r>
        <w:rPr>
          <w:rFonts w:ascii="Arial" w:cs="Arial" w:eastAsia="Arial" w:hAnsi="Arial"/>
          <w:sz w:val="20"/>
          <w:szCs w:val="20"/>
        </w:rPr>
        <w:t xml:space="preserve">Open new contract on the same day D:</w:t>
      </w:r>
    </w:p>
    <w:p>
      <w:pPr>
        <w:pStyle w:val="ListParagraph"/>
        <w:numPr>
          <w:ilvl w:val="0"/>
          <w:numId w:val="2"/>
        </w:numPr>
        <w:spacing w:after="40" w:before="40"/>
        <w:ind w:left="1000"/>
      </w:pPr>
      <w:r>
        <w:rPr>
          <w:rFonts w:ascii="Arial" w:cs="Arial" w:eastAsia="Arial" w:hAnsi="Arial"/>
          <w:sz w:val="20"/>
          <w:szCs w:val="20"/>
        </w:rPr>
        <w:t xml:space="preserve">New strike: current closing price × (1 + strike_pct_otm / 100), rounded to nearest $0.50</w:t>
      </w:r>
    </w:p>
    <w:p>
      <w:pPr>
        <w:pStyle w:val="ListParagraph"/>
        <w:numPr>
          <w:ilvl w:val="0"/>
          <w:numId w:val="2"/>
        </w:numPr>
        <w:spacing w:after="40" w:before="40"/>
        <w:ind w:left="1000"/>
      </w:pPr>
      <w:r>
        <w:rPr>
          <w:rFonts w:ascii="Arial" w:cs="Arial" w:eastAsia="Arial" w:hAnsi="Arial"/>
          <w:sz w:val="20"/>
          <w:szCs w:val="20"/>
        </w:rPr>
        <w:t xml:space="preserve">New expiration: roll date + expiration_days (full original term, not remaining days)</w:t>
      </w:r>
    </w:p>
    <w:p>
      <w:pPr>
        <w:pStyle w:val="ListParagraph"/>
        <w:numPr>
          <w:ilvl w:val="0"/>
          <w:numId w:val="2"/>
        </w:numPr>
        <w:spacing w:after="40" w:before="40"/>
        <w:ind w:left="1000"/>
      </w:pPr>
      <w:r>
        <w:rPr>
          <w:rFonts w:ascii="Arial" w:cs="Arial" w:eastAsia="Arial" w:hAnsi="Arial"/>
          <w:sz w:val="20"/>
          <w:szCs w:val="20"/>
        </w:rPr>
        <w:t xml:space="preserve">New premium received: Black-Scholes × 0.95 − $0.65 commission</w:t>
      </w:r>
    </w:p>
    <w:p>
      <w:pPr>
        <w:pStyle w:val="ListParagraph"/>
        <w:numPr>
          <w:ilvl w:val="0"/>
          <w:numId w:val="2"/>
        </w:numPr>
        <w:spacing w:after="40" w:before="40"/>
      </w:pPr>
      <w:r>
        <w:rPr>
          <w:rFonts w:ascii="Arial" w:cs="Arial" w:eastAsia="Arial" w:hAnsi="Arial"/>
          <w:sz w:val="20"/>
          <w:szCs w:val="20"/>
        </w:rPr>
        <w:t xml:space="preserve">Net roll cash flow = new premium received − close cost</w:t>
      </w:r>
    </w:p>
    <w:p>
      <w:pPr>
        <w:pStyle w:val="ListParagraph"/>
        <w:numPr>
          <w:ilvl w:val="0"/>
          <w:numId w:val="2"/>
        </w:numPr>
        <w:spacing w:after="40" w:before="40"/>
      </w:pPr>
      <w:r>
        <w:rPr>
          <w:rFonts w:ascii="Arial" w:cs="Arial" w:eastAsia="Arial" w:hAnsi="Arial"/>
          <w:sz w:val="20"/>
          <w:szCs w:val="20"/>
        </w:rPr>
        <w:t xml:space="preserve">If net roll cash flow is negative (debit roll), deduct from cash balance</w:t>
      </w:r>
    </w:p>
    <w:p>
      <w:pPr>
        <w:pStyle w:val="ListParagraph"/>
        <w:numPr>
          <w:ilvl w:val="0"/>
          <w:numId w:val="2"/>
        </w:numPr>
        <w:spacing w:after="40" w:before="40"/>
      </w:pPr>
      <w:r>
        <w:rPr>
          <w:rFonts w:ascii="Arial" w:cs="Arial" w:eastAsia="Arial" w:hAnsi="Arial"/>
          <w:sz w:val="20"/>
          <w:szCs w:val="20"/>
        </w:rPr>
        <w:t xml:space="preserve">If cash balance goes negative after a debit roll, check against reserve: if reserve covers the shortfall, draw from reserve. Otherwise, flag as forced assignment (Section 5.5).</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5.4 Contract Expiration (Worthless)</w:t>
      </w:r>
    </w:p>
    <w:p>
      <w:pPr>
        <w:spacing w:after="60" w:before="60"/>
      </w:pPr>
      <w:r>
        <w:rPr>
          <w:rFonts w:ascii="Arial" w:cs="Arial" w:eastAsia="Arial" w:hAnsi="Arial"/>
          <w:sz w:val="20"/>
          <w:szCs w:val="20"/>
        </w:rPr>
        <w:t xml:space="preserve">If the roll trigger never fires and the stock closes below the strike on expiration day, the contract expires worthless. This is the ideal outcome: the seller keeps the full premium, no closing trade is needed, no commission is charged at expiration.</w:t>
      </w:r>
    </w:p>
    <w:p>
      <w:pPr>
        <w:pStyle w:val="ListParagraph"/>
        <w:numPr>
          <w:ilvl w:val="0"/>
          <w:numId w:val="2"/>
        </w:numPr>
        <w:spacing w:after="40" w:before="40"/>
      </w:pPr>
      <w:r>
        <w:rPr>
          <w:rFonts w:ascii="Arial" w:cs="Arial" w:eastAsia="Arial" w:hAnsi="Arial"/>
          <w:sz w:val="20"/>
          <w:szCs w:val="20"/>
        </w:rPr>
        <w:t xml:space="preserve">Record close reason: Expired Worthless</w:t>
      </w:r>
    </w:p>
    <w:p>
      <w:pPr>
        <w:pStyle w:val="ListParagraph"/>
        <w:numPr>
          <w:ilvl w:val="0"/>
          <w:numId w:val="2"/>
        </w:numPr>
        <w:spacing w:after="40" w:before="40"/>
      </w:pPr>
      <w:r>
        <w:rPr>
          <w:rFonts w:ascii="Arial" w:cs="Arial" w:eastAsia="Arial" w:hAnsi="Arial"/>
          <w:sz w:val="20"/>
          <w:szCs w:val="20"/>
        </w:rPr>
        <w:t xml:space="preserve">Immediately open next contract on the following trading day</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5.5 Assignment and Gap Events</w:t>
      </w:r>
    </w:p>
    <w:p>
      <w:pPr>
        <w:spacing w:after="60" w:before="60"/>
      </w:pPr>
      <w:r>
        <w:rPr>
          <w:rFonts w:ascii="Arial" w:cs="Arial" w:eastAsia="Arial" w:hAnsi="Arial"/>
          <w:sz w:val="20"/>
          <w:szCs w:val="20"/>
        </w:rPr>
        <w:t xml:space="preserve">Two conditions result in assignment:</w:t>
      </w:r>
    </w:p>
    <w:p>
      <w:pPr>
        <w:spacing w:after="80" w:before="80"/>
      </w:pPr>
      <w:r>
        <w:t xml:space="preserve"/>
      </w:r>
    </w:p>
    <w:p>
      <w:pPr>
        <w:spacing w:after="100" w:before="200"/>
      </w:pPr>
      <w:r>
        <w:rPr>
          <w:rFonts w:ascii="Arial" w:cs="Arial" w:eastAsia="Arial" w:hAnsi="Arial"/>
          <w:b/>
          <w:bCs/>
          <w:color w:val="2E75B6"/>
          <w:sz w:val="22"/>
          <w:szCs w:val="22"/>
        </w:rPr>
        <w:t xml:space="preserve">Voluntary End / Trigger Missed at Close</w:t>
      </w:r>
    </w:p>
    <w:p>
      <w:pPr>
        <w:spacing w:after="60" w:before="60"/>
      </w:pPr>
      <w:r>
        <w:rPr>
          <w:rFonts w:ascii="Arial" w:cs="Arial" w:eastAsia="Arial" w:hAnsi="Arial"/>
          <w:sz w:val="20"/>
          <w:szCs w:val="20"/>
        </w:rPr>
        <w:t xml:space="preserve">If the stock closes at or above the strike price on expiration day (roll trigger was never reached, or was reached but rolling was not modeled as executing that day), record this as assignment.</w:t>
      </w:r>
    </w:p>
    <w:p>
      <w:pPr>
        <w:spacing w:after="80" w:before="80"/>
      </w:pPr>
      <w:r>
        <w:t xml:space="preserve"/>
      </w:r>
    </w:p>
    <w:p>
      <w:pPr>
        <w:spacing w:after="100" w:before="200"/>
      </w:pPr>
      <w:r>
        <w:rPr>
          <w:rFonts w:ascii="Arial" w:cs="Arial" w:eastAsia="Arial" w:hAnsi="Arial"/>
          <w:b/>
          <w:bCs/>
          <w:color w:val="2E75B6"/>
          <w:sz w:val="22"/>
          <w:szCs w:val="22"/>
        </w:rPr>
        <w:t xml:space="preserve">Gap Assignment</w:t>
      </w:r>
    </w:p>
    <w:p>
      <w:pPr>
        <w:spacing w:after="60" w:before="60"/>
      </w:pPr>
      <w:r>
        <w:rPr>
          <w:rFonts w:ascii="Arial" w:cs="Arial" w:eastAsia="Arial" w:hAnsi="Arial"/>
          <w:sz w:val="20"/>
          <w:szCs w:val="20"/>
        </w:rPr>
        <w:t xml:space="preserve">If the stock's closing price on any day exceeds the strike price (i.e., jumps past the roll trigger and past the strike in one day), the roll trigger did not fire in time. Record this as a gap assignment.</w:t>
      </w:r>
    </w:p>
    <w:p>
      <w:pPr>
        <w:spacing w:after="80" w:before="80"/>
      </w:pPr>
      <w:r>
        <w:t xml:space="preserve"/>
      </w:r>
    </w:p>
    <w:p>
      <w:pPr>
        <w:spacing w:after="100" w:before="200"/>
      </w:pPr>
      <w:r>
        <w:rPr>
          <w:rFonts w:ascii="Arial" w:cs="Arial" w:eastAsia="Arial" w:hAnsi="Arial"/>
          <w:b/>
          <w:bCs/>
          <w:color w:val="2E75B6"/>
          <w:sz w:val="22"/>
          <w:szCs w:val="22"/>
        </w:rPr>
        <w:t xml:space="preserve">Forced Assignment (Insufficient Funds)</w:t>
      </w:r>
    </w:p>
    <w:p>
      <w:pPr>
        <w:spacing w:after="60" w:before="60"/>
      </w:pPr>
      <w:r>
        <w:rPr>
          <w:rFonts w:ascii="Arial" w:cs="Arial" w:eastAsia="Arial" w:hAnsi="Arial"/>
          <w:sz w:val="20"/>
          <w:szCs w:val="20"/>
        </w:rPr>
        <w:t xml:space="preserve">If a debit roll is required and the cash balance plus remaining reserve is insufficient to cover the cost, the simulation cannot execute the roll. Record this as a forced assignment.</w:t>
      </w:r>
    </w:p>
    <w:p>
      <w:pPr>
        <w:spacing w:after="80" w:before="80"/>
      </w:pPr>
      <w:r>
        <w:t xml:space="preserve"/>
      </w:r>
    </w:p>
    <w:p>
      <w:pPr>
        <w:spacing w:after="60" w:before="60"/>
      </w:pPr>
      <w:r>
        <w:rPr>
          <w:rFonts w:ascii="Arial" w:cs="Arial" w:eastAsia="Arial" w:hAnsi="Arial"/>
          <w:sz w:val="20"/>
          <w:szCs w:val="20"/>
        </w:rPr>
        <w:t xml:space="preserve">In all assignment cases:</w:t>
      </w:r>
    </w:p>
    <w:p>
      <w:pPr>
        <w:pStyle w:val="ListParagraph"/>
        <w:numPr>
          <w:ilvl w:val="0"/>
          <w:numId w:val="2"/>
        </w:numPr>
        <w:spacing w:after="40" w:before="40"/>
      </w:pPr>
      <w:r>
        <w:rPr>
          <w:rFonts w:ascii="Arial" w:cs="Arial" w:eastAsia="Arial" w:hAnsi="Arial"/>
          <w:sz w:val="20"/>
          <w:szCs w:val="20"/>
        </w:rPr>
        <w:t xml:space="preserve">Shares are called away at the strike price</w:t>
      </w:r>
    </w:p>
    <w:p>
      <w:pPr>
        <w:pStyle w:val="ListParagraph"/>
        <w:numPr>
          <w:ilvl w:val="0"/>
          <w:numId w:val="2"/>
        </w:numPr>
        <w:spacing w:after="40" w:before="40"/>
      </w:pPr>
      <w:r>
        <w:rPr>
          <w:rFonts w:ascii="Arial" w:cs="Arial" w:eastAsia="Arial" w:hAnsi="Arial"/>
          <w:sz w:val="20"/>
          <w:szCs w:val="20"/>
        </w:rPr>
        <w:t xml:space="preserve">Record the capital gain or loss: (strike_price − cost_basis) × 100</w:t>
      </w:r>
    </w:p>
    <w:p>
      <w:pPr>
        <w:pStyle w:val="ListParagraph"/>
        <w:numPr>
          <w:ilvl w:val="0"/>
          <w:numId w:val="2"/>
        </w:numPr>
        <w:spacing w:after="40" w:before="40"/>
      </w:pPr>
      <w:r>
        <w:rPr>
          <w:rFonts w:ascii="Arial" w:cs="Arial" w:eastAsia="Arial" w:hAnsi="Arial"/>
          <w:sz w:val="20"/>
          <w:szCs w:val="20"/>
        </w:rPr>
        <w:t xml:space="preserve">Record total premium income earned to this point</w:t>
      </w:r>
    </w:p>
    <w:p>
      <w:pPr>
        <w:pStyle w:val="ListParagraph"/>
        <w:numPr>
          <w:ilvl w:val="0"/>
          <w:numId w:val="2"/>
        </w:numPr>
        <w:spacing w:after="40" w:before="40"/>
      </w:pPr>
      <w:r>
        <w:rPr>
          <w:rFonts w:ascii="Arial" w:cs="Arial" w:eastAsia="Arial" w:hAnsi="Arial"/>
          <w:sz w:val="20"/>
          <w:szCs w:val="20"/>
        </w:rPr>
        <w:t xml:space="preserve">Simulation ends</w:t>
      </w:r>
    </w:p>
    <w:p>
      <w:pPr>
        <w:pStyle w:val="ListParagraph"/>
        <w:numPr>
          <w:ilvl w:val="0"/>
          <w:numId w:val="2"/>
        </w:numPr>
        <w:spacing w:after="40" w:before="40"/>
      </w:pPr>
      <w:r>
        <w:rPr>
          <w:rFonts w:ascii="Arial" w:cs="Arial" w:eastAsia="Arial" w:hAnsi="Arial"/>
          <w:sz w:val="20"/>
          <w:szCs w:val="20"/>
        </w:rPr>
        <w:t xml:space="preserve">The seller retains all premiums collected to date</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6. Cash Balance Tracking</w:t>
      </w:r>
    </w:p>
    <w:p>
      <w:pPr>
        <w:spacing w:after="60" w:before="60"/>
      </w:pPr>
      <w:r>
        <w:rPr>
          <w:rFonts w:ascii="Arial" w:cs="Arial" w:eastAsia="Arial" w:hAnsi="Arial"/>
          <w:sz w:val="20"/>
          <w:szCs w:val="20"/>
        </w:rPr>
        <w:t xml:space="preserve">Maintain a running cash balance throughout the simulation. The cash balance begins at $0 and is adjusted by every transaction:</w:t>
      </w:r>
    </w:p>
    <w:p>
      <w:pPr>
        <w:pStyle w:val="ListParagraph"/>
        <w:numPr>
          <w:ilvl w:val="0"/>
          <w:numId w:val="2"/>
        </w:numPr>
        <w:spacing w:after="40" w:before="40"/>
      </w:pPr>
      <w:r>
        <w:rPr>
          <w:rFonts w:ascii="Arial" w:cs="Arial" w:eastAsia="Arial" w:hAnsi="Arial"/>
          <w:sz w:val="20"/>
          <w:szCs w:val="20"/>
        </w:rPr>
        <w:t xml:space="preserve">+ Premium received on contract open</w:t>
      </w:r>
    </w:p>
    <w:p>
      <w:pPr>
        <w:pStyle w:val="ListParagraph"/>
        <w:numPr>
          <w:ilvl w:val="0"/>
          <w:numId w:val="2"/>
        </w:numPr>
        <w:spacing w:after="40" w:before="40"/>
      </w:pPr>
      <w:r>
        <w:rPr>
          <w:rFonts w:ascii="Arial" w:cs="Arial" w:eastAsia="Arial" w:hAnsi="Arial"/>
          <w:sz w:val="20"/>
          <w:szCs w:val="20"/>
        </w:rPr>
        <w:t xml:space="preserve">− Commission on contract open ($0.65)</w:t>
      </w:r>
    </w:p>
    <w:p>
      <w:pPr>
        <w:pStyle w:val="ListParagraph"/>
        <w:numPr>
          <w:ilvl w:val="0"/>
          <w:numId w:val="2"/>
        </w:numPr>
        <w:spacing w:after="40" w:before="40"/>
      </w:pPr>
      <w:r>
        <w:rPr>
          <w:rFonts w:ascii="Arial" w:cs="Arial" w:eastAsia="Arial" w:hAnsi="Arial"/>
          <w:sz w:val="20"/>
          <w:szCs w:val="20"/>
        </w:rPr>
        <w:t xml:space="preserve">− Cost to close contract when rolling (theoretical × 1.05 + $0.65)</w:t>
      </w:r>
    </w:p>
    <w:p>
      <w:pPr>
        <w:pStyle w:val="ListParagraph"/>
        <w:numPr>
          <w:ilvl w:val="0"/>
          <w:numId w:val="2"/>
        </w:numPr>
        <w:spacing w:after="40" w:before="40"/>
      </w:pPr>
      <w:r>
        <w:rPr>
          <w:rFonts w:ascii="Arial" w:cs="Arial" w:eastAsia="Arial" w:hAnsi="Arial"/>
          <w:sz w:val="20"/>
          <w:szCs w:val="20"/>
        </w:rPr>
        <w:t xml:space="preserve">+ Premium received on new contract when rolling</w:t>
      </w:r>
    </w:p>
    <w:p>
      <w:pPr>
        <w:pStyle w:val="ListParagraph"/>
        <w:numPr>
          <w:ilvl w:val="0"/>
          <w:numId w:val="2"/>
        </w:numPr>
        <w:spacing w:after="40" w:before="40"/>
      </w:pPr>
      <w:r>
        <w:rPr>
          <w:rFonts w:ascii="Arial" w:cs="Arial" w:eastAsia="Arial" w:hAnsi="Arial"/>
          <w:sz w:val="20"/>
          <w:szCs w:val="20"/>
        </w:rPr>
        <w:t xml:space="preserve">− Commission on new contract ($0.65)</w:t>
      </w:r>
    </w:p>
    <w:p>
      <w:pPr>
        <w:spacing w:after="80" w:before="80"/>
      </w:pPr>
      <w:r>
        <w:t xml:space="preserve"/>
      </w:r>
    </w:p>
    <w:p>
      <w:pPr>
        <w:spacing w:after="60" w:before="60"/>
      </w:pPr>
      <w:r>
        <w:rPr>
          <w:rFonts w:ascii="Arial" w:cs="Arial" w:eastAsia="Arial" w:hAnsi="Arial"/>
          <w:sz w:val="20"/>
          <w:szCs w:val="20"/>
        </w:rPr>
        <w:t xml:space="preserve">The $1,000 cash reserve is a separate pool that funds shortfalls only. It is not added to the running cash balance. It is drawn from when a debit roll causes the cash balance to go negative. If the reserve is partially drawn, replenish it from subsequent net credit cash flows before accumulating further income.</w:t>
      </w:r>
    </w:p>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Track the lowest point the cash balance reaches and the lowest point the reserve reaches. These are key stress indicators in the summary.</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7. Per-Contract Output</w:t>
      </w:r>
    </w:p>
    <w:p>
      <w:pPr>
        <w:spacing w:after="60" w:before="60"/>
      </w:pPr>
      <w:r>
        <w:rPr>
          <w:rFonts w:ascii="Arial" w:cs="Arial" w:eastAsia="Arial" w:hAnsi="Arial"/>
          <w:sz w:val="20"/>
          <w:szCs w:val="20"/>
        </w:rPr>
        <w:t xml:space="preserve">For each contract completed (whether expired, rolled, or assigned), record the following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Contract #</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Sequential iteration number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Open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contract was opened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2021-03-15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Close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Date contract closed (expiration or roll)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2021-04-14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Days Held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Calendar days from open to close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Stock Price at Open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Closing price on open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$287.43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Strike Price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Strike set at open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$302.00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HV20 at Open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20-day historical volatility used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0.2341 (23.4%)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Delta at Open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Black-Scholes delta of the contract at open (informational in price-based mode; the trigger value in delta-based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0.1862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Theoretical Premium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Black-Scholes output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$4.82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Premium Received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5% slippage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$4.58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Close Reason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Expired Worthless / Rolled / Assigned / Gap Assignment / Forced Assignment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Rolled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Stock Price at 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Closing price on close date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$313.50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Cost to Close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Buyback cost if rolled (incl. slippage + commission)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$6.21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New Premium Received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rolled: premium on new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$5.10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Net Contract P&amp;L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Net cash flow this contract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−$0.48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Running Cash Balance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Cumulative cash after this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$312.77</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Reserve Remaining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Cash reserve balance after this contract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$1,000.00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Roll Flag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Y/N: was this contract rolled?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18"/>
                <w:szCs w:val="18"/>
              </w:rPr>
              <w:t xml:space="preserve">HV20 Warning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Flag if fewer than 20 days used for volatility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6A35"/>
                <w:sz w:val="18"/>
                <w:szCs w:val="18"/>
              </w:rPr>
              <w:t xml:space="preserve">N</w:t>
            </w:r>
          </w:p>
        </w:tc>
      </w:tr>
    </w:tbl>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8. Summary Output</w:t>
      </w:r>
    </w:p>
    <w:p>
      <w:pPr>
        <w:spacing w:after="60" w:before="60"/>
      </w:pPr>
      <w:r>
        <w:rPr>
          <w:rFonts w:ascii="Arial" w:cs="Arial" w:eastAsia="Arial" w:hAnsi="Arial"/>
          <w:sz w:val="20"/>
          <w:szCs w:val="20"/>
        </w:rPr>
        <w:t xml:space="preserve">After all contracts complete (or simulation ends due to assignment), display a summary report with the following sections: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8.1 Simulation Parameters</w:t>
      </w:r>
    </w:p>
    <w:p>
      <w:pPr>
        <w:pStyle w:val="ListParagraph"/>
        <w:numPr>
          <w:ilvl w:val="0"/>
          <w:numId w:val="2"/>
        </w:numPr>
        <w:spacing w:after="40" w:before="40"/>
      </w:pPr>
      <w:r>
        <w:rPr>
          <w:rFonts w:ascii="Arial" w:cs="Arial" w:eastAsia="Arial" w:hAnsi="Arial"/>
          <w:sz w:val="20"/>
          <w:szCs w:val="20"/>
        </w:rPr>
        <w:t xml:space="preserve">Ticker, history window, strike % OTM, expiration term, roll trigger %, slippage factor, commission rate, cash reserve</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8.2 Period Coverage</w:t>
      </w:r>
    </w:p>
    <w:p>
      <w:pPr>
        <w:pStyle w:val="ListParagraph"/>
        <w:numPr>
          <w:ilvl w:val="0"/>
          <w:numId w:val="2"/>
        </w:numPr>
        <w:spacing w:after="40" w:before="40"/>
      </w:pPr>
      <w:r>
        <w:rPr>
          <w:rFonts w:ascii="Arial" w:cs="Arial" w:eastAsia="Arial" w:hAnsi="Arial"/>
          <w:sz w:val="20"/>
          <w:szCs w:val="20"/>
        </w:rPr>
        <w:t xml:space="preserve">Simulation start date and end date</w:t>
      </w:r>
    </w:p>
    <w:p>
      <w:pPr>
        <w:pStyle w:val="ListParagraph"/>
        <w:numPr>
          <w:ilvl w:val="0"/>
          <w:numId w:val="2"/>
        </w:numPr>
        <w:spacing w:after="40" w:before="40"/>
      </w:pPr>
      <w:r>
        <w:rPr>
          <w:rFonts w:ascii="Arial" w:cs="Arial" w:eastAsia="Arial" w:hAnsi="Arial"/>
          <w:sz w:val="20"/>
          <w:szCs w:val="20"/>
        </w:rPr>
        <w:t xml:space="preserve">Total calendar days simulated</w:t>
      </w:r>
    </w:p>
    <w:p>
      <w:pPr>
        <w:pStyle w:val="ListParagraph"/>
        <w:numPr>
          <w:ilvl w:val="0"/>
          <w:numId w:val="2"/>
        </w:numPr>
        <w:spacing w:after="40" w:before="40"/>
      </w:pPr>
      <w:r>
        <w:rPr>
          <w:rFonts w:ascii="Arial" w:cs="Arial" w:eastAsia="Arial" w:hAnsi="Arial"/>
          <w:sz w:val="20"/>
          <w:szCs w:val="20"/>
        </w:rPr>
        <w:t xml:space="preserve">End reason: Data exhausted / Assignment / Gap Assignment / Forced Assignment</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8.3 Contract Activity</w:t>
      </w:r>
    </w:p>
    <w:p>
      <w:pPr>
        <w:pStyle w:val="ListParagraph"/>
        <w:numPr>
          <w:ilvl w:val="0"/>
          <w:numId w:val="2"/>
        </w:numPr>
        <w:spacing w:after="40" w:before="40"/>
      </w:pPr>
      <w:r>
        <w:rPr>
          <w:rFonts w:ascii="Arial" w:cs="Arial" w:eastAsia="Arial" w:hAnsi="Arial"/>
          <w:sz w:val="20"/>
          <w:szCs w:val="20"/>
        </w:rPr>
        <w:t xml:space="preserve">Total contracts executed</w:t>
      </w:r>
    </w:p>
    <w:p>
      <w:pPr>
        <w:pStyle w:val="ListParagraph"/>
        <w:numPr>
          <w:ilvl w:val="0"/>
          <w:numId w:val="2"/>
        </w:numPr>
        <w:spacing w:after="40" w:before="40"/>
      </w:pPr>
      <w:r>
        <w:rPr>
          <w:rFonts w:ascii="Arial" w:cs="Arial" w:eastAsia="Arial" w:hAnsi="Arial"/>
          <w:sz w:val="20"/>
          <w:szCs w:val="20"/>
        </w:rPr>
        <w:t xml:space="preserve">Contracts expired worthless</w:t>
      </w:r>
    </w:p>
    <w:p>
      <w:pPr>
        <w:pStyle w:val="ListParagraph"/>
        <w:numPr>
          <w:ilvl w:val="0"/>
          <w:numId w:val="2"/>
        </w:numPr>
        <w:spacing w:after="40" w:before="40"/>
      </w:pPr>
      <w:r>
        <w:rPr>
          <w:rFonts w:ascii="Arial" w:cs="Arial" w:eastAsia="Arial" w:hAnsi="Arial"/>
          <w:sz w:val="20"/>
          <w:szCs w:val="20"/>
        </w:rPr>
        <w:t xml:space="preserve">Contracts rolled</w:t>
      </w:r>
    </w:p>
    <w:p>
      <w:pPr>
        <w:pStyle w:val="ListParagraph"/>
        <w:numPr>
          <w:ilvl w:val="0"/>
          <w:numId w:val="2"/>
        </w:numPr>
        <w:spacing w:after="40" w:before="40"/>
      </w:pPr>
      <w:r>
        <w:rPr>
          <w:rFonts w:ascii="Arial" w:cs="Arial" w:eastAsia="Arial" w:hAnsi="Arial"/>
          <w:sz w:val="20"/>
          <w:szCs w:val="20"/>
        </w:rPr>
        <w:t xml:space="preserve">Contracts ending in assignment (all types)</w:t>
      </w:r>
    </w:p>
    <w:p>
      <w:pPr>
        <w:pStyle w:val="ListParagraph"/>
        <w:numPr>
          <w:ilvl w:val="0"/>
          <w:numId w:val="2"/>
        </w:numPr>
        <w:spacing w:after="40" w:before="40"/>
      </w:pPr>
      <w:r>
        <w:rPr>
          <w:rFonts w:ascii="Arial" w:cs="Arial" w:eastAsia="Arial" w:hAnsi="Arial"/>
          <w:sz w:val="20"/>
          <w:szCs w:val="20"/>
        </w:rPr>
        <w:t xml:space="preserve">Total number of individual rolls executed</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8.4 Income Summary</w:t>
      </w:r>
    </w:p>
    <w:p>
      <w:pPr>
        <w:pStyle w:val="ListParagraph"/>
        <w:numPr>
          <w:ilvl w:val="0"/>
          <w:numId w:val="2"/>
        </w:numPr>
        <w:spacing w:after="40" w:before="40"/>
      </w:pPr>
      <w:r>
        <w:rPr>
          <w:rFonts w:ascii="Arial" w:cs="Arial" w:eastAsia="Arial" w:hAnsi="Arial"/>
          <w:sz w:val="20"/>
          <w:szCs w:val="20"/>
        </w:rPr>
        <w:t xml:space="preserve">Total gross premium income collected</w:t>
      </w:r>
    </w:p>
    <w:p>
      <w:pPr>
        <w:pStyle w:val="ListParagraph"/>
        <w:numPr>
          <w:ilvl w:val="0"/>
          <w:numId w:val="2"/>
        </w:numPr>
        <w:spacing w:after="40" w:before="40"/>
      </w:pPr>
      <w:r>
        <w:rPr>
          <w:rFonts w:ascii="Arial" w:cs="Arial" w:eastAsia="Arial" w:hAnsi="Arial"/>
          <w:sz w:val="20"/>
          <w:szCs w:val="20"/>
        </w:rPr>
        <w:t xml:space="preserve">Total commissions paid</w:t>
      </w:r>
    </w:p>
    <w:p>
      <w:pPr>
        <w:pStyle w:val="ListParagraph"/>
        <w:numPr>
          <w:ilvl w:val="0"/>
          <w:numId w:val="2"/>
        </w:numPr>
        <w:spacing w:after="40" w:before="40"/>
      </w:pPr>
      <w:r>
        <w:rPr>
          <w:rFonts w:ascii="Arial" w:cs="Arial" w:eastAsia="Arial" w:hAnsi="Arial"/>
          <w:sz w:val="20"/>
          <w:szCs w:val="20"/>
        </w:rPr>
        <w:t xml:space="preserve">Total slippage cost (estimated as the difference between theoretical and actual premiums)</w:t>
      </w:r>
    </w:p>
    <w:p>
      <w:pPr>
        <w:pStyle w:val="ListParagraph"/>
        <w:numPr>
          <w:ilvl w:val="0"/>
          <w:numId w:val="2"/>
        </w:numPr>
        <w:spacing w:after="40" w:before="40"/>
      </w:pPr>
      <w:r>
        <w:rPr>
          <w:rFonts w:ascii="Arial" w:cs="Arial" w:eastAsia="Arial" w:hAnsi="Arial"/>
          <w:sz w:val="20"/>
          <w:szCs w:val="20"/>
        </w:rPr>
        <w:t xml:space="preserve">Total net premium income (gross minus commissions minus slippage)</w:t>
      </w:r>
    </w:p>
    <w:p>
      <w:pPr>
        <w:pStyle w:val="ListParagraph"/>
        <w:numPr>
          <w:ilvl w:val="0"/>
          <w:numId w:val="2"/>
        </w:numPr>
        <w:spacing w:after="40" w:before="40"/>
      </w:pPr>
      <w:r>
        <w:rPr>
          <w:rFonts w:ascii="Arial" w:cs="Arial" w:eastAsia="Arial" w:hAnsi="Arial"/>
          <w:sz w:val="20"/>
          <w:szCs w:val="20"/>
        </w:rPr>
        <w:t xml:space="preserve">Annualized net yield: (net income ÷ (average stock price × 100)) ÷ years simulated × 100%</w:t>
      </w:r>
    </w:p>
    <w:p>
      <w:pPr>
        <w:pStyle w:val="ListParagraph"/>
        <w:numPr>
          <w:ilvl w:val="0"/>
          <w:numId w:val="2"/>
        </w:numPr>
        <w:spacing w:after="40" w:before="40"/>
      </w:pPr>
      <w:r>
        <w:rPr>
          <w:rFonts w:ascii="Arial" w:cs="Arial" w:eastAsia="Arial" w:hAnsi="Arial"/>
          <w:sz w:val="20"/>
          <w:szCs w:val="20"/>
        </w:rPr>
        <w:t xml:space="preserve">Average net premium per contract</w:t>
      </w:r>
    </w:p>
    <w:p>
      <w:pPr>
        <w:pStyle w:val="ListParagraph"/>
        <w:numPr>
          <w:ilvl w:val="0"/>
          <w:numId w:val="2"/>
        </w:numPr>
        <w:spacing w:after="40" w:before="40"/>
      </w:pPr>
      <w:r>
        <w:rPr>
          <w:rFonts w:ascii="Arial" w:cs="Arial" w:eastAsia="Arial" w:hAnsi="Arial"/>
          <w:sz w:val="20"/>
          <w:szCs w:val="20"/>
        </w:rPr>
        <w:t xml:space="preserve">Average holding period per contract (days)</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8.5 Risk and Stress Indicators</w:t>
      </w:r>
    </w:p>
    <w:p>
      <w:pPr>
        <w:pStyle w:val="ListParagraph"/>
        <w:numPr>
          <w:ilvl w:val="0"/>
          <w:numId w:val="2"/>
        </w:numPr>
        <w:spacing w:after="40" w:before="40"/>
      </w:pPr>
      <w:r>
        <w:rPr>
          <w:rFonts w:ascii="Arial" w:cs="Arial" w:eastAsia="Arial" w:hAnsi="Arial"/>
          <w:sz w:val="20"/>
          <w:szCs w:val="20"/>
        </w:rPr>
        <w:t xml:space="preserve">Number of debit rolls (rolls that cost more than they brought in)</w:t>
      </w:r>
    </w:p>
    <w:p>
      <w:pPr>
        <w:pStyle w:val="ListParagraph"/>
        <w:numPr>
          <w:ilvl w:val="0"/>
          <w:numId w:val="2"/>
        </w:numPr>
        <w:spacing w:after="40" w:before="40"/>
      </w:pPr>
      <w:r>
        <w:rPr>
          <w:rFonts w:ascii="Arial" w:cs="Arial" w:eastAsia="Arial" w:hAnsi="Arial"/>
          <w:sz w:val="20"/>
          <w:szCs w:val="20"/>
        </w:rPr>
        <w:t xml:space="preserve">Largest single debit roll amount</w:t>
      </w:r>
    </w:p>
    <w:p>
      <w:pPr>
        <w:pStyle w:val="ListParagraph"/>
        <w:numPr>
          <w:ilvl w:val="0"/>
          <w:numId w:val="2"/>
        </w:numPr>
        <w:spacing w:after="40" w:before="40"/>
      </w:pPr>
      <w:r>
        <w:rPr>
          <w:rFonts w:ascii="Arial" w:cs="Arial" w:eastAsia="Arial" w:hAnsi="Arial"/>
          <w:sz w:val="20"/>
          <w:szCs w:val="20"/>
        </w:rPr>
        <w:t xml:space="preserve">Lowest cash balance reached during simulation</w:t>
      </w:r>
    </w:p>
    <w:p>
      <w:pPr>
        <w:pStyle w:val="ListParagraph"/>
        <w:numPr>
          <w:ilvl w:val="0"/>
          <w:numId w:val="2"/>
        </w:numPr>
        <w:spacing w:after="40" w:before="40"/>
      </w:pPr>
      <w:r>
        <w:rPr>
          <w:rFonts w:ascii="Arial" w:cs="Arial" w:eastAsia="Arial" w:hAnsi="Arial"/>
          <w:sz w:val="20"/>
          <w:szCs w:val="20"/>
        </w:rPr>
        <w:t xml:space="preserve">Lowest reserve balance reached</w:t>
      </w:r>
    </w:p>
    <w:p>
      <w:pPr>
        <w:pStyle w:val="ListParagraph"/>
        <w:numPr>
          <w:ilvl w:val="0"/>
          <w:numId w:val="2"/>
        </w:numPr>
        <w:spacing w:after="40" w:before="40"/>
      </w:pPr>
      <w:r>
        <w:rPr>
          <w:rFonts w:ascii="Arial" w:cs="Arial" w:eastAsia="Arial" w:hAnsi="Arial"/>
          <w:sz w:val="20"/>
          <w:szCs w:val="20"/>
        </w:rPr>
        <w:t xml:space="preserve">Whether the reserve was ever fully exhausted (Y/N)</w:t>
      </w:r>
    </w:p>
    <w:p>
      <w:pPr>
        <w:pStyle w:val="ListParagraph"/>
        <w:numPr>
          <w:ilvl w:val="0"/>
          <w:numId w:val="2"/>
        </w:numPr>
        <w:spacing w:after="40" w:before="40"/>
      </w:pPr>
      <w:r>
        <w:rPr>
          <w:rFonts w:ascii="Arial" w:cs="Arial" w:eastAsia="Arial" w:hAnsi="Arial"/>
          <w:sz w:val="20"/>
          <w:szCs w:val="20"/>
        </w:rPr>
        <w:t xml:space="preserve">Number of gap events (price jumped past strike in one day)</w:t>
      </w:r>
    </w:p>
    <w:p>
      <w:pPr>
        <w:spacing w:after="80" w:before="80"/>
      </w:pPr>
      <w:r>
        <w:t xml:space="preserve"/>
      </w:r>
    </w:p>
    <w:p>
      <w:pPr>
        <w:pStyle w:val="Heading2"/>
        <w:spacing w:after="120" w:before="240"/>
      </w:pPr>
      <w:r>
        <w:rPr>
          <w:rFonts w:ascii="Arial" w:cs="Arial" w:eastAsia="Arial" w:hAnsi="Arial"/>
          <w:b/>
          <w:bCs/>
          <w:color w:val="2E5F8A"/>
          <w:sz w:val="24"/>
          <w:szCs w:val="24"/>
        </w:rPr>
        <w:t xml:space="preserve">8.6 Assignment Summary (if applicable)</w:t>
      </w:r>
    </w:p>
    <w:p>
      <w:pPr>
        <w:pStyle w:val="ListParagraph"/>
        <w:numPr>
          <w:ilvl w:val="0"/>
          <w:numId w:val="2"/>
        </w:numPr>
        <w:spacing w:after="40" w:before="40"/>
      </w:pPr>
      <w:r>
        <w:rPr>
          <w:rFonts w:ascii="Arial" w:cs="Arial" w:eastAsia="Arial" w:hAnsi="Arial"/>
          <w:sz w:val="20"/>
          <w:szCs w:val="20"/>
        </w:rPr>
        <w:t xml:space="preserve">Date of assignment</w:t>
      </w:r>
    </w:p>
    <w:p>
      <w:pPr>
        <w:pStyle w:val="ListParagraph"/>
        <w:numPr>
          <w:ilvl w:val="0"/>
          <w:numId w:val="2"/>
        </w:numPr>
        <w:spacing w:after="40" w:before="40"/>
      </w:pPr>
      <w:r>
        <w:rPr>
          <w:rFonts w:ascii="Arial" w:cs="Arial" w:eastAsia="Arial" w:hAnsi="Arial"/>
          <w:sz w:val="20"/>
          <w:szCs w:val="20"/>
        </w:rPr>
        <w:t xml:space="preserve">Stock price at assignment</w:t>
      </w:r>
    </w:p>
    <w:p>
      <w:pPr>
        <w:pStyle w:val="ListParagraph"/>
        <w:numPr>
          <w:ilvl w:val="0"/>
          <w:numId w:val="2"/>
        </w:numPr>
        <w:spacing w:after="40" w:before="40"/>
      </w:pPr>
      <w:r>
        <w:rPr>
          <w:rFonts w:ascii="Arial" w:cs="Arial" w:eastAsia="Arial" w:hAnsi="Arial"/>
          <w:sz w:val="20"/>
          <w:szCs w:val="20"/>
        </w:rPr>
        <w:t xml:space="preserve">Strike price at assignment</w:t>
      </w:r>
    </w:p>
    <w:p>
      <w:pPr>
        <w:pStyle w:val="ListParagraph"/>
        <w:numPr>
          <w:ilvl w:val="0"/>
          <w:numId w:val="2"/>
        </w:numPr>
        <w:spacing w:after="40" w:before="40"/>
      </w:pPr>
      <w:r>
        <w:rPr>
          <w:rFonts w:ascii="Arial" w:cs="Arial" w:eastAsia="Arial" w:hAnsi="Arial"/>
          <w:sz w:val="20"/>
          <w:szCs w:val="20"/>
        </w:rPr>
        <w:t xml:space="preserve">Cost basis (actual input or first-price default)</w:t>
      </w:r>
    </w:p>
    <w:p>
      <w:pPr>
        <w:pStyle w:val="ListParagraph"/>
        <w:numPr>
          <w:ilvl w:val="0"/>
          <w:numId w:val="2"/>
        </w:numPr>
        <w:spacing w:after="40" w:before="40"/>
      </w:pPr>
      <w:r>
        <w:rPr>
          <w:rFonts w:ascii="Arial" w:cs="Arial" w:eastAsia="Arial" w:hAnsi="Arial"/>
          <w:sz w:val="20"/>
          <w:szCs w:val="20"/>
        </w:rPr>
        <w:t xml:space="preserve">Capital gain or loss on shares: (strike − cost basis) × 100</w:t>
      </w:r>
    </w:p>
    <w:p>
      <w:pPr>
        <w:pStyle w:val="ListParagraph"/>
        <w:numPr>
          <w:ilvl w:val="0"/>
          <w:numId w:val="2"/>
        </w:numPr>
        <w:spacing w:after="40" w:before="40"/>
      </w:pPr>
      <w:r>
        <w:rPr>
          <w:rFonts w:ascii="Arial" w:cs="Arial" w:eastAsia="Arial" w:hAnsi="Arial"/>
          <w:sz w:val="20"/>
          <w:szCs w:val="20"/>
        </w:rPr>
        <w:t xml:space="preserve">Total premium income earned before assignment</w:t>
      </w:r>
    </w:p>
    <w:p>
      <w:pPr>
        <w:pStyle w:val="ListParagraph"/>
        <w:numPr>
          <w:ilvl w:val="0"/>
          <w:numId w:val="2"/>
        </w:numPr>
        <w:spacing w:after="40" w:before="40"/>
      </w:pPr>
      <w:r>
        <w:rPr>
          <w:rFonts w:ascii="Arial" w:cs="Arial" w:eastAsia="Arial" w:hAnsi="Arial"/>
          <w:sz w:val="20"/>
          <w:szCs w:val="20"/>
        </w:rPr>
        <w:t xml:space="preserve">Combined outcome: capital gain/loss plus premium income</w:t>
      </w:r>
    </w:p>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9. Constraints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Assumption</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 Rule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Position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contract = 100 shares. Simulation models exactly one contract at a time.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Option 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Black-Scholes (European call) used as proxy for American-style exchange-traded options.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Volatility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20-day historical volatility (HV20), annualized, recalculated on each contract open date.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Risk-free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at 4.0% annually. Not adjusted for historical rate environment.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Strike rounding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Strike price rounded to nearest $0.50 to simulate real options chain increments.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term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contract on roll always uses full original expiration_days term from roll date. Not the remaining days of prior contract.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strike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strike on roll recalculated as strike_pct_otm% above the current stock price on roll date.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Commission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$0.65 per contract leg. Schwab standard rate. Stock trades: $0 (not modeled as shares are not traded except on assignment).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Slippage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of theoretical value: seller receives 95% on open; buyer pays 105% on close. Models bid-ask spread.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 trigger check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Checked on daily closing price only. Intraday breaches are not modeled.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Rolling rule selection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roll_trigger_pct and roll_trigger_delta are mutually exclusive. roll_trigger_pct is the default (2.0) when neither is supplied. Supplying roll_trigger_delta switches to delta-based rolling for the run. Supplying both is a configuration error.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Expiration day check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expiration falls on a non-trading day, use the prior trading day as effective expiration.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Starting cost basis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cost_basis not provided, use the first adjusted closing price in the dataset.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Premiums as income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Premiums are tracked separately as income. Share value is not modeled as changing within the simulation (shares are held constant).</w:t>
            </w:r>
          </w:p>
        </w:tc>
      </w:tr>
    </w:tbl>
    <w:p>
      <w:pPr>
        <w:pBdr>
          <w:bottom w:val="single" w:color="2E5F8A" w:sz="6" w:space="1"/>
        </w:pBdr>
        <w:spacing w:after="160" w:before="160"/>
      </w:pPr>
      <w:r>
        <w:t xml:space="preserve"/>
      </w:r>
    </w:p>
    <w:p>
      <w:pPr>
        <w:pStyle w:val="Heading1"/>
        <w:spacing w:after="160" w:before="320"/>
      </w:pPr>
      <w:r>
        <w:rPr>
          <w:rFonts w:ascii="Arial" w:cs="Arial" w:eastAsia="Arial" w:hAnsi="Arial"/>
          <w:b/>
          <w:bCs/>
          <w:color w:val="1F4E79"/>
          <w:sz w:val="28"/>
          <w:szCs w:val="28"/>
        </w:rPr>
        <w:t xml:space="preserve">10. Suggested Test Cases</w:t>
      </w:r>
    </w:p>
    <w:p>
      <w:pPr>
        <w:spacing w:after="60" w:before="60"/>
      </w:pPr>
      <w:r>
        <w:rPr>
          <w:rFonts w:ascii="Arial" w:cs="Arial" w:eastAsia="Arial" w:hAnsi="Arial"/>
          <w:sz w:val="20"/>
          <w:szCs w:val="20"/>
        </w:rPr>
        <w:t xml:space="preserve">The simulation is designed to be run across multiple tickers to compare strategy behavior across different volatility profiles. Suggested initial test cases: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Ticker</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Stock</w:t>
            </w:r>
          </w:p>
        </w:tc>
        <w:tc>
          <w:tcPr>
            <w:tcBorders>
              <w:top w:val="single" w:color="2E5F8A" w:sz="1"/>
              <w:left w:val="single" w:color="2E5F8A" w:sz="1"/>
              <w:bottom w:val="single" w:color="2E5F8A" w:sz="1"/>
              <w:right w:val="single" w:color="2E5F8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Simulation Character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KO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Coca-Cola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 volatility, modest premiums, low assignment risk. Good baseline. Premiums will be small but consistent.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MSFT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volatility, good premiums, strong upward trend creates sustained assignment pressure during bull runs. Tests roll cost behavior.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4E79"/>
                <w:sz w:val="18"/>
                <w:szCs w:val="18"/>
              </w:rPr>
              <w:t xml:space="preserve">AAPL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Higher volatility, strong premiums, earnings gap risk. Use cost_basis override for actual position. Tests gap assignment scenario.</w:t>
            </w:r>
          </w:p>
        </w:tc>
      </w:tr>
    </w:tbl>
    <w:p>
      <w:pPr>
        <w:spacing w:after="80" w:before="80"/>
      </w:pPr>
      <w:r>
        <w:t xml:space="preserve"/>
      </w:r>
    </w:p>
    <w:p>
      <w:pPr>
        <w:spacing w:after="80" w:before="80"/>
        <w:ind w:left="40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Running all three tickers with identical parameters will reveal how much of the strategy outcome is driven by stock character versus parameter choices.</w:t>
      </w:r>
    </w:p>
    <w:p>
      <w:pPr>
        <w:pBdr>
          <w:bottom w:val="single" w:color="2E5F8A" w:sz="6" w:space="1"/>
        </w:pBdr>
        <w:spacing w:after="160" w:before="160"/>
      </w:pPr>
      <w:r>
        <w:t xml:space="preserve"/>
      </w:r>
    </w:p>
    <w:p>
      <w:pPr>
        <w:spacing w:after="60" w:before="240"/>
        <w:jc w:val="center"/>
      </w:pPr>
      <w:r>
        <w:rPr>
          <w:rFonts w:ascii="Arial" w:cs="Arial" w:eastAsia="Arial" w:hAnsi="Arial"/>
          <w:i/>
          <w:iCs/>
          <w:color w:val="888888"/>
          <w:sz w:val="18"/>
          <w:szCs w:val="18"/>
        </w:rPr>
        <w:t xml:space="preserve">End of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2026-06-22T22:53:04.525Z</dcterms:created>
  <dcterms:modified xsi:type="dcterms:W3CDTF">2026-06-22T22:53:04.539Z</dcterms:modified>
</cp:coreProperties>
</file>

<file path=docProps/custom.xml><?xml version="1.0" encoding="utf-8"?>
<Properties xmlns="http://schemas.openxmlformats.org/officeDocument/2006/custom-properties" xmlns:vt="http://schemas.openxmlformats.org/officeDocument/2006/docPropsVTypes"/>
</file>