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F1" w:rsidRDefault="008D05F1" w:rsidP="008D05F1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карточку с фиксированными размерами и ограничением максимальной ширины и высоты.</w:t>
      </w:r>
    </w:p>
    <w:p w:rsidR="008D05F1" w:rsidRDefault="008D05F1" w:rsidP="008D05F1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блок, содержимое которого можно прокручивать при переполнении.</w:t>
      </w:r>
    </w:p>
    <w:p w:rsidR="008D05F1" w:rsidRDefault="008D05F1" w:rsidP="008D05F1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адаптивный блок с отступами в относительных единицах (</w:t>
      </w:r>
      <w:proofErr w:type="spellStart"/>
      <w:r>
        <w:rPr>
          <w:rStyle w:val="HTML"/>
        </w:rPr>
        <w:t>rem</w:t>
      </w:r>
      <w:proofErr w:type="spellEnd"/>
      <w:r>
        <w:t xml:space="preserve">, </w:t>
      </w:r>
      <w:r>
        <w:rPr>
          <w:rStyle w:val="HTML"/>
        </w:rPr>
        <w:t>%</w:t>
      </w:r>
      <w:r>
        <w:t>).</w:t>
      </w:r>
    </w:p>
    <w:p w:rsidR="008D05F1" w:rsidRDefault="008D05F1" w:rsidP="008D05F1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галерею из трёх изображений с отступами между ними.</w:t>
      </w:r>
    </w:p>
    <w:p w:rsidR="008D05F1" w:rsidRDefault="008D05F1" w:rsidP="008D05F1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блок с </w:t>
      </w:r>
      <w:proofErr w:type="spellStart"/>
      <w:r>
        <w:t>box-shadow</w:t>
      </w:r>
      <w:proofErr w:type="spellEnd"/>
      <w:r>
        <w:t xml:space="preserve"> и </w:t>
      </w:r>
      <w:proofErr w:type="spellStart"/>
      <w:r>
        <w:t>border-radius</w:t>
      </w:r>
      <w:proofErr w:type="spellEnd"/>
      <w:r>
        <w:t>, чтобы получился эффект карточки.</w:t>
      </w:r>
    </w:p>
    <w:p w:rsidR="00972F82" w:rsidRDefault="00972F82">
      <w:bookmarkStart w:id="0" w:name="_GoBack"/>
      <w:bookmarkEnd w:id="0"/>
    </w:p>
    <w:sectPr w:rsidR="00972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57"/>
    <w:rsid w:val="007A4057"/>
    <w:rsid w:val="008D05F1"/>
    <w:rsid w:val="0097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5D467-2F77-45D7-B125-2B136B10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D0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2025-07-26T21:26:00Z</dcterms:created>
  <dcterms:modified xsi:type="dcterms:W3CDTF">2025-07-26T21:26:00Z</dcterms:modified>
</cp:coreProperties>
</file>