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STAC32</w:t>
      </w:r>
      <w:r>
        <w:t xml:space="preserve"> </w:t>
      </w:r>
      <w:r>
        <w:t xml:space="preserve">Assignment</w:t>
      </w:r>
      <w:r>
        <w:t xml:space="preserve"> </w:t>
      </w:r>
      <w:r>
        <w:t xml:space="preserve">#1</w:t>
      </w:r>
    </w:p>
    <w:p>
      <w:pPr>
        <w:pStyle w:val="Author"/>
      </w:pPr>
      <w:r>
        <w:t xml:space="preserve">Grisham</w:t>
      </w:r>
      <w:r>
        <w:t xml:space="preserve"> </w:t>
      </w:r>
      <w:r>
        <w:t xml:space="preserve">Nathan</w:t>
      </w:r>
      <w:r>
        <w:t xml:space="preserve"> </w:t>
      </w:r>
      <w:r>
        <w:t xml:space="preserve">1001314927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14,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a"/>
      <w:bookmarkEnd w:id="21"/>
      <w:r>
        <w:t xml:space="preserve">a)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tidyverse: ggplot2</w:t>
      </w:r>
      <w:r>
        <w:br w:type="textWrapping"/>
      </w:r>
      <w:r>
        <w:rPr>
          <w:rStyle w:val="VerbatimChar"/>
        </w:rPr>
        <w:t xml:space="preserve">## Loading tidyverse: tibble</w:t>
      </w:r>
      <w:r>
        <w:br w:type="textWrapping"/>
      </w:r>
      <w:r>
        <w:rPr>
          <w:rStyle w:val="VerbatimChar"/>
        </w:rPr>
        <w:t xml:space="preserve">## Loading tidyverse: tidyr</w:t>
      </w:r>
      <w:r>
        <w:br w:type="textWrapping"/>
      </w:r>
      <w:r>
        <w:rPr>
          <w:rStyle w:val="VerbatimChar"/>
        </w:rPr>
        <w:t xml:space="preserve">## Loading tidyverse: readr</w:t>
      </w:r>
      <w:r>
        <w:br w:type="textWrapping"/>
      </w:r>
      <w:r>
        <w:rPr>
          <w:rStyle w:val="VerbatimChar"/>
        </w:rPr>
        <w:t xml:space="preserve">## Loading tidyverse: purrr</w:t>
      </w:r>
      <w:r>
        <w:br w:type="textWrapping"/>
      </w:r>
      <w:r>
        <w:rPr>
          <w:rStyle w:val="VerbatimChar"/>
        </w:rPr>
        <w:t xml:space="preserve">## Loading tidyverse: dplyr</w:t>
      </w:r>
    </w:p>
    <w:p>
      <w:pPr>
        <w:pStyle w:val="SourceCode"/>
      </w:pPr>
      <w:r>
        <w:rPr>
          <w:rStyle w:val="VerbatimChar"/>
        </w:rPr>
        <w:t xml:space="preserve">## Conflicts with tidy packages 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filter(): dplyr, stats</w:t>
      </w:r>
      <w:r>
        <w:br w:type="textWrapping"/>
      </w:r>
      <w:r>
        <w:rPr>
          <w:rStyle w:val="VerbatimChar"/>
        </w:rPr>
        <w:t xml:space="preserve">## lag():    dplyr, stats</w:t>
      </w:r>
    </w:p>
    <w:p>
      <w:pPr>
        <w:pStyle w:val="SourceCode"/>
      </w:pPr>
      <w:r>
        <w:rPr>
          <w:rStyle w:val="NormalTok"/>
        </w:rPr>
        <w:t xml:space="preserve">url=</w:t>
      </w:r>
      <w:r>
        <w:rPr>
          <w:rStyle w:val="StringTok"/>
        </w:rPr>
        <w:t xml:space="preserve">"http://www.utsc.utoronto.ca/~butler/c32/global.csv"</w:t>
      </w:r>
      <w:r>
        <w:br w:type="textWrapping"/>
      </w:r>
      <w:r>
        <w:rPr>
          <w:rStyle w:val="NormalTok"/>
        </w:rPr>
        <w:t xml:space="preserve">input=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(url)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warehouse = col_character(),</w:t>
      </w:r>
      <w:r>
        <w:br w:type="textWrapping"/>
      </w:r>
      <w:r>
        <w:rPr>
          <w:rStyle w:val="VerbatimChar"/>
        </w:rPr>
        <w:t xml:space="preserve">##   size = col_integer(),</w:t>
      </w:r>
      <w:r>
        <w:br w:type="textWrapping"/>
      </w:r>
      <w:r>
        <w:rPr>
          <w:rStyle w:val="VerbatimChar"/>
        </w:rPr>
        <w:t xml:space="preserve">##   cost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input 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 w:type="textWrapping"/>
      </w:r>
      <w:r>
        <w:rPr>
          <w:rStyle w:val="VerbatimChar"/>
        </w:rPr>
        <w:t xml:space="preserve">##    warehouse  size  cost</w:t>
      </w:r>
      <w:r>
        <w:br w:type="textWrapping"/>
      </w:r>
      <w:r>
        <w:rPr>
          <w:rStyle w:val="VerbatimChar"/>
        </w:rPr>
        <w:t xml:space="preserve">##        &lt;chr&gt; &lt;int&gt; &lt;dbl&gt;</w:t>
      </w:r>
      <w:r>
        <w:br w:type="textWrapping"/>
      </w:r>
      <w:r>
        <w:rPr>
          <w:rStyle w:val="VerbatimChar"/>
        </w:rPr>
        <w:t xml:space="preserve">##  1         A   225 11.95</w:t>
      </w:r>
      <w:r>
        <w:br w:type="textWrapping"/>
      </w:r>
      <w:r>
        <w:rPr>
          <w:rStyle w:val="VerbatimChar"/>
        </w:rPr>
        <w:t xml:space="preserve">##  2         B   350 14.13</w:t>
      </w:r>
      <w:r>
        <w:br w:type="textWrapping"/>
      </w:r>
      <w:r>
        <w:rPr>
          <w:rStyle w:val="VerbatimChar"/>
        </w:rPr>
        <w:t xml:space="preserve">##  3         A   150  8.93</w:t>
      </w:r>
      <w:r>
        <w:br w:type="textWrapping"/>
      </w:r>
      <w:r>
        <w:rPr>
          <w:rStyle w:val="VerbatimChar"/>
        </w:rPr>
        <w:t xml:space="preserve">##  4         A   200 10.98</w:t>
      </w:r>
      <w:r>
        <w:br w:type="textWrapping"/>
      </w:r>
      <w:r>
        <w:rPr>
          <w:rStyle w:val="VerbatimChar"/>
        </w:rPr>
        <w:t xml:space="preserve">##  5         A   175 10.03</w:t>
      </w:r>
      <w:r>
        <w:br w:type="textWrapping"/>
      </w:r>
      <w:r>
        <w:rPr>
          <w:rStyle w:val="VerbatimChar"/>
        </w:rPr>
        <w:t xml:space="preserve">##  6         A   180 10.13</w:t>
      </w:r>
      <w:r>
        <w:br w:type="textWrapping"/>
      </w:r>
      <w:r>
        <w:rPr>
          <w:rStyle w:val="VerbatimChar"/>
        </w:rPr>
        <w:t xml:space="preserve">##  7         B   325 13.75</w:t>
      </w:r>
      <w:r>
        <w:br w:type="textWrapping"/>
      </w:r>
      <w:r>
        <w:rPr>
          <w:rStyle w:val="VerbatimChar"/>
        </w:rPr>
        <w:t xml:space="preserve">##  8         B   290 13.30</w:t>
      </w:r>
      <w:r>
        <w:br w:type="textWrapping"/>
      </w:r>
      <w:r>
        <w:rPr>
          <w:rStyle w:val="VerbatimChar"/>
        </w:rPr>
        <w:t xml:space="preserve">##  9         B   400 15.00</w:t>
      </w:r>
      <w:r>
        <w:br w:type="textWrapping"/>
      </w:r>
      <w:r>
        <w:rPr>
          <w:rStyle w:val="VerbatimChar"/>
        </w:rPr>
        <w:t xml:space="preserve">## 10         A   125  7.97</w:t>
      </w:r>
    </w:p>
    <w:p>
      <w:pPr>
        <w:pStyle w:val="FirstParagraph"/>
      </w:pPr>
      <w:r>
        <w:t xml:space="preserve">The data frame has 10 rows and 3 columns.</w:t>
      </w:r>
    </w:p>
    <w:p>
      <w:pPr>
        <w:pStyle w:val="Heading1"/>
      </w:pPr>
      <w:bookmarkStart w:id="22" w:name="b"/>
      <w:bookmarkEnd w:id="22"/>
      <w:r>
        <w:t xml:space="preserve">b)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(input,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size,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cost))+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C32Assign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c"/>
      <w:bookmarkEnd w:id="24"/>
      <w:r>
        <w:t xml:space="preserve">c)</w:t>
      </w:r>
    </w:p>
    <w:p>
      <w:pPr>
        <w:pStyle w:val="FirstParagraph"/>
      </w:pPr>
      <w:r>
        <w:t xml:space="preserve">There is a positive relationship between size and cost. As</w:t>
      </w:r>
      <w:r>
        <w:t xml:space="preserve"> </w:t>
      </w:r>
      <w:r>
        <w:t xml:space="preserve">size increases, cost also increases.</w:t>
      </w:r>
    </w:p>
    <w:p>
      <w:pPr>
        <w:pStyle w:val="BodyText"/>
      </w:pPr>
      <w:r>
        <w:t xml:space="preserve">The trend appears to go from bottom left to top right.</w:t>
      </w:r>
      <w:r>
        <w:br w:type="textWrapping"/>
      </w:r>
      <w:r>
        <w:t xml:space="preserve">A straight regression line would describe the trend</w:t>
      </w:r>
      <w:r>
        <w:t xml:space="preserve"> </w:t>
      </w:r>
      <w:r>
        <w:t xml:space="preserve">appropriately, however their are some points that cause</w:t>
      </w:r>
      <w:r>
        <w:t xml:space="preserve"> </w:t>
      </w:r>
      <w:r>
        <w:t xml:space="preserve">variance from the regression line.</w:t>
      </w:r>
    </w:p>
    <w:p>
      <w:pPr>
        <w:pStyle w:val="Heading1"/>
      </w:pPr>
      <w:bookmarkStart w:id="25" w:name="d"/>
      <w:bookmarkEnd w:id="25"/>
      <w:r>
        <w:t xml:space="preserve">d)</w:t>
      </w:r>
    </w:p>
    <w:p>
      <w:pPr>
        <w:pStyle w:val="FirstParagraph"/>
      </w:pPr>
      <w:r>
        <w:t xml:space="preserve">ggplot(input,aes(x=size,y=cost,colour=warehouse))+geom_point()</w:t>
      </w:r>
    </w:p>
    <w:p>
      <w:pPr>
        <w:pStyle w:val="BodyText"/>
      </w:pPr>
      <w:r>
        <w:t xml:space="preserve">I think size determines which warehouse an incoming shipment goes to. From the data given and the scatterplot I created, the largest shipment to warehouse A is 225000 parts and the smallest shipment to warehouse B is 290000 parts. It seems that whether a shipment has more or less than a certain number of parts (Definitely between 225000 and 290000 parts), is what determines which warehouse the shipment goes.</w:t>
      </w:r>
      <w:r>
        <w:t xml:space="preserve"> </w:t>
      </w:r>
      <w:r>
        <w:t xml:space="preserve">As a result, we can infer that products below this specified limit goes to warehouse A and products above this specified limit go to warehouse B.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9287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STAC32 Assignment #1</dc:title>
  <dc:creator>Grisham Nathan 1001314927</dc:creator>
  <dcterms:created xsi:type="dcterms:W3CDTF">2017-09-14T16:52:46Z</dcterms:created>
  <dcterms:modified xsi:type="dcterms:W3CDTF">2017-09-14T16:52:46Z</dcterms:modified>
</cp:coreProperties>
</file>