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72" w:rsidRDefault="009E4A37" w:rsidP="008D0872">
      <w:pPr>
        <w:pStyle w:val="NoSpacing"/>
        <w:jc w:val="center"/>
        <w:rPr>
          <w:b/>
          <w:sz w:val="28"/>
          <w:lang w:val="en-CA"/>
        </w:rPr>
      </w:pPr>
      <w:r w:rsidRPr="00F94717">
        <w:rPr>
          <w:b/>
          <w:sz w:val="32"/>
          <w:szCs w:val="32"/>
          <w:lang w:val="en-CA"/>
        </w:rPr>
        <w:t>GGRC32</w:t>
      </w:r>
      <w:r w:rsidR="002B0AFD" w:rsidRPr="00F94717">
        <w:rPr>
          <w:b/>
          <w:sz w:val="32"/>
          <w:szCs w:val="32"/>
          <w:lang w:val="en-CA"/>
        </w:rPr>
        <w:t xml:space="preserve"> – </w:t>
      </w:r>
      <w:r w:rsidRPr="00F94717">
        <w:rPr>
          <w:b/>
          <w:bCs/>
          <w:sz w:val="32"/>
          <w:szCs w:val="32"/>
          <w:lang w:val="en-CA"/>
        </w:rPr>
        <w:t>Essential Spatial Analysis</w:t>
      </w:r>
      <w:r w:rsidR="008D0872" w:rsidRPr="008D0872">
        <w:rPr>
          <w:b/>
          <w:sz w:val="28"/>
          <w:lang w:val="en-CA"/>
        </w:rPr>
        <w:t xml:space="preserve"> </w:t>
      </w:r>
    </w:p>
    <w:p w:rsidR="008D0872" w:rsidRDefault="008D0872" w:rsidP="00430A21">
      <w:pPr>
        <w:pStyle w:val="NoSpacing"/>
        <w:ind w:left="3600"/>
        <w:rPr>
          <w:b/>
          <w:sz w:val="28"/>
          <w:lang w:val="en-CA"/>
        </w:rPr>
      </w:pPr>
      <w:r w:rsidRPr="008D0872">
        <w:rPr>
          <w:b/>
          <w:sz w:val="28"/>
          <w:lang w:val="en-CA"/>
        </w:rPr>
        <w:t>Fall Semester 201</w:t>
      </w:r>
      <w:r w:rsidR="000E4521">
        <w:rPr>
          <w:b/>
          <w:sz w:val="28"/>
          <w:lang w:val="en-CA"/>
        </w:rPr>
        <w:t>7</w:t>
      </w:r>
    </w:p>
    <w:p w:rsidR="002B0AFD" w:rsidRDefault="000E4521" w:rsidP="00D262D6">
      <w:pPr>
        <w:pStyle w:val="NoSpacing"/>
        <w:jc w:val="center"/>
        <w:rPr>
          <w:b/>
          <w:sz w:val="28"/>
          <w:szCs w:val="28"/>
          <w:u w:val="single"/>
          <w:lang w:val="en-CA"/>
        </w:rPr>
      </w:pPr>
      <w:r>
        <w:rPr>
          <w:b/>
          <w:sz w:val="28"/>
          <w:szCs w:val="28"/>
          <w:u w:val="single"/>
          <w:lang w:val="en-CA"/>
        </w:rPr>
        <w:t>Lab</w:t>
      </w:r>
      <w:r w:rsidR="002B0AFD" w:rsidRPr="00F94717">
        <w:rPr>
          <w:b/>
          <w:sz w:val="28"/>
          <w:szCs w:val="28"/>
          <w:u w:val="single"/>
          <w:lang w:val="en-CA"/>
        </w:rPr>
        <w:t xml:space="preserve"> </w:t>
      </w:r>
      <w:r w:rsidR="009E4A37" w:rsidRPr="00F94717">
        <w:rPr>
          <w:b/>
          <w:sz w:val="28"/>
          <w:szCs w:val="28"/>
          <w:u w:val="single"/>
          <w:lang w:val="en-CA"/>
        </w:rPr>
        <w:t>2</w:t>
      </w:r>
      <w:r w:rsidR="005B6F01" w:rsidRPr="00F94717">
        <w:rPr>
          <w:b/>
          <w:sz w:val="28"/>
          <w:szCs w:val="28"/>
          <w:u w:val="single"/>
          <w:lang w:val="en-CA"/>
        </w:rPr>
        <w:t xml:space="preserve">: </w:t>
      </w:r>
      <w:r w:rsidR="00530F59" w:rsidRPr="00F94717">
        <w:rPr>
          <w:b/>
          <w:sz w:val="28"/>
          <w:szCs w:val="28"/>
          <w:u w:val="single"/>
          <w:lang w:val="en-CA"/>
        </w:rPr>
        <w:t>Point Pattern Analysis</w:t>
      </w:r>
    </w:p>
    <w:p w:rsidR="008377A3" w:rsidRPr="00F94717" w:rsidRDefault="008377A3" w:rsidP="00D262D6">
      <w:pPr>
        <w:pStyle w:val="NoSpacing"/>
        <w:jc w:val="center"/>
        <w:rPr>
          <w:b/>
          <w:sz w:val="28"/>
          <w:szCs w:val="28"/>
          <w:u w:val="single"/>
          <w:lang w:val="en-CA"/>
        </w:rPr>
      </w:pPr>
      <w:r>
        <w:rPr>
          <w:b/>
          <w:sz w:val="28"/>
          <w:szCs w:val="28"/>
          <w:u w:val="single"/>
          <w:lang w:val="en-CA"/>
        </w:rPr>
        <w:t>By: Grisham Nathan</w:t>
      </w:r>
    </w:p>
    <w:p w:rsidR="002B0AFD" w:rsidRPr="00F94717" w:rsidRDefault="002B0AFD" w:rsidP="00D262D6">
      <w:pPr>
        <w:pStyle w:val="NoSpacing"/>
        <w:jc w:val="center"/>
        <w:rPr>
          <w:lang w:val="en-CA"/>
        </w:rPr>
      </w:pPr>
    </w:p>
    <w:p w:rsidR="000C04CE" w:rsidRDefault="009E4A37" w:rsidP="00B00E42">
      <w:pPr>
        <w:pStyle w:val="NoSpacing"/>
        <w:jc w:val="center"/>
        <w:rPr>
          <w:b/>
          <w:lang w:val="en-CA"/>
        </w:rPr>
      </w:pPr>
      <w:r w:rsidRPr="00F94717">
        <w:rPr>
          <w:b/>
          <w:szCs w:val="24"/>
          <w:highlight w:val="yellow"/>
          <w:lang w:val="en-CA"/>
        </w:rPr>
        <w:t xml:space="preserve">Due </w:t>
      </w:r>
      <w:r w:rsidRPr="00F94717">
        <w:rPr>
          <w:b/>
          <w:highlight w:val="yellow"/>
          <w:lang w:val="en-CA"/>
        </w:rPr>
        <w:t xml:space="preserve">October </w:t>
      </w:r>
      <w:r w:rsidR="000E4521">
        <w:rPr>
          <w:b/>
          <w:highlight w:val="yellow"/>
          <w:lang w:val="en-CA"/>
        </w:rPr>
        <w:t>24</w:t>
      </w:r>
      <w:r w:rsidR="000E4521">
        <w:rPr>
          <w:b/>
          <w:highlight w:val="yellow"/>
          <w:vertAlign w:val="superscript"/>
          <w:lang w:val="en-CA"/>
        </w:rPr>
        <w:t>th</w:t>
      </w:r>
      <w:r w:rsidRPr="00F94717">
        <w:rPr>
          <w:b/>
          <w:highlight w:val="yellow"/>
          <w:lang w:val="en-CA"/>
        </w:rPr>
        <w:t xml:space="preserve"> b</w:t>
      </w:r>
      <w:r w:rsidR="000E4521">
        <w:rPr>
          <w:b/>
          <w:highlight w:val="yellow"/>
          <w:lang w:val="en-CA"/>
        </w:rPr>
        <w:t>efore class</w:t>
      </w:r>
    </w:p>
    <w:p w:rsidR="00B00E42" w:rsidRPr="00B00E42" w:rsidRDefault="00B00E42" w:rsidP="00B00E42">
      <w:pPr>
        <w:pStyle w:val="NoSpacing"/>
        <w:jc w:val="center"/>
        <w:rPr>
          <w:b/>
          <w:lang w:val="en-CA"/>
        </w:rPr>
      </w:pPr>
    </w:p>
    <w:p w:rsidR="002B0AFD" w:rsidRPr="00F94717" w:rsidRDefault="002B0AFD" w:rsidP="00BE4FCF">
      <w:pPr>
        <w:spacing w:after="0" w:line="240" w:lineRule="auto"/>
        <w:rPr>
          <w:b/>
          <w:sz w:val="36"/>
          <w:szCs w:val="28"/>
          <w:u w:val="single"/>
        </w:rPr>
      </w:pPr>
      <w:r w:rsidRPr="00F94717">
        <w:rPr>
          <w:b/>
          <w:sz w:val="36"/>
          <w:szCs w:val="28"/>
          <w:u w:val="single"/>
        </w:rPr>
        <w:t xml:space="preserve">Assignment </w:t>
      </w:r>
      <w:r w:rsidR="00574902" w:rsidRPr="00F94717">
        <w:rPr>
          <w:b/>
          <w:sz w:val="36"/>
          <w:szCs w:val="28"/>
          <w:u w:val="single"/>
        </w:rPr>
        <w:t>#</w:t>
      </w:r>
      <w:r w:rsidR="00E240AD">
        <w:rPr>
          <w:b/>
          <w:sz w:val="36"/>
          <w:szCs w:val="28"/>
          <w:u w:val="single"/>
        </w:rPr>
        <w:t>2</w:t>
      </w:r>
      <w:r w:rsidRPr="00F94717">
        <w:rPr>
          <w:b/>
          <w:sz w:val="36"/>
          <w:szCs w:val="28"/>
          <w:u w:val="single"/>
        </w:rPr>
        <w:t xml:space="preserve"> Questions</w:t>
      </w:r>
    </w:p>
    <w:p w:rsidR="00BE4FCF" w:rsidRPr="00F94717" w:rsidRDefault="00BE4FCF" w:rsidP="00BE4FCF">
      <w:pPr>
        <w:spacing w:after="0" w:line="240" w:lineRule="auto"/>
        <w:rPr>
          <w:i/>
          <w:sz w:val="24"/>
          <w:szCs w:val="24"/>
        </w:rPr>
      </w:pPr>
      <w:r w:rsidRPr="00F94717">
        <w:rPr>
          <w:b/>
          <w:i/>
          <w:sz w:val="24"/>
          <w:szCs w:val="24"/>
        </w:rPr>
        <w:t xml:space="preserve">Please include both questions and answers. Only submit the Assignment </w:t>
      </w:r>
      <w:r w:rsidR="00E240AD">
        <w:rPr>
          <w:b/>
          <w:i/>
          <w:sz w:val="24"/>
          <w:szCs w:val="24"/>
        </w:rPr>
        <w:t>2</w:t>
      </w:r>
      <w:r w:rsidRPr="00F94717">
        <w:rPr>
          <w:b/>
          <w:i/>
          <w:sz w:val="24"/>
          <w:szCs w:val="24"/>
        </w:rPr>
        <w:t xml:space="preserve"> Questions</w:t>
      </w:r>
      <w:r w:rsidR="00E240AD">
        <w:rPr>
          <w:b/>
          <w:i/>
          <w:sz w:val="24"/>
          <w:szCs w:val="24"/>
        </w:rPr>
        <w:t xml:space="preserve"> and Answers</w:t>
      </w:r>
      <w:r w:rsidRPr="00F94717">
        <w:rPr>
          <w:b/>
          <w:i/>
          <w:sz w:val="24"/>
          <w:szCs w:val="24"/>
        </w:rPr>
        <w:t>.</w:t>
      </w:r>
      <w:r w:rsidR="00C0791A">
        <w:rPr>
          <w:b/>
          <w:i/>
          <w:sz w:val="24"/>
          <w:szCs w:val="24"/>
        </w:rPr>
        <w:t xml:space="preserve"> Make sure to type and show all </w:t>
      </w:r>
      <w:r w:rsidR="00577364">
        <w:rPr>
          <w:b/>
          <w:i/>
          <w:sz w:val="24"/>
          <w:szCs w:val="24"/>
        </w:rPr>
        <w:t xml:space="preserve">of </w:t>
      </w:r>
      <w:r w:rsidR="00C0791A">
        <w:rPr>
          <w:b/>
          <w:i/>
          <w:sz w:val="24"/>
          <w:szCs w:val="24"/>
        </w:rPr>
        <w:t>your calculations.</w:t>
      </w:r>
    </w:p>
    <w:p w:rsidR="00BE4FCF" w:rsidRPr="00F94717" w:rsidRDefault="00BE4FCF" w:rsidP="00BE4FCF">
      <w:pPr>
        <w:spacing w:after="0" w:line="240" w:lineRule="auto"/>
      </w:pPr>
    </w:p>
    <w:p w:rsidR="00FD7711" w:rsidRPr="00F94717" w:rsidRDefault="00FD7711" w:rsidP="00A54FE0">
      <w:pPr>
        <w:spacing w:after="0" w:line="240" w:lineRule="auto"/>
        <w:rPr>
          <w:i/>
          <w:sz w:val="18"/>
          <w:szCs w:val="18"/>
        </w:rPr>
      </w:pPr>
    </w:p>
    <w:p w:rsidR="0065074C" w:rsidRPr="00F94717" w:rsidRDefault="00574902" w:rsidP="00BE4FCF">
      <w:pPr>
        <w:spacing w:line="240" w:lineRule="auto"/>
        <w:contextualSpacing/>
        <w:rPr>
          <w:b/>
          <w:sz w:val="28"/>
          <w:u w:val="single"/>
        </w:rPr>
      </w:pPr>
      <w:r w:rsidRPr="00F94717">
        <w:rPr>
          <w:b/>
          <w:sz w:val="28"/>
          <w:u w:val="single"/>
        </w:rPr>
        <w:t xml:space="preserve">Part I: </w:t>
      </w:r>
      <w:r w:rsidR="00B61E5B" w:rsidRPr="00F94717">
        <w:rPr>
          <w:b/>
          <w:sz w:val="28"/>
          <w:u w:val="single"/>
        </w:rPr>
        <w:t>Nearest Neighbor Analysis</w:t>
      </w:r>
    </w:p>
    <w:p w:rsidR="00265466" w:rsidRDefault="00265466" w:rsidP="00BE4FCF">
      <w:pPr>
        <w:spacing w:line="240" w:lineRule="auto"/>
        <w:contextualSpacing/>
        <w:rPr>
          <w:b/>
          <w:highlight w:val="yellow"/>
          <w:u w:val="single"/>
        </w:rPr>
      </w:pPr>
    </w:p>
    <w:p w:rsidR="00E240AD" w:rsidRDefault="00E240AD" w:rsidP="00BE4FCF">
      <w:pPr>
        <w:spacing w:line="240" w:lineRule="auto"/>
        <w:contextualSpacing/>
      </w:pPr>
      <w:r w:rsidRPr="00E240AD">
        <w:t>Con</w:t>
      </w:r>
      <w:r>
        <w:t xml:space="preserve">sider the </w:t>
      </w:r>
      <w:r w:rsidR="00A53826">
        <w:t>point distribution on the NND tab in the accompanying spreadsheet. Without producing the distance matrix, fill in the NND column simply by observing the point distribution.</w:t>
      </w:r>
    </w:p>
    <w:p w:rsidR="00A53826" w:rsidRDefault="00A53826" w:rsidP="00BE4FCF">
      <w:pPr>
        <w:spacing w:line="240" w:lineRule="auto"/>
        <w:contextualSpacing/>
      </w:pPr>
    </w:p>
    <w:p w:rsidR="00A53826" w:rsidRDefault="00A53826" w:rsidP="00BE4FCF">
      <w:pPr>
        <w:spacing w:line="240" w:lineRule="auto"/>
        <w:contextualSpacing/>
      </w:pPr>
      <w:r>
        <w:t>Q1) What is the average nearest neighbour distance for this dataset?</w:t>
      </w:r>
    </w:p>
    <w:p w:rsidR="007E6441" w:rsidRDefault="00946487" w:rsidP="00BE4FCF">
      <w:pPr>
        <w:spacing w:line="240" w:lineRule="auto"/>
        <w:contextualSpacing/>
      </w:pPr>
      <w:r>
        <w:t>The average neighbour distance for this dataset is 0.1</w:t>
      </w:r>
      <w:r w:rsidR="007E6441">
        <w:t>.</w:t>
      </w:r>
    </w:p>
    <w:p w:rsidR="007E6441" w:rsidRDefault="007E6441" w:rsidP="00BE4FCF">
      <w:pPr>
        <w:spacing w:line="240" w:lineRule="auto"/>
        <w:contextualSpacing/>
      </w:pPr>
    </w:p>
    <w:p w:rsidR="007E6441" w:rsidRDefault="00A53826" w:rsidP="00BE4FCF">
      <w:pPr>
        <w:spacing w:line="240" w:lineRule="auto"/>
        <w:contextualSpacing/>
        <w:rPr>
          <w:iCs/>
        </w:rPr>
      </w:pPr>
      <w:r>
        <w:t xml:space="preserve">Q2) Assuming that the study area is a 2.5X3.2 rectangle, compute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NND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iCs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rPr>
          <w:iCs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NND</m:t>
                </m:r>
              </m:e>
            </m:acc>
          </m:sub>
        </m:sSub>
      </m:oMath>
      <w:r>
        <w:rPr>
          <w:iCs/>
        </w:rPr>
        <w:t>.</w:t>
      </w:r>
    </w:p>
    <w:p w:rsidR="00270455" w:rsidRPr="00985941" w:rsidRDefault="007E6441" w:rsidP="00BE4FCF">
      <w:pPr>
        <w:spacing w:line="240" w:lineRule="auto"/>
        <w:contextualSpacing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area</m:t>
            </m:r>
          </m:den>
        </m:f>
      </m:oMath>
      <w:r w:rsidR="00BF0C20">
        <w:tab/>
      </w:r>
      <w:r w:rsidR="00BF0C20"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NND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</m:rad>
          </m:den>
        </m:f>
      </m:oMath>
      <w:r w:rsidR="00985941">
        <w:rPr>
          <w:iCs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NND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0.26136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</m:d>
              </m:e>
            </m:rad>
          </m:den>
        </m:f>
        <m:r>
          <w:rPr>
            <w:rFonts w:ascii="Cambria Math" w:hAnsi="Cambria Math"/>
          </w:rPr>
          <m:t xml:space="preserve"> </m:t>
        </m:r>
      </m:oMath>
    </w:p>
    <w:p w:rsidR="00A2368D" w:rsidRPr="00C03F42" w:rsidRDefault="00270455" w:rsidP="0026290D">
      <w:pPr>
        <w:spacing w:line="240" w:lineRule="auto"/>
        <w:contextualSpacing/>
        <w:rPr>
          <w:iCs/>
        </w:rPr>
      </w:pPr>
      <w:r>
        <w:t xml:space="preserve"> </w:t>
      </w:r>
      <w:r w:rsidR="0026290D">
        <w:t>=24/(2.5x3.2)</w:t>
      </w:r>
      <w:r w:rsidR="00BF0C20">
        <w:tab/>
      </w:r>
      <w:r w:rsidR="00BF0C20">
        <w:tab/>
      </w:r>
      <w:r w:rsidR="000E1928">
        <w:t>=1/</w:t>
      </w:r>
      <w:r w:rsidR="00373780">
        <w:t>(</w:t>
      </w:r>
      <w:r w:rsidR="000E1928">
        <w:t>2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373780">
        <w:rPr>
          <w:iCs/>
        </w:rPr>
        <w:t>)</w:t>
      </w:r>
      <w:r w:rsidR="0026106D">
        <w:rPr>
          <w:iCs/>
        </w:rPr>
        <w:tab/>
      </w:r>
      <w:r w:rsidR="0026106D">
        <w:rPr>
          <w:iCs/>
        </w:rPr>
        <w:tab/>
        <w:t xml:space="preserve">      =</w:t>
      </w:r>
      <w:r w:rsidR="00F14AA7">
        <w:rPr>
          <w:iCs/>
        </w:rPr>
        <w:t xml:space="preserve"> 0.26136/</w:t>
      </w:r>
      <w:r w:rsidR="00A220A9">
        <w:rPr>
          <w:iCs/>
        </w:rPr>
        <w:t>(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24x3</m:t>
            </m:r>
          </m:e>
        </m:rad>
      </m:oMath>
      <w:r w:rsidR="00A220A9">
        <w:rPr>
          <w:iCs/>
        </w:rPr>
        <w:t>)</w:t>
      </w:r>
    </w:p>
    <w:p w:rsidR="006D6312" w:rsidRPr="006D6312" w:rsidRDefault="0026290D" w:rsidP="0026290D">
      <w:pPr>
        <w:spacing w:line="240" w:lineRule="auto"/>
        <w:contextualSpacing/>
        <w:rPr>
          <w:iCs/>
        </w:rPr>
      </w:pPr>
      <w:r>
        <w:t>=24/8</w:t>
      </w:r>
      <w:r w:rsidR="00FE36F1">
        <w:tab/>
      </w:r>
      <w:r w:rsidR="00FE36F1">
        <w:tab/>
      </w:r>
      <w:r w:rsidR="00985941">
        <w:t xml:space="preserve">  </w:t>
      </w:r>
      <w:r w:rsidR="00985941">
        <w:tab/>
        <w:t>=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/6</m:t>
        </m:r>
      </m:oMath>
      <w:r w:rsidR="00A2368D">
        <w:rPr>
          <w:iCs/>
        </w:rPr>
        <w:tab/>
      </w:r>
      <w:r w:rsidR="00A2368D">
        <w:rPr>
          <w:iCs/>
        </w:rPr>
        <w:tab/>
      </w:r>
      <w:r w:rsidR="00A2368D">
        <w:rPr>
          <w:iCs/>
        </w:rPr>
        <w:tab/>
        <w:t xml:space="preserve">      =</w:t>
      </w:r>
      <w:r w:rsidR="00694B4C">
        <w:rPr>
          <w:iCs/>
        </w:rPr>
        <w:t>0.26136/(6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84D1D">
        <w:rPr>
          <w:iCs/>
        </w:rPr>
        <w:t>)</w:t>
      </w:r>
    </w:p>
    <w:p w:rsidR="00270455" w:rsidRPr="00230371" w:rsidRDefault="0026290D" w:rsidP="00BE4FCF">
      <w:pPr>
        <w:spacing w:line="240" w:lineRule="auto"/>
        <w:contextualSpacing/>
      </w:pPr>
      <w:r>
        <w:t>=3</w:t>
      </w:r>
      <w:r w:rsidR="006D6312">
        <w:tab/>
      </w:r>
      <w:r w:rsidR="006D6312">
        <w:tab/>
      </w:r>
      <w:r w:rsidR="006D6312">
        <w:tab/>
      </w:r>
      <w:r w:rsidR="006D6312">
        <w:tab/>
      </w:r>
      <w:r w:rsidR="006D6312">
        <w:tab/>
      </w:r>
      <w:r w:rsidR="006D6312">
        <w:tab/>
        <w:t xml:space="preserve">      </w:t>
      </w:r>
    </w:p>
    <w:p w:rsidR="00230371" w:rsidRPr="00230371" w:rsidRDefault="00230371" w:rsidP="00BE4FCF">
      <w:pPr>
        <w:spacing w:line="240" w:lineRule="auto"/>
        <w:contextualSpacing/>
      </w:pPr>
      <w:r>
        <w:t xml:space="preserve"> </w:t>
      </w:r>
    </w:p>
    <w:p w:rsidR="00A53826" w:rsidRDefault="00A53826" w:rsidP="00BE4FCF">
      <w:pPr>
        <w:spacing w:line="240" w:lineRule="auto"/>
        <w:contextualSpacing/>
        <w:rPr>
          <w:iCs/>
        </w:rPr>
      </w:pPr>
      <w:r>
        <w:rPr>
          <w:iCs/>
        </w:rPr>
        <w:t>Q3) Compute the Z score for this point pattern.</w:t>
      </w:r>
    </w:p>
    <w:p w:rsidR="007B6F3A" w:rsidRDefault="007B6F3A" w:rsidP="00BE4FCF">
      <w:pPr>
        <w:spacing w:line="240" w:lineRule="auto"/>
        <w:contextualSpacing/>
        <w:rPr>
          <w:iCs/>
        </w:rPr>
      </w:pPr>
    </w:p>
    <w:p w:rsidR="007B6F3A" w:rsidRDefault="007B6F3A" w:rsidP="00BE4FCF">
      <w:pPr>
        <w:spacing w:line="240" w:lineRule="auto"/>
        <w:contextualSpacing/>
      </w:pPr>
      <w: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NND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NND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NND</m:t>
                    </m:r>
                  </m:e>
                </m:acc>
              </m:sub>
            </m:sSub>
          </m:den>
        </m:f>
      </m:oMath>
    </w:p>
    <w:p w:rsidR="00057AE0" w:rsidRDefault="00330F6D" w:rsidP="00BE4FCF">
      <w:pPr>
        <w:spacing w:line="240" w:lineRule="auto"/>
        <w:contextualSpacing/>
      </w:pPr>
      <w:r>
        <w:t xml:space="preserve">= </w:t>
      </w:r>
      <w:r w:rsidR="00713530">
        <w:t>(0.1-(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/6</m:t>
        </m:r>
      </m:oMath>
      <w:r w:rsidR="00713530">
        <w:t>))</w:t>
      </w:r>
      <w:r w:rsidR="005C24BC">
        <w:t>/(</w:t>
      </w:r>
      <w:r w:rsidR="001F358F">
        <w:t>0.26136/</w:t>
      </w:r>
      <w:r w:rsidR="005C24BC">
        <w:t>(</w:t>
      </w:r>
      <w:r w:rsidR="009E4A2D">
        <w:rPr>
          <w:iCs/>
        </w:rPr>
        <w:t>6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C24BC">
        <w:t>))</w:t>
      </w:r>
    </w:p>
    <w:p w:rsidR="00584F9E" w:rsidRDefault="00584F9E" w:rsidP="00BE4FCF">
      <w:pPr>
        <w:spacing w:line="240" w:lineRule="auto"/>
        <w:contextualSpacing/>
        <w:rPr>
          <w:iCs/>
        </w:rPr>
      </w:pPr>
      <w:r>
        <w:t>=</w:t>
      </w:r>
      <w:r w:rsidR="009E4A2D">
        <w:t xml:space="preserve"> -6.125503541</w:t>
      </w:r>
    </w:p>
    <w:p w:rsidR="00A53826" w:rsidRDefault="00A53826" w:rsidP="00BE4FCF">
      <w:pPr>
        <w:spacing w:line="240" w:lineRule="auto"/>
        <w:contextualSpacing/>
        <w:rPr>
          <w:iCs/>
        </w:rPr>
      </w:pPr>
    </w:p>
    <w:p w:rsidR="00A53826" w:rsidRDefault="00A53826" w:rsidP="00BE4FCF">
      <w:pPr>
        <w:spacing w:line="240" w:lineRule="auto"/>
        <w:contextualSpacing/>
        <w:rPr>
          <w:iCs/>
        </w:rPr>
      </w:pPr>
      <w:r>
        <w:rPr>
          <w:iCs/>
        </w:rPr>
        <w:t>Researchers would like to know if this distribution can be considered uniform. Conduct the appropriate 1-sided hypothesis test. Set the significance level to 0.1.</w:t>
      </w:r>
    </w:p>
    <w:p w:rsidR="00A53826" w:rsidRDefault="00A53826" w:rsidP="00BE4FCF">
      <w:pPr>
        <w:spacing w:line="240" w:lineRule="auto"/>
        <w:contextualSpacing/>
        <w:rPr>
          <w:iCs/>
        </w:rPr>
      </w:pPr>
    </w:p>
    <w:p w:rsidR="00A53826" w:rsidRDefault="00A53826" w:rsidP="00BE4FCF">
      <w:pPr>
        <w:spacing w:line="240" w:lineRule="auto"/>
        <w:contextualSpacing/>
        <w:rPr>
          <w:iCs/>
        </w:rPr>
      </w:pPr>
      <w:r>
        <w:rPr>
          <w:iCs/>
        </w:rPr>
        <w:t>Q4) State the null and alternative hypotheses</w:t>
      </w:r>
    </w:p>
    <w:p w:rsidR="00D02BB6" w:rsidRPr="007A42EB" w:rsidRDefault="002F0111" w:rsidP="00D02BB6">
      <w:pPr>
        <w:numPr>
          <w:ilvl w:val="1"/>
          <w:numId w:val="32"/>
        </w:numPr>
        <w:spacing w:line="24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NND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NND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;</m:t>
        </m:r>
        <m:r>
          <m:rPr>
            <m:nor/>
          </m:rPr>
          <m:t>pattern is</m:t>
        </m:r>
        <m:r>
          <m:rPr>
            <m:nor/>
          </m:rPr>
          <w:rPr>
            <w:lang w:val="en-US"/>
          </w:rPr>
          <m:t xml:space="preserve"> random</m:t>
        </m:r>
      </m:oMath>
    </w:p>
    <w:p w:rsidR="00D02BB6" w:rsidRPr="007A42EB" w:rsidRDefault="002F0111" w:rsidP="00D02BB6">
      <w:pPr>
        <w:numPr>
          <w:ilvl w:val="1"/>
          <w:numId w:val="32"/>
        </w:numPr>
        <w:spacing w:line="240" w:lineRule="auto"/>
        <w:rPr>
          <w:lang w:val="en-US"/>
        </w:rPr>
      </w:pPr>
      <m:oMath>
        <m:sSub>
          <m:sSubPr>
            <m:ctrlPr>
              <w:rPr>
                <w:rFonts w:ascii="Cambria Math" w:hAnsiTheme="minorHAnsi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Theme="minorHAnsi" w:cstheme="minorHAnsi"/>
          </w:rPr>
          <m:t>:</m:t>
        </m:r>
        <m:acc>
          <m:accPr>
            <m:chr m:val="̅"/>
            <m:ctrlPr>
              <w:rPr>
                <w:rFonts w:ascii="Cambria Math" w:hAnsiTheme="minorHAnsi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NND</m:t>
            </m:r>
          </m:e>
        </m:acc>
        <m:r>
          <w:rPr>
            <w:rFonts w:ascii="Cambria Math" w:hAnsi="Cambria Math" w:cstheme="minorHAnsi"/>
          </w:rPr>
          <m:t>&gt;</m:t>
        </m:r>
        <m:sSub>
          <m:sSubPr>
            <m:ctrlPr>
              <w:rPr>
                <w:rFonts w:ascii="Cambria Math" w:hAnsiTheme="minorHAnsi" w:cstheme="minorHAnsi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Theme="minorHAnsi" w:cstheme="minorHAnsi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NND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Theme="minorHAnsi" w:cstheme="minorHAnsi"/>
          </w:rPr>
          <m:t>;</m:t>
        </m:r>
        <m:r>
          <m:rPr>
            <m:nor/>
          </m:rPr>
          <w:rPr>
            <w:rFonts w:asciiTheme="minorHAnsi" w:hAnsiTheme="minorHAnsi" w:cstheme="minorHAnsi"/>
          </w:rPr>
          <m:t>pattern is uniform</m:t>
        </m:r>
        <m:r>
          <w:rPr>
            <w:rFonts w:ascii="Cambria Math" w:hAnsiTheme="minorHAnsi" w:cstheme="minorHAnsi"/>
            <w:lang w:val="en-US"/>
          </w:rPr>
          <m:t xml:space="preserve"> </m:t>
        </m:r>
      </m:oMath>
    </w:p>
    <w:p w:rsidR="00D02BB6" w:rsidRDefault="00D02BB6" w:rsidP="00BE4FCF">
      <w:pPr>
        <w:spacing w:line="240" w:lineRule="auto"/>
        <w:contextualSpacing/>
        <w:rPr>
          <w:iCs/>
        </w:rPr>
      </w:pPr>
    </w:p>
    <w:p w:rsidR="00A53826" w:rsidRDefault="00A53826" w:rsidP="00BE4FCF">
      <w:pPr>
        <w:spacing w:line="240" w:lineRule="auto"/>
        <w:contextualSpacing/>
        <w:rPr>
          <w:iCs/>
        </w:rPr>
      </w:pPr>
      <w:r>
        <w:rPr>
          <w:iCs/>
        </w:rPr>
        <w:t>Q5) Calculate the critical Z value.</w:t>
      </w:r>
    </w:p>
    <w:p w:rsidR="00C526A4" w:rsidRPr="00B8717C" w:rsidRDefault="0011396A" w:rsidP="00B8717C">
      <w:pPr>
        <w:rPr>
          <w:rFonts w:eastAsia="Times New Roman" w:cs="Calibri"/>
          <w:color w:val="000000"/>
          <w:lang w:val="en-US"/>
        </w:rPr>
      </w:pPr>
      <w:r>
        <w:t>norm.s.inv(0.</w:t>
      </w:r>
      <w:r w:rsidR="00052CC8">
        <w:t>1</w:t>
      </w:r>
      <w:r w:rsidR="007A6FA6" w:rsidRPr="007A42EB">
        <w:t>)=</w:t>
      </w:r>
      <w:r w:rsidR="007A6FA6" w:rsidRPr="007A6FA6">
        <w:rPr>
          <w:rFonts w:cs="Calibri"/>
          <w:color w:val="000000"/>
        </w:rPr>
        <w:t xml:space="preserve"> </w:t>
      </w:r>
      <w:r w:rsidR="007A6FA6" w:rsidRPr="007A6FA6">
        <w:rPr>
          <w:rFonts w:eastAsia="Times New Roman" w:cs="Calibri"/>
          <w:color w:val="000000"/>
          <w:lang w:val="en-US"/>
        </w:rPr>
        <w:t>-1.281551566</w:t>
      </w:r>
    </w:p>
    <w:p w:rsidR="00C526A4" w:rsidRDefault="00C526A4" w:rsidP="00BE4FCF">
      <w:pPr>
        <w:spacing w:line="240" w:lineRule="auto"/>
        <w:contextualSpacing/>
        <w:rPr>
          <w:iCs/>
        </w:rPr>
      </w:pPr>
    </w:p>
    <w:p w:rsidR="0032011A" w:rsidRDefault="0032011A" w:rsidP="00BE4FCF">
      <w:pPr>
        <w:spacing w:line="240" w:lineRule="auto"/>
        <w:contextualSpacing/>
        <w:rPr>
          <w:iCs/>
        </w:rPr>
      </w:pPr>
    </w:p>
    <w:p w:rsidR="00A53826" w:rsidRDefault="00A53826" w:rsidP="00BE4FCF">
      <w:pPr>
        <w:spacing w:line="240" w:lineRule="auto"/>
        <w:contextualSpacing/>
        <w:rPr>
          <w:iCs/>
        </w:rPr>
      </w:pPr>
      <w:r>
        <w:rPr>
          <w:iCs/>
        </w:rPr>
        <w:lastRenderedPageBreak/>
        <w:t>Q6) Compare the critical Z value to the compute Z score for this point pattern.</w:t>
      </w:r>
    </w:p>
    <w:p w:rsidR="00BF2B89" w:rsidRPr="007E3ACD" w:rsidRDefault="00BF2B89" w:rsidP="00BE4FCF">
      <w:pPr>
        <w:numPr>
          <w:ilvl w:val="1"/>
          <w:numId w:val="32"/>
        </w:numPr>
        <w:spacing w:line="24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Z&lt;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crit</m:t>
            </m:r>
          </m:sub>
        </m:sSub>
      </m:oMath>
      <w:r>
        <w:rPr>
          <w:iCs/>
          <w:lang w:val="en-US"/>
        </w:rPr>
        <w:t xml:space="preserve"> </w:t>
      </w:r>
    </w:p>
    <w:p w:rsidR="00A53826" w:rsidRDefault="00A53826" w:rsidP="00BE4FCF">
      <w:pPr>
        <w:spacing w:line="240" w:lineRule="auto"/>
        <w:contextualSpacing/>
        <w:rPr>
          <w:iCs/>
        </w:rPr>
      </w:pPr>
      <w:r>
        <w:rPr>
          <w:iCs/>
        </w:rPr>
        <w:t>Q7) Make a conclusion regarding the spatial pattern.</w:t>
      </w:r>
    </w:p>
    <w:p w:rsidR="005A564D" w:rsidRPr="007A42EB" w:rsidRDefault="00A12295" w:rsidP="005A564D">
      <w:pPr>
        <w:numPr>
          <w:ilvl w:val="1"/>
          <w:numId w:val="32"/>
        </w:numPr>
        <w:spacing w:line="240" w:lineRule="auto"/>
        <w:rPr>
          <w:lang w:val="en-US"/>
        </w:rPr>
      </w:pPr>
      <w:r>
        <w:rPr>
          <w:iCs/>
          <w:lang w:val="en-US"/>
        </w:rPr>
        <w:t xml:space="preserve">Given our significance level of 0.1,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iCs/>
          <w:lang w:val="en-US"/>
        </w:rPr>
        <w:t xml:space="preserve"> is within the rejection zone of the distribution.</w:t>
      </w:r>
      <w:r w:rsidR="009414D5">
        <w:rPr>
          <w:iCs/>
          <w:lang w:val="en-US"/>
        </w:rPr>
        <w:t xml:space="preserve"> As a result,</w:t>
      </w:r>
      <w:r>
        <w:t xml:space="preserve"> </w:t>
      </w:r>
      <w:r w:rsidR="003F7E18">
        <w:t>w</w:t>
      </w:r>
      <w:r w:rsidR="00985263">
        <w:t>e reject</w:t>
      </w:r>
      <w:r w:rsidR="005A564D" w:rsidRPr="007A42EB">
        <w:t xml:space="preserve"> the null hypothesis that the data are randomly distributed</w:t>
      </w:r>
      <w:r w:rsidR="007E1502">
        <w:t>.</w:t>
      </w:r>
    </w:p>
    <w:p w:rsidR="005A564D" w:rsidRDefault="005A564D" w:rsidP="00BE4FCF">
      <w:pPr>
        <w:spacing w:line="240" w:lineRule="auto"/>
        <w:contextualSpacing/>
        <w:rPr>
          <w:iCs/>
        </w:rPr>
      </w:pPr>
    </w:p>
    <w:p w:rsidR="00C0791A" w:rsidRDefault="00C0791A" w:rsidP="00BE4FCF">
      <w:pPr>
        <w:spacing w:line="240" w:lineRule="auto"/>
        <w:contextualSpacing/>
        <w:rPr>
          <w:iCs/>
        </w:rPr>
      </w:pPr>
    </w:p>
    <w:p w:rsidR="00C0791A" w:rsidRDefault="00C0791A" w:rsidP="00BE4FCF">
      <w:pPr>
        <w:spacing w:line="240" w:lineRule="auto"/>
        <w:contextualSpacing/>
        <w:rPr>
          <w:iCs/>
        </w:rPr>
      </w:pPr>
      <w:r>
        <w:rPr>
          <w:iCs/>
        </w:rPr>
        <w:t xml:space="preserve">Q8) Without doing the calculations, sketch and interpret G(d) and K(d) functions.  </w:t>
      </w:r>
    </w:p>
    <w:p w:rsidR="00751515" w:rsidRDefault="005E1AF4" w:rsidP="00BE4FCF">
      <w:pPr>
        <w:spacing w:line="240" w:lineRule="auto"/>
        <w:contextualSpacing/>
        <w:rPr>
          <w:iCs/>
        </w:rPr>
      </w:pPr>
      <w:r>
        <w:rPr>
          <w:iCs/>
        </w:rPr>
        <w:t>*</w:t>
      </w:r>
      <w:r w:rsidR="00751515">
        <w:rPr>
          <w:iCs/>
        </w:rPr>
        <w:t xml:space="preserve">Sketched by manually plotting points of the G(d) and K(d) functions on excel </w:t>
      </w:r>
      <w:r>
        <w:rPr>
          <w:iCs/>
        </w:rPr>
        <w:t>.*</w:t>
      </w:r>
    </w:p>
    <w:p w:rsidR="000202C4" w:rsidRDefault="000202C4" w:rsidP="00BE4FCF">
      <w:pPr>
        <w:spacing w:line="240" w:lineRule="auto"/>
        <w:contextualSpacing/>
        <w:rPr>
          <w:iCs/>
        </w:rPr>
      </w:pPr>
      <w:r>
        <w:rPr>
          <w:noProof/>
          <w:lang w:val="en-US"/>
        </w:rPr>
        <w:drawing>
          <wp:inline distT="0" distB="0" distL="0" distR="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2EB0" w:rsidRDefault="008F2EB0" w:rsidP="00BE4FCF">
      <w:pPr>
        <w:spacing w:line="240" w:lineRule="auto"/>
        <w:contextualSpacing/>
        <w:rPr>
          <w:iCs/>
        </w:rPr>
      </w:pPr>
    </w:p>
    <w:p w:rsidR="008F2EB0" w:rsidRDefault="008F2EB0" w:rsidP="00BE4FCF">
      <w:pPr>
        <w:spacing w:line="240" w:lineRule="auto"/>
        <w:contextualSpacing/>
        <w:rPr>
          <w:iCs/>
        </w:rPr>
      </w:pPr>
      <w:r>
        <w:rPr>
          <w:iCs/>
        </w:rPr>
        <w:t>From the flat line from 0.2 to 1, we can conclude that the</w:t>
      </w:r>
      <w:r w:rsidR="0022006D">
        <w:rPr>
          <w:iCs/>
        </w:rPr>
        <w:t xml:space="preserve"> 100% of the</w:t>
      </w:r>
      <w:r>
        <w:rPr>
          <w:iCs/>
        </w:rPr>
        <w:t xml:space="preserve"> data is </w:t>
      </w:r>
      <w:r w:rsidR="00E41E4B">
        <w:rPr>
          <w:iCs/>
        </w:rPr>
        <w:t>uniform with distance of separation among the points to be typically be less than 2</w:t>
      </w:r>
      <w:r w:rsidR="0022006D">
        <w:rPr>
          <w:iCs/>
        </w:rPr>
        <w:t>.</w:t>
      </w:r>
      <w:r w:rsidR="00E41E4B">
        <w:rPr>
          <w:iCs/>
        </w:rPr>
        <w:t xml:space="preserve"> We know that all the points have Nearest Neighbour dista</w:t>
      </w:r>
      <w:r w:rsidR="00890F6F">
        <w:rPr>
          <w:iCs/>
        </w:rPr>
        <w:t>nces of 0.1, so that makes sense</w:t>
      </w:r>
      <w:r w:rsidR="00E41E4B">
        <w:rPr>
          <w:iCs/>
        </w:rPr>
        <w:t>.</w:t>
      </w:r>
      <w:r w:rsidR="0022006D">
        <w:rPr>
          <w:iCs/>
        </w:rPr>
        <w:t xml:space="preserve"> </w:t>
      </w:r>
    </w:p>
    <w:p w:rsidR="000202C4" w:rsidRDefault="000202C4" w:rsidP="00BE4FCF">
      <w:pPr>
        <w:spacing w:line="240" w:lineRule="auto"/>
        <w:contextualSpacing/>
        <w:rPr>
          <w:iCs/>
        </w:rPr>
      </w:pPr>
    </w:p>
    <w:p w:rsidR="000202C4" w:rsidRDefault="000202C4" w:rsidP="00BE4FCF">
      <w:pPr>
        <w:spacing w:line="240" w:lineRule="auto"/>
        <w:contextualSpacing/>
        <w:rPr>
          <w:i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48299" cy="3467099"/>
            <wp:effectExtent l="0" t="0" r="635" b="6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1E4B" w:rsidRDefault="00E41E4B" w:rsidP="00BE4FCF">
      <w:pPr>
        <w:spacing w:line="240" w:lineRule="auto"/>
        <w:contextualSpacing/>
        <w:rPr>
          <w:iCs/>
        </w:rPr>
      </w:pPr>
    </w:p>
    <w:p w:rsidR="003C0F6C" w:rsidRDefault="00634BA8" w:rsidP="00BE4FCF">
      <w:pPr>
        <w:spacing w:line="240" w:lineRule="auto"/>
        <w:contextualSpacing/>
        <w:rPr>
          <w:iCs/>
        </w:rPr>
      </w:pPr>
      <w:r>
        <w:rPr>
          <w:iCs/>
        </w:rPr>
        <w:t>The average number of neighbours that have distances less than 1 are very low.</w:t>
      </w:r>
      <w:r w:rsidR="005F0545">
        <w:rPr>
          <w:iCs/>
        </w:rPr>
        <w:t xml:space="preserve"> </w:t>
      </w:r>
      <w:r>
        <w:rPr>
          <w:iCs/>
        </w:rPr>
        <w:t xml:space="preserve"> </w:t>
      </w:r>
      <w:r w:rsidR="005F0545">
        <w:rPr>
          <w:iCs/>
        </w:rPr>
        <w:t>However, the average number of neighbours th</w:t>
      </w:r>
      <w:r w:rsidR="003C0F6C">
        <w:rPr>
          <w:iCs/>
        </w:rPr>
        <w:t xml:space="preserve">at have distances </w:t>
      </w:r>
      <w:r w:rsidR="00AB4342">
        <w:rPr>
          <w:iCs/>
        </w:rPr>
        <w:t>less than 1 or</w:t>
      </w:r>
      <w:r w:rsidR="00491C7B">
        <w:rPr>
          <w:iCs/>
        </w:rPr>
        <w:t xml:space="preserve"> less than a distance</w:t>
      </w:r>
      <w:r w:rsidR="00F40EC7">
        <w:rPr>
          <w:iCs/>
        </w:rPr>
        <w:t xml:space="preserve"> of</w:t>
      </w:r>
      <w:r w:rsidR="00606102">
        <w:rPr>
          <w:iCs/>
        </w:rPr>
        <w:t xml:space="preserve"> bigger than 1</w:t>
      </w:r>
      <w:r w:rsidR="00FC6850">
        <w:rPr>
          <w:iCs/>
        </w:rPr>
        <w:t xml:space="preserve"> </w:t>
      </w:r>
      <w:r w:rsidR="00AB4342">
        <w:rPr>
          <w:iCs/>
        </w:rPr>
        <w:t>are very high</w:t>
      </w:r>
      <w:r w:rsidR="00E2188A">
        <w:rPr>
          <w:iCs/>
        </w:rPr>
        <w:t>.</w:t>
      </w:r>
    </w:p>
    <w:p w:rsidR="009F6180" w:rsidRDefault="00634BA8" w:rsidP="00BE4FCF">
      <w:pPr>
        <w:spacing w:line="240" w:lineRule="auto"/>
        <w:contextualSpacing/>
        <w:rPr>
          <w:iCs/>
        </w:rPr>
      </w:pPr>
      <w:r>
        <w:rPr>
          <w:iCs/>
        </w:rPr>
        <w:t xml:space="preserve"> </w:t>
      </w:r>
    </w:p>
    <w:p w:rsidR="00C0791A" w:rsidRDefault="00C0791A" w:rsidP="00BE4FCF">
      <w:pPr>
        <w:spacing w:line="240" w:lineRule="auto"/>
        <w:contextualSpacing/>
        <w:rPr>
          <w:iCs/>
        </w:rPr>
      </w:pPr>
      <w:r>
        <w:rPr>
          <w:iCs/>
        </w:rPr>
        <w:t>Q9) How do these functions help you describe the spatial pattern over and above the simple testing performed using nearest neighbour distances?</w:t>
      </w:r>
    </w:p>
    <w:p w:rsidR="003C2152" w:rsidRDefault="003C2152" w:rsidP="00BE4FCF">
      <w:pPr>
        <w:spacing w:line="240" w:lineRule="auto"/>
        <w:contextualSpacing/>
        <w:rPr>
          <w:iCs/>
        </w:rPr>
      </w:pPr>
    </w:p>
    <w:p w:rsidR="003C2152" w:rsidRDefault="003C2152" w:rsidP="00BE4FCF">
      <w:pPr>
        <w:spacing w:line="240" w:lineRule="auto"/>
        <w:contextualSpacing/>
        <w:rPr>
          <w:iCs/>
        </w:rPr>
      </w:pPr>
      <w:r>
        <w:rPr>
          <w:iCs/>
        </w:rPr>
        <w:t>The functions help me describe the spatial pattern over and above the simple testing performed using nearest neighbour distances</w:t>
      </w:r>
      <w:r w:rsidR="00DC1DCE">
        <w:rPr>
          <w:iCs/>
        </w:rPr>
        <w:t xml:space="preserve"> by examining more complete descriptions of the spatial</w:t>
      </w:r>
      <w:r w:rsidR="00E33A35">
        <w:rPr>
          <w:iCs/>
        </w:rPr>
        <w:t xml:space="preserve"> distribution of the data</w:t>
      </w:r>
      <w:r w:rsidR="009E7A3B">
        <w:rPr>
          <w:iCs/>
        </w:rPr>
        <w:t xml:space="preserve"> </w:t>
      </w:r>
      <w:r w:rsidR="000B56F8">
        <w:rPr>
          <w:iCs/>
        </w:rPr>
        <w:t>at multiple spatial scales</w:t>
      </w:r>
      <w:r w:rsidR="004E7A09">
        <w:rPr>
          <w:iCs/>
        </w:rPr>
        <w:t>.</w:t>
      </w:r>
      <w:bookmarkStart w:id="0" w:name="_GoBack"/>
      <w:bookmarkEnd w:id="0"/>
    </w:p>
    <w:p w:rsidR="00C0791A" w:rsidRPr="00E240AD" w:rsidRDefault="00C0791A" w:rsidP="00BE4FCF">
      <w:pPr>
        <w:spacing w:line="240" w:lineRule="auto"/>
        <w:contextualSpacing/>
      </w:pPr>
    </w:p>
    <w:p w:rsidR="0088664D" w:rsidRDefault="0088664D" w:rsidP="00FD7711">
      <w:pPr>
        <w:spacing w:line="240" w:lineRule="auto"/>
        <w:contextualSpacing/>
        <w:rPr>
          <w:b/>
          <w:sz w:val="28"/>
          <w:u w:val="single"/>
        </w:rPr>
      </w:pPr>
    </w:p>
    <w:p w:rsidR="0088664D" w:rsidRDefault="0088664D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0043FB" w:rsidRDefault="000043FB" w:rsidP="00FD7711">
      <w:pPr>
        <w:spacing w:line="240" w:lineRule="auto"/>
        <w:contextualSpacing/>
        <w:rPr>
          <w:b/>
          <w:sz w:val="28"/>
          <w:u w:val="single"/>
        </w:rPr>
      </w:pPr>
    </w:p>
    <w:p w:rsidR="00574902" w:rsidRPr="00C0791A" w:rsidRDefault="00574902" w:rsidP="00FD7711">
      <w:pPr>
        <w:spacing w:line="240" w:lineRule="auto"/>
        <w:contextualSpacing/>
        <w:rPr>
          <w:b/>
          <w:sz w:val="28"/>
          <w:u w:val="single"/>
        </w:rPr>
      </w:pPr>
      <w:r w:rsidRPr="00C0791A">
        <w:rPr>
          <w:b/>
          <w:sz w:val="28"/>
          <w:u w:val="single"/>
        </w:rPr>
        <w:t xml:space="preserve">Part </w:t>
      </w:r>
      <w:r w:rsidR="00C0791A">
        <w:rPr>
          <w:b/>
          <w:sz w:val="28"/>
          <w:u w:val="single"/>
        </w:rPr>
        <w:t>2</w:t>
      </w:r>
      <w:r w:rsidRPr="00C0791A">
        <w:rPr>
          <w:b/>
          <w:sz w:val="28"/>
          <w:u w:val="single"/>
        </w:rPr>
        <w:t xml:space="preserve">: </w:t>
      </w:r>
      <w:r w:rsidR="00C0791A">
        <w:rPr>
          <w:b/>
          <w:sz w:val="28"/>
          <w:u w:val="single"/>
        </w:rPr>
        <w:t>Quadrat Analysis</w:t>
      </w:r>
    </w:p>
    <w:p w:rsidR="002251A7" w:rsidRPr="00F94717" w:rsidRDefault="002251A7" w:rsidP="00FD7711">
      <w:pPr>
        <w:spacing w:line="240" w:lineRule="auto"/>
        <w:contextualSpacing/>
        <w:rPr>
          <w:b/>
          <w:u w:val="single"/>
        </w:rPr>
      </w:pPr>
    </w:p>
    <w:p w:rsidR="00574902" w:rsidRPr="00F94717" w:rsidRDefault="00C0791A" w:rsidP="00C0791A">
      <w:pPr>
        <w:spacing w:line="240" w:lineRule="auto"/>
        <w:contextualSpacing/>
      </w:pPr>
      <w:r>
        <w:t xml:space="preserve">Q1) </w:t>
      </w:r>
      <w:r w:rsidR="00226C73" w:rsidRPr="00F94717">
        <w:t>Identify if the patterns (A, B, and C) are random, clustered or uniform.</w:t>
      </w:r>
    </w:p>
    <w:p w:rsidR="002251A7" w:rsidRPr="00F94717" w:rsidRDefault="008C5D26" w:rsidP="00574902">
      <w:pPr>
        <w:spacing w:line="240" w:lineRule="auto"/>
        <w:ind w:left="720"/>
        <w:contextualSpacing/>
      </w:pPr>
      <w:r w:rsidRPr="00F94717">
        <w:rPr>
          <w:noProof/>
          <w:lang w:val="en-US"/>
        </w:rPr>
        <w:drawing>
          <wp:inline distT="0" distB="0" distL="0" distR="0">
            <wp:extent cx="5438775" cy="2905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B0" w:rsidRPr="00F94717" w:rsidRDefault="00F80EB0" w:rsidP="00226C73">
      <w:pPr>
        <w:spacing w:line="240" w:lineRule="auto"/>
        <w:ind w:left="720"/>
        <w:contextualSpacing/>
      </w:pPr>
      <w:r w:rsidRPr="00F94717">
        <w:tab/>
      </w:r>
      <w:r w:rsidRPr="00F94717">
        <w:tab/>
        <w:t>A</w:t>
      </w:r>
      <w:r w:rsidRPr="00F94717">
        <w:tab/>
      </w:r>
      <w:r w:rsidRPr="00F94717">
        <w:tab/>
      </w:r>
      <w:r w:rsidRPr="00F94717">
        <w:tab/>
      </w:r>
      <w:r w:rsidRPr="00F94717">
        <w:tab/>
        <w:t>B</w:t>
      </w:r>
      <w:r w:rsidRPr="00F94717">
        <w:tab/>
      </w:r>
      <w:r w:rsidRPr="00F94717">
        <w:tab/>
      </w:r>
      <w:r w:rsidRPr="00F94717">
        <w:tab/>
      </w:r>
      <w:r w:rsidRPr="00F94717">
        <w:tab/>
        <w:t>C</w:t>
      </w:r>
    </w:p>
    <w:p w:rsidR="00D710BE" w:rsidRDefault="00D710BE" w:rsidP="00F80EB0">
      <w:pPr>
        <w:spacing w:line="240" w:lineRule="auto"/>
        <w:ind w:left="720"/>
        <w:contextualSpacing/>
      </w:pPr>
    </w:p>
    <w:p w:rsidR="00D53C1B" w:rsidRDefault="00D53C1B" w:rsidP="00F80EB0">
      <w:pPr>
        <w:spacing w:line="240" w:lineRule="auto"/>
        <w:ind w:left="720"/>
        <w:contextualSpacing/>
      </w:pPr>
      <w:r>
        <w:t>A: Clustered</w:t>
      </w:r>
    </w:p>
    <w:p w:rsidR="00D53C1B" w:rsidRDefault="00D53C1B" w:rsidP="00F80EB0">
      <w:pPr>
        <w:spacing w:line="240" w:lineRule="auto"/>
        <w:ind w:left="720"/>
        <w:contextualSpacing/>
      </w:pPr>
      <w:r>
        <w:t>B: Uniform</w:t>
      </w:r>
    </w:p>
    <w:p w:rsidR="00D53C1B" w:rsidRPr="00F94717" w:rsidRDefault="00D53C1B" w:rsidP="00F80EB0">
      <w:pPr>
        <w:spacing w:line="240" w:lineRule="auto"/>
        <w:ind w:left="720"/>
        <w:contextualSpacing/>
      </w:pPr>
      <w:r>
        <w:t>C: Clustered</w:t>
      </w:r>
    </w:p>
    <w:p w:rsidR="00D53C1B" w:rsidRDefault="00D53C1B" w:rsidP="00C0791A">
      <w:pPr>
        <w:spacing w:line="240" w:lineRule="auto"/>
        <w:rPr>
          <w:b/>
        </w:rPr>
      </w:pPr>
    </w:p>
    <w:p w:rsidR="00B812FA" w:rsidRPr="00F94717" w:rsidRDefault="00B812FA" w:rsidP="00C0791A">
      <w:pPr>
        <w:spacing w:line="240" w:lineRule="auto"/>
      </w:pPr>
      <w:r w:rsidRPr="00C0791A">
        <w:rPr>
          <w:b/>
        </w:rPr>
        <w:t>Quadrat analysis</w:t>
      </w:r>
      <w:r w:rsidRPr="00F94717">
        <w:t>: Perform a quadrat analysis on the image below. Calculate the variance-to-mean ratio (VMR) of the data, and indicate whether the data are random, uniform, or clustered based on the calculated VMR.</w:t>
      </w:r>
      <w:r w:rsidR="00D55675" w:rsidRPr="00F94717">
        <w:t xml:space="preserve"> </w:t>
      </w:r>
    </w:p>
    <w:p w:rsidR="00B812FA" w:rsidRPr="00F94717" w:rsidRDefault="00B812FA" w:rsidP="00B812FA">
      <w:pPr>
        <w:pStyle w:val="ListParagraph"/>
        <w:spacing w:line="240" w:lineRule="auto"/>
      </w:pPr>
      <w:r w:rsidRPr="00F94717">
        <w:rPr>
          <w:noProof/>
          <w:lang w:val="en-US"/>
        </w:rPr>
        <w:drawing>
          <wp:inline distT="0" distB="0" distL="0" distR="0">
            <wp:extent cx="1306160" cy="216217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6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BD" w:rsidRDefault="006D2EBD" w:rsidP="00C0791A">
      <w:pPr>
        <w:spacing w:line="240" w:lineRule="auto"/>
      </w:pPr>
    </w:p>
    <w:p w:rsidR="00045003" w:rsidRDefault="00045003" w:rsidP="00C0791A">
      <w:pPr>
        <w:spacing w:line="240" w:lineRule="auto"/>
      </w:pPr>
    </w:p>
    <w:p w:rsidR="00B812FA" w:rsidRPr="00F94717" w:rsidRDefault="00C0791A" w:rsidP="00C0791A">
      <w:pPr>
        <w:spacing w:line="240" w:lineRule="auto"/>
      </w:pPr>
      <w:r>
        <w:lastRenderedPageBreak/>
        <w:t xml:space="preserve">Q2) </w:t>
      </w:r>
      <w:r w:rsidR="002108F4" w:rsidRPr="00F94717">
        <w:t>Complete the following table:</w:t>
      </w:r>
      <w:r w:rsidR="00DC2542" w:rsidRPr="00F94717">
        <w:t xml:space="preserve"> </w:t>
      </w:r>
    </w:p>
    <w:p w:rsidR="00486D07" w:rsidRPr="00F94717" w:rsidRDefault="00486D07" w:rsidP="00486D07">
      <w:pPr>
        <w:pStyle w:val="ListParagraph"/>
        <w:spacing w:line="240" w:lineRule="auto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1135"/>
        <w:gridCol w:w="1953"/>
      </w:tblGrid>
      <w:tr w:rsidR="00486D07" w:rsidRPr="00F94717" w:rsidTr="00486D07">
        <w:tc>
          <w:tcPr>
            <w:tcW w:w="0" w:type="auto"/>
            <w:tcBorders>
              <w:bottom w:val="single" w:sz="12" w:space="0" w:color="auto"/>
            </w:tcBorders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F94717">
              <w:rPr>
                <w:b/>
              </w:rPr>
              <w:t>Quadrat #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F94717">
              <w:rPr>
                <w:b/>
              </w:rPr>
              <w:t>Points per Quadrat</w:t>
            </w:r>
          </w:p>
        </w:tc>
      </w:tr>
      <w:tr w:rsidR="00486D07" w:rsidRPr="00F94717" w:rsidTr="00486D07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86D07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2</w:t>
            </w:r>
          </w:p>
        </w:tc>
      </w:tr>
      <w:tr w:rsidR="00486D07" w:rsidRPr="00F94717" w:rsidTr="00486D07">
        <w:tc>
          <w:tcPr>
            <w:tcW w:w="0" w:type="auto"/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2</w:t>
            </w:r>
          </w:p>
        </w:tc>
        <w:tc>
          <w:tcPr>
            <w:tcW w:w="0" w:type="auto"/>
          </w:tcPr>
          <w:p w:rsidR="009140DB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4</w:t>
            </w:r>
          </w:p>
        </w:tc>
      </w:tr>
      <w:tr w:rsidR="00486D07" w:rsidRPr="00F94717" w:rsidTr="00486D07">
        <w:tc>
          <w:tcPr>
            <w:tcW w:w="0" w:type="auto"/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3</w:t>
            </w:r>
          </w:p>
        </w:tc>
        <w:tc>
          <w:tcPr>
            <w:tcW w:w="0" w:type="auto"/>
          </w:tcPr>
          <w:p w:rsidR="00486D07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1</w:t>
            </w:r>
          </w:p>
        </w:tc>
      </w:tr>
      <w:tr w:rsidR="00486D07" w:rsidRPr="00F94717" w:rsidTr="00486D07">
        <w:tc>
          <w:tcPr>
            <w:tcW w:w="0" w:type="auto"/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4</w:t>
            </w:r>
          </w:p>
        </w:tc>
        <w:tc>
          <w:tcPr>
            <w:tcW w:w="0" w:type="auto"/>
          </w:tcPr>
          <w:p w:rsidR="00486D07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4</w:t>
            </w:r>
          </w:p>
        </w:tc>
      </w:tr>
      <w:tr w:rsidR="00486D07" w:rsidRPr="00F94717" w:rsidTr="00486D07">
        <w:tc>
          <w:tcPr>
            <w:tcW w:w="0" w:type="auto"/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5</w:t>
            </w:r>
          </w:p>
        </w:tc>
        <w:tc>
          <w:tcPr>
            <w:tcW w:w="0" w:type="auto"/>
          </w:tcPr>
          <w:p w:rsidR="00486D07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2</w:t>
            </w:r>
          </w:p>
        </w:tc>
      </w:tr>
      <w:tr w:rsidR="00486D07" w:rsidRPr="00F94717" w:rsidTr="00486D07">
        <w:tc>
          <w:tcPr>
            <w:tcW w:w="0" w:type="auto"/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6</w:t>
            </w:r>
          </w:p>
        </w:tc>
        <w:tc>
          <w:tcPr>
            <w:tcW w:w="0" w:type="auto"/>
          </w:tcPr>
          <w:p w:rsidR="00486D07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2</w:t>
            </w:r>
          </w:p>
        </w:tc>
      </w:tr>
      <w:tr w:rsidR="00486D07" w:rsidRPr="00F94717" w:rsidTr="00486D07">
        <w:tc>
          <w:tcPr>
            <w:tcW w:w="0" w:type="auto"/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7</w:t>
            </w:r>
          </w:p>
        </w:tc>
        <w:tc>
          <w:tcPr>
            <w:tcW w:w="0" w:type="auto"/>
          </w:tcPr>
          <w:p w:rsidR="00486D07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1</w:t>
            </w:r>
          </w:p>
        </w:tc>
      </w:tr>
      <w:tr w:rsidR="00486D07" w:rsidRPr="00F94717" w:rsidTr="00486D07">
        <w:tc>
          <w:tcPr>
            <w:tcW w:w="0" w:type="auto"/>
            <w:vAlign w:val="center"/>
          </w:tcPr>
          <w:p w:rsidR="00486D07" w:rsidRPr="00F94717" w:rsidRDefault="00486D07" w:rsidP="00486D07">
            <w:pPr>
              <w:pStyle w:val="ListParagraph"/>
              <w:spacing w:after="0" w:line="240" w:lineRule="auto"/>
              <w:ind w:left="0"/>
              <w:jc w:val="center"/>
            </w:pPr>
            <w:r w:rsidRPr="00F94717">
              <w:t>8</w:t>
            </w:r>
          </w:p>
        </w:tc>
        <w:tc>
          <w:tcPr>
            <w:tcW w:w="0" w:type="auto"/>
          </w:tcPr>
          <w:p w:rsidR="00486D07" w:rsidRPr="00F94717" w:rsidRDefault="009140DB" w:rsidP="009140DB">
            <w:pPr>
              <w:pStyle w:val="ListParagraph"/>
              <w:spacing w:after="0" w:line="240" w:lineRule="auto"/>
              <w:ind w:left="0"/>
              <w:jc w:val="center"/>
            </w:pPr>
            <w:r>
              <w:t>2</w:t>
            </w:r>
          </w:p>
        </w:tc>
      </w:tr>
    </w:tbl>
    <w:p w:rsidR="00486D07" w:rsidRPr="00F94717" w:rsidRDefault="00486D07" w:rsidP="00486D07">
      <w:pPr>
        <w:pStyle w:val="ListParagraph"/>
        <w:spacing w:line="240" w:lineRule="auto"/>
        <w:ind w:left="1440"/>
      </w:pPr>
    </w:p>
    <w:p w:rsidR="002108F4" w:rsidRPr="00F94717" w:rsidRDefault="002108F4" w:rsidP="002108F4">
      <w:pPr>
        <w:pStyle w:val="ListParagraph"/>
        <w:spacing w:line="240" w:lineRule="auto"/>
        <w:ind w:left="1440"/>
      </w:pPr>
    </w:p>
    <w:p w:rsidR="00D81CE6" w:rsidRDefault="00C0791A" w:rsidP="00C0791A">
      <w:pPr>
        <w:spacing w:line="240" w:lineRule="auto"/>
      </w:pPr>
      <w:r>
        <w:t xml:space="preserve">Q3) </w:t>
      </w:r>
      <w:r w:rsidR="002108F4" w:rsidRPr="00F94717">
        <w:t>What is the mean of this dataset?</w:t>
      </w:r>
    </w:p>
    <w:p w:rsidR="002108F4" w:rsidRDefault="00DC2542" w:rsidP="00C0791A">
      <w:pPr>
        <w:spacing w:line="240" w:lineRule="auto"/>
      </w:pPr>
      <w:r w:rsidRPr="00F9471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</m:oMath>
      <w:r w:rsidR="00D81CE6">
        <w:t xml:space="preserve"> 18/8</w:t>
      </w:r>
    </w:p>
    <w:p w:rsidR="00EE735F" w:rsidRPr="00F94717" w:rsidRDefault="00EE735F" w:rsidP="00C0791A">
      <w:pPr>
        <w:spacing w:line="240" w:lineRule="auto"/>
      </w:pPr>
      <w:r>
        <w:t xml:space="preserve"> </w:t>
      </w:r>
      <m:oMath>
        <m:r>
          <w:rPr>
            <w:rFonts w:ascii="Cambria Math" w:hAnsi="Cambria Math"/>
          </w:rPr>
          <m:t>=</m:t>
        </m:r>
      </m:oMath>
      <w:r w:rsidR="00075D8E">
        <w:t xml:space="preserve"> </w:t>
      </w:r>
      <w:r w:rsidR="00647DF2">
        <w:t>2.25</w:t>
      </w:r>
    </w:p>
    <w:p w:rsidR="00C159D5" w:rsidRDefault="00C0791A" w:rsidP="00C0791A">
      <w:pPr>
        <w:spacing w:line="240" w:lineRule="auto"/>
      </w:pPr>
      <w:r>
        <w:t xml:space="preserve">Q4) </w:t>
      </w:r>
      <w:r w:rsidR="002108F4" w:rsidRPr="00F94717">
        <w:t>What is the variance (s</w:t>
      </w:r>
      <w:r w:rsidR="002108F4" w:rsidRPr="00C0791A">
        <w:rPr>
          <w:vertAlign w:val="superscript"/>
        </w:rPr>
        <w:t>2</w:t>
      </w:r>
      <w:r w:rsidR="002108F4" w:rsidRPr="00F94717">
        <w:t>) of this dataset?</w:t>
      </w:r>
    </w:p>
    <w:p w:rsidR="0083575D" w:rsidRPr="00F94717" w:rsidRDefault="002F0111" w:rsidP="00C0791A">
      <w:pPr>
        <w:spacing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m-1</m:t>
              </m:r>
            </m:den>
          </m:f>
        </m:oMath>
      </m:oMathPara>
    </w:p>
    <w:p w:rsidR="00C159D5" w:rsidRDefault="00C159D5" w:rsidP="00C159D5">
      <w:pPr>
        <w:rPr>
          <w:rFonts w:eastAsia="Times New Roman" w:cs="Calibri"/>
          <w:color w:val="000000"/>
          <w:lang w:val="en-US"/>
        </w:rPr>
      </w:pPr>
      <w:r>
        <w:t>= (</w:t>
      </w:r>
      <w:r w:rsidRPr="00C159D5">
        <w:rPr>
          <w:rFonts w:eastAsia="Times New Roman" w:cs="Calibri"/>
          <w:color w:val="000000"/>
          <w:lang w:val="en-US"/>
        </w:rPr>
        <w:t>0.0625</w:t>
      </w:r>
      <w:r>
        <w:rPr>
          <w:rFonts w:eastAsia="Times New Roman" w:cs="Calibri"/>
          <w:color w:val="000000"/>
          <w:lang w:val="en-US"/>
        </w:rPr>
        <w:t>+</w:t>
      </w:r>
      <w:r w:rsidRPr="00C159D5">
        <w:rPr>
          <w:rFonts w:eastAsia="Times New Roman" w:cs="Calibri"/>
          <w:color w:val="000000"/>
          <w:lang w:val="en-US"/>
        </w:rPr>
        <w:t>3.0625</w:t>
      </w:r>
      <w:r>
        <w:rPr>
          <w:rFonts w:eastAsia="Times New Roman" w:cs="Calibri"/>
          <w:color w:val="000000"/>
          <w:lang w:val="en-US"/>
        </w:rPr>
        <w:t>+</w:t>
      </w:r>
      <w:r w:rsidRPr="00C159D5">
        <w:rPr>
          <w:rFonts w:eastAsia="Times New Roman" w:cs="Calibri"/>
          <w:color w:val="000000"/>
          <w:lang w:val="en-US"/>
        </w:rPr>
        <w:t>1.5625</w:t>
      </w:r>
      <w:r>
        <w:rPr>
          <w:rFonts w:eastAsia="Times New Roman" w:cs="Calibri"/>
          <w:color w:val="000000"/>
          <w:lang w:val="en-US"/>
        </w:rPr>
        <w:t>+</w:t>
      </w:r>
      <w:r w:rsidRPr="00C159D5">
        <w:rPr>
          <w:rFonts w:eastAsia="Times New Roman" w:cs="Calibri"/>
          <w:color w:val="000000"/>
          <w:lang w:val="en-US"/>
        </w:rPr>
        <w:t>3.0625</w:t>
      </w:r>
      <w:r>
        <w:rPr>
          <w:rFonts w:eastAsia="Times New Roman" w:cs="Calibri"/>
          <w:color w:val="000000"/>
          <w:lang w:val="en-US"/>
        </w:rPr>
        <w:t>+</w:t>
      </w:r>
      <w:r w:rsidRPr="00C159D5">
        <w:rPr>
          <w:rFonts w:eastAsia="Times New Roman" w:cs="Calibri"/>
          <w:color w:val="000000"/>
          <w:lang w:val="en-US"/>
        </w:rPr>
        <w:t>0.0625</w:t>
      </w:r>
      <w:r>
        <w:rPr>
          <w:rFonts w:eastAsia="Times New Roman" w:cs="Calibri"/>
          <w:color w:val="000000"/>
          <w:lang w:val="en-US"/>
        </w:rPr>
        <w:t>+</w:t>
      </w:r>
      <w:r w:rsidRPr="00C159D5">
        <w:rPr>
          <w:rFonts w:eastAsia="Times New Roman" w:cs="Calibri"/>
          <w:color w:val="000000"/>
          <w:lang w:val="en-US"/>
        </w:rPr>
        <w:t>0.0625</w:t>
      </w:r>
      <w:r>
        <w:rPr>
          <w:rFonts w:eastAsia="Times New Roman" w:cs="Calibri"/>
          <w:color w:val="000000"/>
          <w:lang w:val="en-US"/>
        </w:rPr>
        <w:t>+</w:t>
      </w:r>
      <w:r w:rsidRPr="00C159D5">
        <w:rPr>
          <w:rFonts w:eastAsia="Times New Roman" w:cs="Calibri"/>
          <w:color w:val="000000"/>
          <w:lang w:val="en-US"/>
        </w:rPr>
        <w:t>1.5625</w:t>
      </w:r>
      <w:r>
        <w:rPr>
          <w:rFonts w:eastAsia="Times New Roman" w:cs="Calibri"/>
          <w:color w:val="000000"/>
          <w:lang w:val="en-US"/>
        </w:rPr>
        <w:t>+</w:t>
      </w:r>
      <w:r w:rsidRPr="00C159D5">
        <w:rPr>
          <w:rFonts w:eastAsia="Times New Roman" w:cs="Calibri"/>
          <w:color w:val="000000"/>
          <w:lang w:val="en-US"/>
        </w:rPr>
        <w:t>0.0625</w:t>
      </w:r>
      <w:r w:rsidR="00EC05DC">
        <w:rPr>
          <w:rFonts w:eastAsia="Times New Roman" w:cs="Calibri"/>
          <w:color w:val="000000"/>
          <w:lang w:val="en-US"/>
        </w:rPr>
        <w:t>)/(8-1)</w:t>
      </w:r>
    </w:p>
    <w:p w:rsidR="00C159D5" w:rsidRPr="00C159D5" w:rsidRDefault="00C159D5" w:rsidP="00C159D5">
      <w:pPr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color w:val="000000"/>
          <w:lang w:val="en-US"/>
        </w:rPr>
        <w:t>=9.5/7</w:t>
      </w:r>
    </w:p>
    <w:p w:rsidR="00C3044E" w:rsidRDefault="00C0791A" w:rsidP="00C0791A">
      <w:pPr>
        <w:spacing w:line="240" w:lineRule="auto"/>
      </w:pPr>
      <w:r>
        <w:t xml:space="preserve">Q5) </w:t>
      </w:r>
      <w:r w:rsidR="002108F4" w:rsidRPr="00F94717">
        <w:t>Using the mean and variance, calculate the VMR.</w:t>
      </w:r>
      <w:r>
        <w:t xml:space="preserve"> </w:t>
      </w:r>
    </w:p>
    <w:p w:rsidR="00C3044E" w:rsidRDefault="00C3044E" w:rsidP="00C0791A">
      <w:pPr>
        <w:spacing w:line="240" w:lineRule="auto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VMR=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den>
          </m:f>
        </m:oMath>
      </m:oMathPara>
    </w:p>
    <w:p w:rsidR="007A52CA" w:rsidRDefault="006C1362" w:rsidP="00C0791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=</w:t>
      </w:r>
      <w:r w:rsidR="009819B6">
        <w:rPr>
          <w:sz w:val="26"/>
          <w:szCs w:val="26"/>
        </w:rPr>
        <w:t>(9.5/7)/2.25</w:t>
      </w:r>
    </w:p>
    <w:p w:rsidR="009819B6" w:rsidRDefault="009819B6" w:rsidP="00C0791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=9.5/(7x2.25)</w:t>
      </w:r>
    </w:p>
    <w:p w:rsidR="009819B6" w:rsidRDefault="000639F5" w:rsidP="00C0791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=9.5/15.75</w:t>
      </w:r>
    </w:p>
    <w:p w:rsidR="00776ACD" w:rsidRPr="00776ACD" w:rsidRDefault="000639F5" w:rsidP="00C0791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=38/63</w:t>
      </w:r>
      <w:r w:rsidR="00776ACD">
        <w:rPr>
          <w:sz w:val="26"/>
          <w:szCs w:val="26"/>
        </w:rPr>
        <w:t xml:space="preserve"> or about 0.603</w:t>
      </w:r>
      <w:r w:rsidR="00764896">
        <w:rPr>
          <w:sz w:val="26"/>
          <w:szCs w:val="26"/>
        </w:rPr>
        <w:t>2</w:t>
      </w:r>
    </w:p>
    <w:p w:rsidR="002108F4" w:rsidRDefault="00C0791A" w:rsidP="00C0791A">
      <w:pPr>
        <w:spacing w:line="240" w:lineRule="auto"/>
      </w:pPr>
      <w:r>
        <w:t xml:space="preserve">Q6) </w:t>
      </w:r>
      <w:r w:rsidR="002108F4" w:rsidRPr="00F94717">
        <w:t>Given the VMR, what can we conclude about the point distribution?</w:t>
      </w:r>
    </w:p>
    <w:p w:rsidR="00C65C9A" w:rsidRPr="00F94717" w:rsidRDefault="00C65C9A" w:rsidP="00C0791A">
      <w:pPr>
        <w:spacing w:line="240" w:lineRule="auto"/>
      </w:pPr>
      <w:r>
        <w:t>Since VMR is less than 1, we can conclude that</w:t>
      </w:r>
      <w:r w:rsidR="004A7990">
        <w:t xml:space="preserve"> the</w:t>
      </w:r>
      <w:r>
        <w:t xml:space="preserve"> po</w:t>
      </w:r>
      <w:r w:rsidR="00AF52B0">
        <w:t>in</w:t>
      </w:r>
      <w:r w:rsidR="0007754B">
        <w:t>t distribution is more uniform</w:t>
      </w:r>
      <w:r w:rsidR="00CC27DB">
        <w:t xml:space="preserve"> than random</w:t>
      </w:r>
      <w:r>
        <w:t>.</w:t>
      </w:r>
    </w:p>
    <w:p w:rsidR="001110B4" w:rsidRDefault="00C0791A" w:rsidP="00C0791A">
      <w:pPr>
        <w:spacing w:line="240" w:lineRule="auto"/>
      </w:pPr>
      <w:r>
        <w:t xml:space="preserve">Q7) </w:t>
      </w:r>
      <w:r w:rsidR="00486D07" w:rsidRPr="00F94717">
        <w:t>What is the χ</w:t>
      </w:r>
      <w:r w:rsidR="00486D07" w:rsidRPr="00C0791A">
        <w:rPr>
          <w:vertAlign w:val="superscript"/>
        </w:rPr>
        <w:t>2</w:t>
      </w:r>
      <w:r w:rsidR="00486D07" w:rsidRPr="00F94717">
        <w:t xml:space="preserve"> statistic of the dataset?</w:t>
      </w:r>
      <w:r>
        <w:t xml:space="preserve"> </w:t>
      </w:r>
    </w:p>
    <w:p w:rsidR="001110B4" w:rsidRDefault="002F0111" w:rsidP="00C0791A">
      <w:pPr>
        <w:spacing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VMR</m:t>
          </m:r>
        </m:oMath>
      </m:oMathPara>
    </w:p>
    <w:p w:rsidR="002B5633" w:rsidRDefault="0083297C" w:rsidP="00C0791A">
      <w:pPr>
        <w:spacing w:line="240" w:lineRule="auto"/>
      </w:pPr>
      <w:r>
        <w:t>=7 x (38/63)</w:t>
      </w:r>
    </w:p>
    <w:p w:rsidR="0083297C" w:rsidRPr="00F94717" w:rsidRDefault="002F0111" w:rsidP="00C0791A">
      <w:pPr>
        <w:spacing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3297C">
        <w:t>=</w:t>
      </w:r>
      <w:r w:rsidR="00D536EC">
        <w:t>38/9</w:t>
      </w:r>
      <w:r w:rsidR="00534287">
        <w:t xml:space="preserve"> or about 4.22</w:t>
      </w:r>
    </w:p>
    <w:p w:rsidR="00B212FC" w:rsidRDefault="00B212FC" w:rsidP="00C0791A">
      <w:pPr>
        <w:spacing w:line="240" w:lineRule="auto"/>
      </w:pPr>
    </w:p>
    <w:p w:rsidR="00436085" w:rsidRDefault="00C0791A" w:rsidP="00C0791A">
      <w:pPr>
        <w:spacing w:line="240" w:lineRule="auto"/>
      </w:pPr>
      <w:r>
        <w:t xml:space="preserve">Q8) </w:t>
      </w:r>
      <w:r w:rsidR="00436085" w:rsidRPr="00F94717">
        <w:t>Consider the formula for the degrees of freedom of the sampling distribution of VMR.  How many degrees of freedom does this problem have?</w:t>
      </w:r>
      <w:r w:rsidR="004214E6" w:rsidRPr="00F94717">
        <w:t xml:space="preserve"> </w:t>
      </w:r>
    </w:p>
    <w:p w:rsidR="000A7519" w:rsidRPr="00F94717" w:rsidRDefault="000A7519" w:rsidP="00C0791A">
      <w:pPr>
        <w:spacing w:line="240" w:lineRule="auto"/>
      </w:pPr>
      <w:r>
        <w:t>This problem has 7 degrees of freedom</w:t>
      </w:r>
      <w:r w:rsidR="001B205D">
        <w:t>.</w:t>
      </w:r>
    </w:p>
    <w:p w:rsidR="00DC2542" w:rsidRPr="00F94717" w:rsidRDefault="00C0791A" w:rsidP="00C0791A">
      <w:pPr>
        <w:spacing w:line="240" w:lineRule="auto"/>
      </w:pPr>
      <w:r>
        <w:t xml:space="preserve">Q9) </w:t>
      </w:r>
      <w:r w:rsidR="004214E6" w:rsidRPr="00F94717">
        <w:t>If your alternative hypothesis had been that the point pattern was uniform (H</w:t>
      </w:r>
      <w:r w:rsidR="004214E6" w:rsidRPr="00C0791A">
        <w:rPr>
          <w:vertAlign w:val="subscript"/>
        </w:rPr>
        <w:t>A</w:t>
      </w:r>
      <w:r w:rsidR="004214E6" w:rsidRPr="00F94717">
        <w:t>: VMR&lt;1), would you reject the null hypothesis (H</w:t>
      </w:r>
      <w:r w:rsidR="004214E6" w:rsidRPr="00C0791A">
        <w:rPr>
          <w:vertAlign w:val="subscript"/>
        </w:rPr>
        <w:t>0</w:t>
      </w:r>
      <w:r w:rsidR="004214E6" w:rsidRPr="00F94717">
        <w:t xml:space="preserve">: VMR=1) based on a 5% significance level? </w:t>
      </w:r>
    </w:p>
    <w:p w:rsidR="00CB2C30" w:rsidRPr="00F94717" w:rsidRDefault="002F0111" w:rsidP="001C1537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:VMR=1;</m:t>
        </m:r>
      </m:oMath>
      <w:r w:rsidR="00CB2C30" w:rsidRPr="00F94717">
        <w:t xml:space="preserve"> pattern is random</w:t>
      </w:r>
    </w:p>
    <w:p w:rsidR="002C7C2B" w:rsidRDefault="002F0111" w:rsidP="00C0791A">
      <w:pPr>
        <w:spacing w:line="240" w:lineRule="auto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:VMR&lt;1; </m:t>
        </m:r>
      </m:oMath>
      <w:r w:rsidR="009E5B2F">
        <w:t>pattern is</w:t>
      </w:r>
      <w:r w:rsidR="003F3994">
        <w:t xml:space="preserve"> uniform</w:t>
      </w:r>
    </w:p>
    <w:p w:rsidR="002C7C2B" w:rsidRPr="002C7C2B" w:rsidRDefault="002F0111" w:rsidP="00C0791A">
      <w:pPr>
        <w:spacing w:line="240" w:lineRule="auto"/>
        <w:rPr>
          <w:sz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crit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=chisq.inv(0.05,7)</m:t>
          </m:r>
        </m:oMath>
      </m:oMathPara>
    </w:p>
    <w:p w:rsidR="00156D89" w:rsidRDefault="002C7C2B" w:rsidP="004F0A1B">
      <w:pPr>
        <w:rPr>
          <w:rFonts w:eastAsia="Times New Roman" w:cs="Calibri"/>
          <w:color w:val="000000"/>
          <w:lang w:val="en-US"/>
        </w:rPr>
      </w:pPr>
      <w:r>
        <w:rPr>
          <w:sz w:val="28"/>
        </w:rPr>
        <w:t xml:space="preserve">= </w:t>
      </w:r>
      <w:r w:rsidR="000F4878" w:rsidRPr="000F4878">
        <w:rPr>
          <w:rFonts w:eastAsia="Times New Roman" w:cs="Calibri"/>
          <w:color w:val="000000"/>
          <w:lang w:val="en-US"/>
        </w:rPr>
        <w:t>2.167349919</w:t>
      </w:r>
      <w:r w:rsidR="00BE052E">
        <w:rPr>
          <w:rFonts w:eastAsia="Times New Roman" w:cs="Calibri"/>
          <w:color w:val="000000"/>
          <w:lang w:val="en-US"/>
        </w:rPr>
        <w:t xml:space="preserve"> </w:t>
      </w:r>
    </w:p>
    <w:p w:rsidR="004F0A1B" w:rsidRPr="004F0A1B" w:rsidRDefault="007D0239" w:rsidP="004F0A1B">
      <w:pPr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Times New Roman" w:cs="Calibri"/>
        </w:rPr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crit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56D89">
        <w:rPr>
          <w:rFonts w:eastAsia="Times New Roman" w:cs="Calibri"/>
        </w:rPr>
        <w:t xml:space="preserve"> </w:t>
      </w:r>
      <w:r w:rsidR="00156D89" w:rsidRPr="008F7A67">
        <w:rPr>
          <w:iCs/>
          <w:lang w:val="en-US"/>
        </w:rPr>
        <w:sym w:font="Wingdings" w:char="F0E0"/>
      </w:r>
      <w:r w:rsidR="00622B31" w:rsidRPr="00622B31">
        <w:rPr>
          <w:iCs/>
          <w:lang w:val="en-US"/>
        </w:rPr>
        <w:t xml:space="preserve"> </w:t>
      </w:r>
      <w:r w:rsidR="00622B31">
        <w:rPr>
          <w:iCs/>
          <w:lang w:val="en-US"/>
        </w:rPr>
        <w:t>Given our significance level</w:t>
      </w:r>
      <w:r w:rsidR="005F5C8F">
        <w:rPr>
          <w:iCs/>
          <w:lang w:val="en-US"/>
        </w:rPr>
        <w:t xml:space="preserve"> of 10%</w:t>
      </w:r>
      <w:r w:rsidR="00622B31">
        <w:rPr>
          <w:iCs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2B31">
        <w:rPr>
          <w:iCs/>
          <w:lang w:val="en-US"/>
        </w:rPr>
        <w:t>is</w:t>
      </w:r>
      <w:r w:rsidR="00A03EA3">
        <w:rPr>
          <w:iCs/>
          <w:lang w:val="en-US"/>
        </w:rPr>
        <w:t xml:space="preserve"> not</w:t>
      </w:r>
      <w:r w:rsidR="00622B31">
        <w:rPr>
          <w:iCs/>
          <w:lang w:val="en-US"/>
        </w:rPr>
        <w:t xml:space="preserve"> within the rejection zone of the distribution</w:t>
      </w:r>
      <w:r w:rsidR="005F5C8F">
        <w:rPr>
          <w:iCs/>
          <w:lang w:val="en-US"/>
        </w:rPr>
        <w:t>. As a result, I would</w:t>
      </w:r>
      <w:r w:rsidR="00294DF4">
        <w:rPr>
          <w:iCs/>
          <w:lang w:val="en-US"/>
        </w:rPr>
        <w:t xml:space="preserve"> not reject the null hypothesis</w:t>
      </w:r>
      <w:r w:rsidR="00FC3A83">
        <w:rPr>
          <w:iCs/>
          <w:lang w:val="en-US"/>
        </w:rPr>
        <w:t xml:space="preserve"> based on a 10% significance level</w:t>
      </w:r>
      <w:r w:rsidR="00294DF4">
        <w:rPr>
          <w:iCs/>
          <w:lang w:val="en-US"/>
        </w:rPr>
        <w:t>.</w:t>
      </w:r>
    </w:p>
    <w:p w:rsidR="00FF3567" w:rsidRDefault="00FF3567" w:rsidP="00C0791A">
      <w:pPr>
        <w:spacing w:line="240" w:lineRule="auto"/>
        <w:contextualSpacing/>
        <w:rPr>
          <w:b/>
          <w:sz w:val="28"/>
          <w:u w:val="single"/>
        </w:rPr>
      </w:pPr>
    </w:p>
    <w:p w:rsidR="00C0791A" w:rsidRPr="00C0791A" w:rsidRDefault="00C0791A" w:rsidP="00C0791A">
      <w:pPr>
        <w:spacing w:line="240" w:lineRule="auto"/>
        <w:contextualSpacing/>
        <w:rPr>
          <w:b/>
          <w:sz w:val="28"/>
          <w:u w:val="single"/>
        </w:rPr>
      </w:pPr>
      <w:r w:rsidRPr="00C0791A">
        <w:rPr>
          <w:b/>
          <w:sz w:val="28"/>
          <w:u w:val="single"/>
        </w:rPr>
        <w:t xml:space="preserve">Part </w:t>
      </w:r>
      <w:r>
        <w:rPr>
          <w:b/>
          <w:sz w:val="28"/>
          <w:u w:val="single"/>
        </w:rPr>
        <w:t>3:</w:t>
      </w:r>
      <w:r w:rsidRPr="00C0791A">
        <w:rPr>
          <w:b/>
          <w:sz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u w:val="single"/>
          </w:rPr>
          <m:t>K(d)</m:t>
        </m:r>
      </m:oMath>
      <w:r>
        <w:rPr>
          <w:b/>
          <w:sz w:val="28"/>
          <w:u w:val="single"/>
        </w:rPr>
        <w:t xml:space="preserve"> Function Analysis in ArcMap</w:t>
      </w:r>
    </w:p>
    <w:p w:rsidR="00B812FA" w:rsidRDefault="00B812FA" w:rsidP="00C0791A">
      <w:pPr>
        <w:spacing w:line="240" w:lineRule="auto"/>
        <w:contextualSpacing/>
      </w:pPr>
    </w:p>
    <w:p w:rsidR="00C0791A" w:rsidRDefault="00C0791A" w:rsidP="00C0791A">
      <w:pPr>
        <w:spacing w:line="240" w:lineRule="auto"/>
        <w:contextualSpacing/>
      </w:pPr>
      <w:r>
        <w:t xml:space="preserve">In this part of the assignment you will be using 2 point files and a boundary file for the City of Toronto. Add the 3 shapefiles into a new map in ArcMap. </w:t>
      </w:r>
    </w:p>
    <w:p w:rsidR="003A33DD" w:rsidRDefault="003A33DD" w:rsidP="00C0791A">
      <w:pPr>
        <w:spacing w:line="240" w:lineRule="auto"/>
        <w:contextualSpacing/>
      </w:pPr>
    </w:p>
    <w:p w:rsidR="003A33DD" w:rsidRDefault="003A33DD" w:rsidP="00C0791A">
      <w:pPr>
        <w:spacing w:line="240" w:lineRule="auto"/>
        <w:contextualSpacing/>
      </w:pPr>
      <w:r>
        <w:t>Q1) Based on a visual analysis of the point files, would you guess that the Ambulance stations are Random, Uniform, or Clustered? How about the Bike Shop locations?</w:t>
      </w:r>
    </w:p>
    <w:p w:rsidR="00C9174D" w:rsidRDefault="00C9174D" w:rsidP="00C0791A">
      <w:pPr>
        <w:spacing w:line="240" w:lineRule="auto"/>
        <w:contextualSpacing/>
      </w:pPr>
    </w:p>
    <w:p w:rsidR="00C9174D" w:rsidRDefault="00C9174D" w:rsidP="00C0791A">
      <w:pPr>
        <w:spacing w:line="240" w:lineRule="auto"/>
        <w:contextualSpacing/>
      </w:pPr>
      <w:r>
        <w:t>I would guess that the Ambulance stations are Random. As for the Bike Shop locations, I would guess they are Clustered.</w:t>
      </w:r>
    </w:p>
    <w:p w:rsidR="003A33DD" w:rsidRDefault="003A33DD" w:rsidP="00C0791A">
      <w:pPr>
        <w:spacing w:line="240" w:lineRule="auto"/>
        <w:contextualSpacing/>
      </w:pPr>
    </w:p>
    <w:p w:rsidR="003A33DD" w:rsidRDefault="003A33DD" w:rsidP="00C0791A">
      <w:pPr>
        <w:spacing w:line="240" w:lineRule="auto"/>
        <w:contextualSpacing/>
      </w:pPr>
      <w:r>
        <w:t xml:space="preserve">We are going to be using the Multi-Distance Spatial Cluster Analysis (Ripley’s K Function) tool. </w:t>
      </w:r>
    </w:p>
    <w:p w:rsidR="003A33DD" w:rsidRDefault="003A33DD" w:rsidP="00C0791A">
      <w:pPr>
        <w:spacing w:line="240" w:lineRule="auto"/>
        <w:contextualSpacing/>
      </w:pPr>
    </w:p>
    <w:p w:rsidR="003A33DD" w:rsidRDefault="003A33DD" w:rsidP="00C0791A">
      <w:pPr>
        <w:spacing w:line="240" w:lineRule="auto"/>
        <w:contextualSpacing/>
      </w:pPr>
      <w:r>
        <w:t>Compute a Ripley’s K Function analysis on the Ambulance stations.</w:t>
      </w:r>
    </w:p>
    <w:p w:rsidR="003A33DD" w:rsidRDefault="003A33DD" w:rsidP="003A33DD">
      <w:pPr>
        <w:pStyle w:val="ListParagraph"/>
        <w:numPr>
          <w:ilvl w:val="0"/>
          <w:numId w:val="35"/>
        </w:numPr>
        <w:spacing w:line="240" w:lineRule="auto"/>
      </w:pPr>
      <w:r>
        <w:t>Set the ambulance stations as the input file</w:t>
      </w:r>
    </w:p>
    <w:p w:rsidR="003A33DD" w:rsidRDefault="003A33DD" w:rsidP="003A33DD">
      <w:pPr>
        <w:pStyle w:val="ListParagraph"/>
        <w:numPr>
          <w:ilvl w:val="0"/>
          <w:numId w:val="35"/>
        </w:numPr>
        <w:spacing w:line="240" w:lineRule="auto"/>
      </w:pPr>
      <w:r>
        <w:t>Choose an appropriate output location</w:t>
      </w:r>
    </w:p>
    <w:p w:rsidR="003A33DD" w:rsidRDefault="003A33DD" w:rsidP="003A33DD">
      <w:pPr>
        <w:pStyle w:val="ListParagraph"/>
        <w:numPr>
          <w:ilvl w:val="0"/>
          <w:numId w:val="35"/>
        </w:numPr>
        <w:spacing w:line="240" w:lineRule="auto"/>
      </w:pPr>
      <w:r>
        <w:t>Select 999 repetitions for the Monte Carlo Experiment</w:t>
      </w:r>
    </w:p>
    <w:p w:rsidR="003A33DD" w:rsidRDefault="00A95C78" w:rsidP="003A33DD">
      <w:pPr>
        <w:pStyle w:val="ListParagraph"/>
        <w:numPr>
          <w:ilvl w:val="0"/>
          <w:numId w:val="35"/>
        </w:numPr>
        <w:spacing w:line="240" w:lineRule="auto"/>
      </w:pPr>
      <w:r>
        <w:t>Make sure you select the option to produce a graph of the outputs.</w:t>
      </w:r>
    </w:p>
    <w:p w:rsidR="00E42E9D" w:rsidRDefault="00E42E9D" w:rsidP="00A95C78">
      <w:pPr>
        <w:spacing w:line="240" w:lineRule="auto"/>
      </w:pPr>
    </w:p>
    <w:p w:rsidR="007B739A" w:rsidRDefault="007B739A" w:rsidP="00A95C78">
      <w:pPr>
        <w:spacing w:line="240" w:lineRule="auto"/>
      </w:pPr>
    </w:p>
    <w:p w:rsidR="007B739A" w:rsidRDefault="007B739A" w:rsidP="00A95C78">
      <w:pPr>
        <w:spacing w:line="240" w:lineRule="auto"/>
      </w:pPr>
    </w:p>
    <w:p w:rsidR="0084594C" w:rsidRDefault="0084594C" w:rsidP="00A95C78">
      <w:pPr>
        <w:spacing w:line="240" w:lineRule="auto"/>
      </w:pPr>
    </w:p>
    <w:p w:rsidR="00F6009E" w:rsidRDefault="00A95C78" w:rsidP="00A95C78">
      <w:pPr>
        <w:spacing w:line="240" w:lineRule="auto"/>
      </w:pPr>
      <w:r>
        <w:lastRenderedPageBreak/>
        <w:t>Q2) Paste the output graph into your answers. Interpret the output graph. Do Ambulances appear to be uniform, random, or clustered? At what spatial scales?</w:t>
      </w:r>
    </w:p>
    <w:p w:rsidR="00F94F12" w:rsidRDefault="00F94F12" w:rsidP="00A95C78">
      <w:pPr>
        <w:spacing w:line="240" w:lineRule="auto"/>
      </w:pPr>
    </w:p>
    <w:p w:rsidR="00A95C78" w:rsidRDefault="00A95C78" w:rsidP="00A95C78">
      <w:pPr>
        <w:spacing w:line="240" w:lineRule="auto"/>
      </w:pPr>
      <w:r>
        <w:t xml:space="preserve"> </w:t>
      </w:r>
      <w:r w:rsidR="00F6009E" w:rsidRPr="005850F2">
        <w:rPr>
          <w:noProof/>
          <w:lang w:val="en-US"/>
        </w:rPr>
        <w:drawing>
          <wp:inline distT="0" distB="0" distL="0" distR="0">
            <wp:extent cx="6309360" cy="298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9E" w:rsidRDefault="00452312" w:rsidP="00A95C78">
      <w:pPr>
        <w:spacing w:line="240" w:lineRule="auto"/>
      </w:pPr>
      <w:r>
        <w:t>The output graph appears to show statistically significant d</w:t>
      </w:r>
      <w:r w:rsidR="00556958">
        <w:t>ispersion</w:t>
      </w:r>
      <w:r w:rsidR="00BF7DDD">
        <w:t xml:space="preserve"> of ambulances</w:t>
      </w:r>
      <w:r w:rsidR="00556958">
        <w:t>, b</w:t>
      </w:r>
      <w:r>
        <w:t>etween about 1800 meters and about 2900 meters</w:t>
      </w:r>
      <w:r w:rsidR="00EF0899">
        <w:t xml:space="preserve">, </w:t>
      </w:r>
      <w:r w:rsidR="00432D10">
        <w:t>as the observed K function is below the confidence envelope</w:t>
      </w:r>
      <w:r w:rsidR="007D336B">
        <w:t>.</w:t>
      </w:r>
      <w:r w:rsidR="00ED4283">
        <w:t xml:space="preserve"> As a result, between about 18</w:t>
      </w:r>
      <w:r w:rsidR="00993C82">
        <w:t>00 meters and 2900 meters, the am</w:t>
      </w:r>
      <w:r w:rsidR="005D6C24">
        <w:t>bulances display a more uniform</w:t>
      </w:r>
      <w:r w:rsidR="00993C82">
        <w:t xml:space="preserve"> </w:t>
      </w:r>
      <w:r w:rsidR="00FE38C9">
        <w:t>distribution.</w:t>
      </w:r>
      <w:r w:rsidR="00ED4283">
        <w:t xml:space="preserve"> </w:t>
      </w:r>
      <w:r w:rsidR="004161E9">
        <w:t>Outside of 1800 meters and 2900 meters, the ambulances appear to be random as the Observed K function is within the confidence envelope.</w:t>
      </w:r>
    </w:p>
    <w:p w:rsidR="00F6009E" w:rsidRDefault="00F6009E" w:rsidP="00A95C78">
      <w:pPr>
        <w:spacing w:line="240" w:lineRule="auto"/>
      </w:pPr>
    </w:p>
    <w:p w:rsidR="00A95C78" w:rsidRDefault="00A95C78" w:rsidP="00A95C78">
      <w:pPr>
        <w:spacing w:line="240" w:lineRule="auto"/>
      </w:pPr>
      <w:r>
        <w:t>Q3) What is the confidence level associated with your conclusions above?</w:t>
      </w:r>
    </w:p>
    <w:p w:rsidR="00F6009E" w:rsidRDefault="00E53E14" w:rsidP="00A95C78">
      <w:pPr>
        <w:spacing w:line="240" w:lineRule="auto"/>
      </w:pPr>
      <w:r>
        <w:t>Since 999 draws were created using the Monte Carlo Simulati</w:t>
      </w:r>
      <w:r w:rsidR="009C1222">
        <w:t xml:space="preserve">on, the confidence level </w:t>
      </w:r>
      <w:r>
        <w:t>associated with my conclusions above are 99.9%.</w:t>
      </w:r>
    </w:p>
    <w:p w:rsidR="00D24CD8" w:rsidRDefault="00D24CD8" w:rsidP="00B13FF5">
      <w:pPr>
        <w:spacing w:line="240" w:lineRule="auto"/>
        <w:contextualSpacing/>
      </w:pPr>
    </w:p>
    <w:p w:rsidR="00D24CD8" w:rsidRDefault="00D24CD8" w:rsidP="00B13FF5">
      <w:pPr>
        <w:spacing w:line="240" w:lineRule="auto"/>
        <w:contextualSpacing/>
      </w:pPr>
    </w:p>
    <w:p w:rsidR="00506780" w:rsidRDefault="00506780" w:rsidP="00B13FF5">
      <w:pPr>
        <w:spacing w:line="240" w:lineRule="auto"/>
        <w:contextualSpacing/>
      </w:pPr>
    </w:p>
    <w:p w:rsidR="00506780" w:rsidRDefault="00506780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1D2528" w:rsidRDefault="001D2528" w:rsidP="00B13FF5">
      <w:pPr>
        <w:spacing w:line="240" w:lineRule="auto"/>
        <w:contextualSpacing/>
      </w:pPr>
    </w:p>
    <w:p w:rsidR="00A66542" w:rsidRDefault="00A66542" w:rsidP="00B13FF5">
      <w:pPr>
        <w:spacing w:line="240" w:lineRule="auto"/>
        <w:contextualSpacing/>
      </w:pPr>
    </w:p>
    <w:p w:rsidR="00B13FF5" w:rsidRDefault="00B13FF5" w:rsidP="00B13FF5">
      <w:pPr>
        <w:spacing w:line="240" w:lineRule="auto"/>
        <w:contextualSpacing/>
      </w:pPr>
      <w:r>
        <w:lastRenderedPageBreak/>
        <w:t>Compute a Ripley’s K Function analysis on the Bike shops.</w:t>
      </w:r>
    </w:p>
    <w:p w:rsidR="00B13FF5" w:rsidRDefault="00B13FF5" w:rsidP="00B13FF5">
      <w:pPr>
        <w:pStyle w:val="ListParagraph"/>
        <w:numPr>
          <w:ilvl w:val="0"/>
          <w:numId w:val="35"/>
        </w:numPr>
        <w:spacing w:line="240" w:lineRule="auto"/>
      </w:pPr>
      <w:r>
        <w:t>Set the bike shops as the input file</w:t>
      </w:r>
    </w:p>
    <w:p w:rsidR="00B13FF5" w:rsidRDefault="00B13FF5" w:rsidP="00B13FF5">
      <w:pPr>
        <w:pStyle w:val="ListParagraph"/>
        <w:numPr>
          <w:ilvl w:val="0"/>
          <w:numId w:val="35"/>
        </w:numPr>
        <w:spacing w:line="240" w:lineRule="auto"/>
      </w:pPr>
      <w:r>
        <w:t>Choose an appropriate output location</w:t>
      </w:r>
    </w:p>
    <w:p w:rsidR="00B13FF5" w:rsidRDefault="00B13FF5" w:rsidP="00B13FF5">
      <w:pPr>
        <w:pStyle w:val="ListParagraph"/>
        <w:numPr>
          <w:ilvl w:val="0"/>
          <w:numId w:val="35"/>
        </w:numPr>
        <w:spacing w:line="240" w:lineRule="auto"/>
      </w:pPr>
      <w:r>
        <w:t>Select 999 repetitions for the Monte Carlo Experiment</w:t>
      </w:r>
    </w:p>
    <w:p w:rsidR="00B13FF5" w:rsidRDefault="00B13FF5" w:rsidP="00B13FF5">
      <w:pPr>
        <w:pStyle w:val="ListParagraph"/>
        <w:numPr>
          <w:ilvl w:val="0"/>
          <w:numId w:val="35"/>
        </w:numPr>
        <w:spacing w:line="240" w:lineRule="auto"/>
      </w:pPr>
      <w:r>
        <w:t>Make sure you select the option to produce a graph of the outputs.</w:t>
      </w:r>
    </w:p>
    <w:p w:rsidR="00D24CD8" w:rsidRDefault="00D24CD8" w:rsidP="00B13FF5">
      <w:pPr>
        <w:spacing w:line="240" w:lineRule="auto"/>
      </w:pPr>
    </w:p>
    <w:p w:rsidR="00B13FF5" w:rsidRDefault="00B13FF5" w:rsidP="00B13FF5">
      <w:pPr>
        <w:spacing w:line="240" w:lineRule="auto"/>
      </w:pPr>
      <w:r>
        <w:t>Q4) Paste the output graph into your answers. Interpret the output graph. Do bike shops appear to be uniform, random, or clu</w:t>
      </w:r>
      <w:r w:rsidR="005E1E5B">
        <w:t>stered? At what spatial scales?</w:t>
      </w:r>
    </w:p>
    <w:p w:rsidR="00BD2876" w:rsidRPr="00E95046" w:rsidRDefault="00BD2876" w:rsidP="00B13FF5">
      <w:pPr>
        <w:spacing w:line="240" w:lineRule="auto"/>
        <w:rPr>
          <w:b/>
          <w:u w:val="single"/>
        </w:rPr>
      </w:pPr>
      <w:r w:rsidRPr="00E95046">
        <w:rPr>
          <w:b/>
          <w:u w:val="single"/>
        </w:rPr>
        <w:t>999 Repetitions</w:t>
      </w:r>
    </w:p>
    <w:p w:rsidR="005E1E5B" w:rsidRDefault="005E1E5B" w:rsidP="00B13FF5">
      <w:pPr>
        <w:spacing w:line="240" w:lineRule="auto"/>
      </w:pPr>
      <w:r w:rsidRPr="005E1E5B">
        <w:rPr>
          <w:noProof/>
          <w:lang w:val="en-US"/>
        </w:rPr>
        <w:drawing>
          <wp:inline distT="0" distB="0" distL="0" distR="0">
            <wp:extent cx="6309360" cy="298653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F0" w:rsidRDefault="00AE55F0" w:rsidP="00A95C78">
      <w:pPr>
        <w:spacing w:line="240" w:lineRule="auto"/>
      </w:pPr>
      <w:r>
        <w:t xml:space="preserve">The output graph appears to show statistically significant </w:t>
      </w:r>
      <w:r w:rsidR="00D34CF7">
        <w:t>clustering</w:t>
      </w:r>
      <w:r>
        <w:t xml:space="preserve"> of </w:t>
      </w:r>
      <w:r w:rsidR="00923FFB">
        <w:t xml:space="preserve">bike shops </w:t>
      </w:r>
      <w:r w:rsidR="00E411A3">
        <w:t xml:space="preserve">at all </w:t>
      </w:r>
      <w:r w:rsidR="000E2C87">
        <w:t>spatial scales</w:t>
      </w:r>
      <w:r>
        <w:t xml:space="preserve">, </w:t>
      </w:r>
      <w:r w:rsidR="00E411A3">
        <w:t>since</w:t>
      </w:r>
      <w:r>
        <w:t xml:space="preserve"> </w:t>
      </w:r>
      <w:r w:rsidR="006A20AD">
        <w:t>the observed K function is above</w:t>
      </w:r>
      <w:r>
        <w:t xml:space="preserve"> the confidence envelope</w:t>
      </w:r>
      <w:r w:rsidR="00F1486E">
        <w:t xml:space="preserve"> at all distances</w:t>
      </w:r>
      <w:r>
        <w:t>.</w:t>
      </w:r>
    </w:p>
    <w:p w:rsidR="006B17E9" w:rsidRDefault="006B17E9" w:rsidP="00A95C78">
      <w:pPr>
        <w:spacing w:line="240" w:lineRule="auto"/>
      </w:pPr>
    </w:p>
    <w:p w:rsidR="006B17E9" w:rsidRDefault="006B17E9" w:rsidP="00A95C78">
      <w:pPr>
        <w:spacing w:line="240" w:lineRule="auto"/>
      </w:pPr>
    </w:p>
    <w:p w:rsidR="006B17E9" w:rsidRDefault="006B17E9" w:rsidP="00A95C78">
      <w:pPr>
        <w:spacing w:line="240" w:lineRule="auto"/>
      </w:pPr>
    </w:p>
    <w:p w:rsidR="006B17E9" w:rsidRDefault="006B17E9" w:rsidP="00A95C78">
      <w:pPr>
        <w:spacing w:line="240" w:lineRule="auto"/>
      </w:pPr>
    </w:p>
    <w:p w:rsidR="006B17E9" w:rsidRDefault="006B17E9" w:rsidP="00A95C78">
      <w:pPr>
        <w:spacing w:line="240" w:lineRule="auto"/>
      </w:pPr>
    </w:p>
    <w:p w:rsidR="006B17E9" w:rsidRDefault="006B17E9" w:rsidP="00A95C78">
      <w:pPr>
        <w:spacing w:line="240" w:lineRule="auto"/>
      </w:pPr>
    </w:p>
    <w:p w:rsidR="00CE02B3" w:rsidRDefault="00CE02B3" w:rsidP="00A95C78">
      <w:pPr>
        <w:spacing w:line="240" w:lineRule="auto"/>
      </w:pPr>
    </w:p>
    <w:p w:rsidR="00CE02B3" w:rsidRDefault="00CE02B3" w:rsidP="00A95C78">
      <w:pPr>
        <w:spacing w:line="240" w:lineRule="auto"/>
      </w:pPr>
    </w:p>
    <w:p w:rsidR="00CE02B3" w:rsidRDefault="00CE02B3" w:rsidP="00A95C78">
      <w:pPr>
        <w:spacing w:line="240" w:lineRule="auto"/>
      </w:pPr>
    </w:p>
    <w:p w:rsidR="005C46DC" w:rsidRPr="006B17E9" w:rsidRDefault="00B13FF5" w:rsidP="00A95C78">
      <w:pPr>
        <w:spacing w:line="240" w:lineRule="auto"/>
      </w:pPr>
      <w:r>
        <w:lastRenderedPageBreak/>
        <w:t>Try re-running the analysis on bike shops. This time, use 9 repetitions, and select the Toronto boundary file as the user supplied study area.</w:t>
      </w:r>
    </w:p>
    <w:p w:rsidR="00C718C9" w:rsidRPr="00E95046" w:rsidRDefault="00C718C9" w:rsidP="00A95C78">
      <w:pPr>
        <w:spacing w:line="240" w:lineRule="auto"/>
        <w:rPr>
          <w:b/>
          <w:u w:val="single"/>
        </w:rPr>
      </w:pPr>
      <w:r w:rsidRPr="00E95046">
        <w:rPr>
          <w:b/>
          <w:u w:val="single"/>
        </w:rPr>
        <w:t>9 Repetitions</w:t>
      </w:r>
      <w:r w:rsidR="0062392F" w:rsidRPr="00E95046">
        <w:rPr>
          <w:b/>
          <w:u w:val="single"/>
        </w:rPr>
        <w:t>, User supplied study area</w:t>
      </w:r>
    </w:p>
    <w:p w:rsidR="00E01D9D" w:rsidRDefault="00464484" w:rsidP="00A95C78">
      <w:pPr>
        <w:spacing w:line="240" w:lineRule="auto"/>
      </w:pPr>
      <w:r w:rsidRPr="00464484">
        <w:rPr>
          <w:noProof/>
          <w:lang w:val="en-US"/>
        </w:rPr>
        <w:drawing>
          <wp:inline distT="0" distB="0" distL="0" distR="0">
            <wp:extent cx="6309360" cy="298653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872" w:rsidRDefault="00B13FF5" w:rsidP="00A95C78">
      <w:pPr>
        <w:spacing w:line="240" w:lineRule="auto"/>
      </w:pPr>
      <w:r>
        <w:t>Q5) What did you notice about the run-time when using your custom study area? Thinking about the steps in a Monte Carlo analysis, why do you think the run-time changed so dramatically?</w:t>
      </w:r>
    </w:p>
    <w:p w:rsidR="00923FFB" w:rsidRPr="00F94717" w:rsidRDefault="00923FFB" w:rsidP="00A95C78">
      <w:pPr>
        <w:spacing w:line="240" w:lineRule="auto"/>
      </w:pPr>
      <w:r>
        <w:t>I noticed that it took longer to produce the</w:t>
      </w:r>
      <w:r w:rsidR="00814429">
        <w:t xml:space="preserve"> K function analysis for</w:t>
      </w:r>
      <w:r w:rsidR="00C76E2C">
        <w:t xml:space="preserve"> custom study area than my first bicycle shops K function analysis</w:t>
      </w:r>
      <w:r w:rsidR="007A0E4C">
        <w:t>.</w:t>
      </w:r>
      <w:r w:rsidR="006B5AD2">
        <w:t xml:space="preserve"> I think the run-time changed dramatically because even though we</w:t>
      </w:r>
      <w:r w:rsidR="003D1062">
        <w:t xml:space="preserve"> are</w:t>
      </w:r>
      <w:r w:rsidR="006B5AD2">
        <w:t xml:space="preserve"> calculating far less repetitions for the custom study area K function analysis</w:t>
      </w:r>
      <w:r w:rsidR="00CA7AAA">
        <w:t>,</w:t>
      </w:r>
      <w:r w:rsidR="00703D11">
        <w:t xml:space="preserve"> I supplied the Toronto boundary as my study area</w:t>
      </w:r>
      <w:r w:rsidR="003C29BC">
        <w:t xml:space="preserve"> and so the Monte Carlo simulation has to take</w:t>
      </w:r>
      <w:r w:rsidR="002D3BC7">
        <w:t xml:space="preserve"> longer to simulate repetitions of random point patterns of equal size and study area</w:t>
      </w:r>
      <w:r w:rsidR="006C74E3">
        <w:t xml:space="preserve"> than for my original K function analysis which just uses a minimum enclosing rectangle around the Toronto boundary</w:t>
      </w:r>
      <w:r w:rsidR="002D3BC7">
        <w:t>.</w:t>
      </w:r>
      <w:r w:rsidR="003D1062">
        <w:t xml:space="preserve"> </w:t>
      </w:r>
    </w:p>
    <w:sectPr w:rsidR="00923FFB" w:rsidRPr="00F94717" w:rsidSect="006043F1"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1B7" w:rsidRDefault="008F11B7" w:rsidP="00D26107">
      <w:pPr>
        <w:spacing w:after="0" w:line="240" w:lineRule="auto"/>
      </w:pPr>
      <w:r>
        <w:separator/>
      </w:r>
    </w:p>
  </w:endnote>
  <w:endnote w:type="continuationSeparator" w:id="0">
    <w:p w:rsidR="008F11B7" w:rsidRDefault="008F11B7" w:rsidP="00D2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B4C" w:rsidRDefault="002F0111">
    <w:pPr>
      <w:pStyle w:val="Footer"/>
      <w:jc w:val="right"/>
    </w:pPr>
    <w:fldSimple w:instr=" PAGE   \* MERGEFORMAT ">
      <w:r w:rsidR="00F40EC7">
        <w:rPr>
          <w:noProof/>
        </w:rPr>
        <w:t>3</w:t>
      </w:r>
    </w:fldSimple>
  </w:p>
  <w:p w:rsidR="00694B4C" w:rsidRDefault="00694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1B7" w:rsidRDefault="008F11B7" w:rsidP="00D26107">
      <w:pPr>
        <w:spacing w:after="0" w:line="240" w:lineRule="auto"/>
      </w:pPr>
      <w:r>
        <w:separator/>
      </w:r>
    </w:p>
  </w:footnote>
  <w:footnote w:type="continuationSeparator" w:id="0">
    <w:p w:rsidR="008F11B7" w:rsidRDefault="008F11B7" w:rsidP="00D2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7AB3"/>
    <w:multiLevelType w:val="hybridMultilevel"/>
    <w:tmpl w:val="D7CEBA8E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10C71D4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93F5CB2"/>
    <w:multiLevelType w:val="hybridMultilevel"/>
    <w:tmpl w:val="E6C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C012D"/>
    <w:multiLevelType w:val="hybridMultilevel"/>
    <w:tmpl w:val="B6127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22A7"/>
    <w:multiLevelType w:val="hybridMultilevel"/>
    <w:tmpl w:val="4372D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171E4"/>
    <w:multiLevelType w:val="hybridMultilevel"/>
    <w:tmpl w:val="28CEC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87BAF"/>
    <w:multiLevelType w:val="hybridMultilevel"/>
    <w:tmpl w:val="0480F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234705F1"/>
    <w:multiLevelType w:val="hybridMultilevel"/>
    <w:tmpl w:val="4A540DC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8B4C73"/>
    <w:multiLevelType w:val="hybridMultilevel"/>
    <w:tmpl w:val="D50E29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FC0EAA">
      <w:start w:val="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21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6B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6FD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60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C39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04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42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4471C9"/>
    <w:multiLevelType w:val="hybridMultilevel"/>
    <w:tmpl w:val="A7064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02420"/>
    <w:multiLevelType w:val="hybridMultilevel"/>
    <w:tmpl w:val="DED8A998"/>
    <w:lvl w:ilvl="0" w:tplc="D8A01638">
      <w:start w:val="1"/>
      <w:numFmt w:val="lowerLetter"/>
      <w:lvlText w:val="%1."/>
      <w:lvlJc w:val="left"/>
      <w:pPr>
        <w:tabs>
          <w:tab w:val="num" w:pos="2025"/>
        </w:tabs>
        <w:ind w:left="2025" w:hanging="94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F976C3"/>
    <w:multiLevelType w:val="hybridMultilevel"/>
    <w:tmpl w:val="C5FCF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D06F10"/>
    <w:multiLevelType w:val="hybridMultilevel"/>
    <w:tmpl w:val="267A75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25765"/>
    <w:multiLevelType w:val="hybridMultilevel"/>
    <w:tmpl w:val="1B364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0124B5"/>
    <w:multiLevelType w:val="hybridMultilevel"/>
    <w:tmpl w:val="E4E4A668"/>
    <w:lvl w:ilvl="0" w:tplc="C064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1C1B92"/>
    <w:multiLevelType w:val="hybridMultilevel"/>
    <w:tmpl w:val="B2E8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83E90"/>
    <w:multiLevelType w:val="hybridMultilevel"/>
    <w:tmpl w:val="A64E6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5A08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F10F25"/>
    <w:multiLevelType w:val="hybridMultilevel"/>
    <w:tmpl w:val="47702B7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3E021EB2"/>
    <w:multiLevelType w:val="hybridMultilevel"/>
    <w:tmpl w:val="F760C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46F2A"/>
    <w:multiLevelType w:val="hybridMultilevel"/>
    <w:tmpl w:val="E4E4A668"/>
    <w:lvl w:ilvl="0" w:tplc="C064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06253D"/>
    <w:multiLevelType w:val="hybridMultilevel"/>
    <w:tmpl w:val="AF5AC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76714"/>
    <w:multiLevelType w:val="hybridMultilevel"/>
    <w:tmpl w:val="B2E8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762DB"/>
    <w:multiLevelType w:val="hybridMultilevel"/>
    <w:tmpl w:val="92BEF1EE"/>
    <w:lvl w:ilvl="0" w:tplc="827EAC3E">
      <w:start w:val="1"/>
      <w:numFmt w:val="decimal"/>
      <w:lvlText w:val="Q%1: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836469"/>
    <w:multiLevelType w:val="hybridMultilevel"/>
    <w:tmpl w:val="FA0E9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84721"/>
    <w:multiLevelType w:val="hybridMultilevel"/>
    <w:tmpl w:val="A08C9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40698"/>
    <w:multiLevelType w:val="hybridMultilevel"/>
    <w:tmpl w:val="E4E4A668"/>
    <w:lvl w:ilvl="0" w:tplc="C064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806B28"/>
    <w:multiLevelType w:val="hybridMultilevel"/>
    <w:tmpl w:val="4FE68252"/>
    <w:lvl w:ilvl="0" w:tplc="827EAC3E">
      <w:start w:val="1"/>
      <w:numFmt w:val="decimal"/>
      <w:lvlText w:val="Q%1: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65EC71E4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DD2EC92E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1843C7"/>
    <w:multiLevelType w:val="hybridMultilevel"/>
    <w:tmpl w:val="F038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D06A1"/>
    <w:multiLevelType w:val="hybridMultilevel"/>
    <w:tmpl w:val="FDBA96EE"/>
    <w:lvl w:ilvl="0" w:tplc="0409001B">
      <w:start w:val="1"/>
      <w:numFmt w:val="lowerRoman"/>
      <w:lvlText w:val="%1."/>
      <w:lvlJc w:val="righ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8">
    <w:nsid w:val="62EF3410"/>
    <w:multiLevelType w:val="hybridMultilevel"/>
    <w:tmpl w:val="EC702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511A4C"/>
    <w:multiLevelType w:val="hybridMultilevel"/>
    <w:tmpl w:val="04081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10EA4"/>
    <w:multiLevelType w:val="hybridMultilevel"/>
    <w:tmpl w:val="E5BCE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45662">
      <w:start w:val="1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A1304"/>
    <w:multiLevelType w:val="hybridMultilevel"/>
    <w:tmpl w:val="69C28DE2"/>
    <w:lvl w:ilvl="0" w:tplc="827EAC3E">
      <w:start w:val="1"/>
      <w:numFmt w:val="decimal"/>
      <w:lvlText w:val="Q%1: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676764"/>
    <w:multiLevelType w:val="hybridMultilevel"/>
    <w:tmpl w:val="70B68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27EAC3E">
      <w:start w:val="1"/>
      <w:numFmt w:val="decimal"/>
      <w:lvlText w:val="Q%2: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D540F7"/>
    <w:multiLevelType w:val="hybridMultilevel"/>
    <w:tmpl w:val="83723166"/>
    <w:lvl w:ilvl="0" w:tplc="8708B08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3E7DDC"/>
    <w:multiLevelType w:val="hybridMultilevel"/>
    <w:tmpl w:val="70DAFC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1"/>
  </w:num>
  <w:num w:numId="3">
    <w:abstractNumId w:val="28"/>
  </w:num>
  <w:num w:numId="4">
    <w:abstractNumId w:val="19"/>
  </w:num>
  <w:num w:numId="5">
    <w:abstractNumId w:val="10"/>
  </w:num>
  <w:num w:numId="6">
    <w:abstractNumId w:val="32"/>
  </w:num>
  <w:num w:numId="7">
    <w:abstractNumId w:val="25"/>
  </w:num>
  <w:num w:numId="8">
    <w:abstractNumId w:val="21"/>
  </w:num>
  <w:num w:numId="9">
    <w:abstractNumId w:val="12"/>
  </w:num>
  <w:num w:numId="10">
    <w:abstractNumId w:val="34"/>
  </w:num>
  <w:num w:numId="11">
    <w:abstractNumId w:val="9"/>
  </w:num>
  <w:num w:numId="12">
    <w:abstractNumId w:val="15"/>
  </w:num>
  <w:num w:numId="13">
    <w:abstractNumId w:val="0"/>
  </w:num>
  <w:num w:numId="14">
    <w:abstractNumId w:val="27"/>
  </w:num>
  <w:num w:numId="15">
    <w:abstractNumId w:val="11"/>
  </w:num>
  <w:num w:numId="16">
    <w:abstractNumId w:val="6"/>
  </w:num>
  <w:num w:numId="17">
    <w:abstractNumId w:val="33"/>
  </w:num>
  <w:num w:numId="18">
    <w:abstractNumId w:val="4"/>
  </w:num>
  <w:num w:numId="19">
    <w:abstractNumId w:val="14"/>
  </w:num>
  <w:num w:numId="20">
    <w:abstractNumId w:val="20"/>
  </w:num>
  <w:num w:numId="21">
    <w:abstractNumId w:val="2"/>
  </w:num>
  <w:num w:numId="22">
    <w:abstractNumId w:val="8"/>
  </w:num>
  <w:num w:numId="23">
    <w:abstractNumId w:val="16"/>
  </w:num>
  <w:num w:numId="24">
    <w:abstractNumId w:val="23"/>
  </w:num>
  <w:num w:numId="25">
    <w:abstractNumId w:val="29"/>
  </w:num>
  <w:num w:numId="26">
    <w:abstractNumId w:val="30"/>
  </w:num>
  <w:num w:numId="27">
    <w:abstractNumId w:val="1"/>
  </w:num>
  <w:num w:numId="28">
    <w:abstractNumId w:val="17"/>
  </w:num>
  <w:num w:numId="29">
    <w:abstractNumId w:val="13"/>
  </w:num>
  <w:num w:numId="30">
    <w:abstractNumId w:val="22"/>
  </w:num>
  <w:num w:numId="31">
    <w:abstractNumId w:val="3"/>
  </w:num>
  <w:num w:numId="32">
    <w:abstractNumId w:val="7"/>
  </w:num>
  <w:num w:numId="33">
    <w:abstractNumId w:val="18"/>
  </w:num>
  <w:num w:numId="34">
    <w:abstractNumId w:val="24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538"/>
    <w:rsid w:val="00001C97"/>
    <w:rsid w:val="000043FB"/>
    <w:rsid w:val="000202C4"/>
    <w:rsid w:val="00023E82"/>
    <w:rsid w:val="00024F74"/>
    <w:rsid w:val="00026BD2"/>
    <w:rsid w:val="000335B5"/>
    <w:rsid w:val="00035223"/>
    <w:rsid w:val="00040462"/>
    <w:rsid w:val="00040A75"/>
    <w:rsid w:val="00042080"/>
    <w:rsid w:val="00045003"/>
    <w:rsid w:val="00046414"/>
    <w:rsid w:val="00047F88"/>
    <w:rsid w:val="00052CC8"/>
    <w:rsid w:val="00053C39"/>
    <w:rsid w:val="00057AE0"/>
    <w:rsid w:val="000639F5"/>
    <w:rsid w:val="00065D0D"/>
    <w:rsid w:val="00065DF5"/>
    <w:rsid w:val="00066BAC"/>
    <w:rsid w:val="00071639"/>
    <w:rsid w:val="000719A2"/>
    <w:rsid w:val="00073811"/>
    <w:rsid w:val="00075D8E"/>
    <w:rsid w:val="0007754B"/>
    <w:rsid w:val="00077FEB"/>
    <w:rsid w:val="00080802"/>
    <w:rsid w:val="00081CB8"/>
    <w:rsid w:val="000845F0"/>
    <w:rsid w:val="00085FD8"/>
    <w:rsid w:val="000875D1"/>
    <w:rsid w:val="00091B10"/>
    <w:rsid w:val="000940CC"/>
    <w:rsid w:val="0009624B"/>
    <w:rsid w:val="000A1160"/>
    <w:rsid w:val="000A1C8C"/>
    <w:rsid w:val="000A7519"/>
    <w:rsid w:val="000B016D"/>
    <w:rsid w:val="000B05B5"/>
    <w:rsid w:val="000B1CFA"/>
    <w:rsid w:val="000B56F8"/>
    <w:rsid w:val="000C04CE"/>
    <w:rsid w:val="000C05FF"/>
    <w:rsid w:val="000C1218"/>
    <w:rsid w:val="000C39BE"/>
    <w:rsid w:val="000C532C"/>
    <w:rsid w:val="000C565B"/>
    <w:rsid w:val="000E1928"/>
    <w:rsid w:val="000E2C87"/>
    <w:rsid w:val="000E4521"/>
    <w:rsid w:val="000E760A"/>
    <w:rsid w:val="000F35E2"/>
    <w:rsid w:val="000F4878"/>
    <w:rsid w:val="000F5A70"/>
    <w:rsid w:val="001001DA"/>
    <w:rsid w:val="001020CF"/>
    <w:rsid w:val="00105761"/>
    <w:rsid w:val="001059C2"/>
    <w:rsid w:val="00106FFC"/>
    <w:rsid w:val="00110F66"/>
    <w:rsid w:val="001110B4"/>
    <w:rsid w:val="00111E6A"/>
    <w:rsid w:val="0011396A"/>
    <w:rsid w:val="00115EE0"/>
    <w:rsid w:val="0011675A"/>
    <w:rsid w:val="00117EF9"/>
    <w:rsid w:val="001222D4"/>
    <w:rsid w:val="001257BE"/>
    <w:rsid w:val="001279B2"/>
    <w:rsid w:val="00127AFD"/>
    <w:rsid w:val="00135200"/>
    <w:rsid w:val="0013621B"/>
    <w:rsid w:val="00140ECD"/>
    <w:rsid w:val="00143A13"/>
    <w:rsid w:val="0014583C"/>
    <w:rsid w:val="0014790C"/>
    <w:rsid w:val="0015063A"/>
    <w:rsid w:val="001512D4"/>
    <w:rsid w:val="0015440B"/>
    <w:rsid w:val="00155045"/>
    <w:rsid w:val="00156D89"/>
    <w:rsid w:val="00160075"/>
    <w:rsid w:val="00161C7F"/>
    <w:rsid w:val="001655FA"/>
    <w:rsid w:val="001718B8"/>
    <w:rsid w:val="0018455B"/>
    <w:rsid w:val="001927C7"/>
    <w:rsid w:val="00196662"/>
    <w:rsid w:val="001969E6"/>
    <w:rsid w:val="00196C02"/>
    <w:rsid w:val="001A4417"/>
    <w:rsid w:val="001A4FB8"/>
    <w:rsid w:val="001A526C"/>
    <w:rsid w:val="001A536D"/>
    <w:rsid w:val="001B079B"/>
    <w:rsid w:val="001B164F"/>
    <w:rsid w:val="001B205D"/>
    <w:rsid w:val="001B515B"/>
    <w:rsid w:val="001B5F14"/>
    <w:rsid w:val="001B6080"/>
    <w:rsid w:val="001B723C"/>
    <w:rsid w:val="001C044A"/>
    <w:rsid w:val="001C1537"/>
    <w:rsid w:val="001C2637"/>
    <w:rsid w:val="001C5CF6"/>
    <w:rsid w:val="001D0E26"/>
    <w:rsid w:val="001D1B0F"/>
    <w:rsid w:val="001D2528"/>
    <w:rsid w:val="001D3C1F"/>
    <w:rsid w:val="001D5F18"/>
    <w:rsid w:val="001E315E"/>
    <w:rsid w:val="001E31A9"/>
    <w:rsid w:val="001E397E"/>
    <w:rsid w:val="001E41E3"/>
    <w:rsid w:val="001E45A9"/>
    <w:rsid w:val="001E7F9A"/>
    <w:rsid w:val="001F20F1"/>
    <w:rsid w:val="001F2832"/>
    <w:rsid w:val="001F358F"/>
    <w:rsid w:val="001F7F7D"/>
    <w:rsid w:val="00200CEA"/>
    <w:rsid w:val="00202B5A"/>
    <w:rsid w:val="0020305F"/>
    <w:rsid w:val="002108F4"/>
    <w:rsid w:val="002112A4"/>
    <w:rsid w:val="00212526"/>
    <w:rsid w:val="0022006D"/>
    <w:rsid w:val="0022012E"/>
    <w:rsid w:val="00222063"/>
    <w:rsid w:val="002251A7"/>
    <w:rsid w:val="002251DF"/>
    <w:rsid w:val="00226148"/>
    <w:rsid w:val="00226C73"/>
    <w:rsid w:val="00230371"/>
    <w:rsid w:val="00235F07"/>
    <w:rsid w:val="002403F3"/>
    <w:rsid w:val="0024293A"/>
    <w:rsid w:val="002449A6"/>
    <w:rsid w:val="00257DFA"/>
    <w:rsid w:val="0026106D"/>
    <w:rsid w:val="0026290D"/>
    <w:rsid w:val="00265466"/>
    <w:rsid w:val="00270455"/>
    <w:rsid w:val="00271018"/>
    <w:rsid w:val="00272F97"/>
    <w:rsid w:val="002734C6"/>
    <w:rsid w:val="00280469"/>
    <w:rsid w:val="002808A2"/>
    <w:rsid w:val="00281CD6"/>
    <w:rsid w:val="002868A8"/>
    <w:rsid w:val="002922AC"/>
    <w:rsid w:val="00294DF4"/>
    <w:rsid w:val="00295E8E"/>
    <w:rsid w:val="002A25F5"/>
    <w:rsid w:val="002A3177"/>
    <w:rsid w:val="002A3CC8"/>
    <w:rsid w:val="002A5C96"/>
    <w:rsid w:val="002B0AFD"/>
    <w:rsid w:val="002B5633"/>
    <w:rsid w:val="002C05DA"/>
    <w:rsid w:val="002C35C6"/>
    <w:rsid w:val="002C404F"/>
    <w:rsid w:val="002C42BA"/>
    <w:rsid w:val="002C5C6A"/>
    <w:rsid w:val="002C76D6"/>
    <w:rsid w:val="002C7C2B"/>
    <w:rsid w:val="002D3BC7"/>
    <w:rsid w:val="002D4BB5"/>
    <w:rsid w:val="002D5ABB"/>
    <w:rsid w:val="002D6529"/>
    <w:rsid w:val="002E046A"/>
    <w:rsid w:val="002E29FA"/>
    <w:rsid w:val="002E6C97"/>
    <w:rsid w:val="002E77D6"/>
    <w:rsid w:val="002F0111"/>
    <w:rsid w:val="002F01F5"/>
    <w:rsid w:val="002F5F52"/>
    <w:rsid w:val="003046E3"/>
    <w:rsid w:val="00307D31"/>
    <w:rsid w:val="00313AAB"/>
    <w:rsid w:val="00314511"/>
    <w:rsid w:val="00316A8A"/>
    <w:rsid w:val="003176FC"/>
    <w:rsid w:val="00320033"/>
    <w:rsid w:val="0032011A"/>
    <w:rsid w:val="0032481A"/>
    <w:rsid w:val="0032577E"/>
    <w:rsid w:val="0032695F"/>
    <w:rsid w:val="00326B17"/>
    <w:rsid w:val="00327207"/>
    <w:rsid w:val="00330A02"/>
    <w:rsid w:val="00330F6D"/>
    <w:rsid w:val="00331555"/>
    <w:rsid w:val="00337A51"/>
    <w:rsid w:val="00343973"/>
    <w:rsid w:val="0034534A"/>
    <w:rsid w:val="00360DCA"/>
    <w:rsid w:val="00364394"/>
    <w:rsid w:val="00366A65"/>
    <w:rsid w:val="00370A7C"/>
    <w:rsid w:val="00373780"/>
    <w:rsid w:val="00376EBB"/>
    <w:rsid w:val="00377E08"/>
    <w:rsid w:val="00380BF8"/>
    <w:rsid w:val="00380F65"/>
    <w:rsid w:val="00383A33"/>
    <w:rsid w:val="00385F8C"/>
    <w:rsid w:val="0039211C"/>
    <w:rsid w:val="00395A63"/>
    <w:rsid w:val="00397435"/>
    <w:rsid w:val="003A33DD"/>
    <w:rsid w:val="003A40D2"/>
    <w:rsid w:val="003A5E6E"/>
    <w:rsid w:val="003A62E2"/>
    <w:rsid w:val="003A6CDA"/>
    <w:rsid w:val="003B0E2D"/>
    <w:rsid w:val="003B344B"/>
    <w:rsid w:val="003C0F6C"/>
    <w:rsid w:val="003C2152"/>
    <w:rsid w:val="003C29BC"/>
    <w:rsid w:val="003C322D"/>
    <w:rsid w:val="003C6E81"/>
    <w:rsid w:val="003D1062"/>
    <w:rsid w:val="003D4189"/>
    <w:rsid w:val="003D6954"/>
    <w:rsid w:val="003E2A8C"/>
    <w:rsid w:val="003E4A73"/>
    <w:rsid w:val="003E60A4"/>
    <w:rsid w:val="003E7D9B"/>
    <w:rsid w:val="003F1776"/>
    <w:rsid w:val="003F3994"/>
    <w:rsid w:val="003F3BBB"/>
    <w:rsid w:val="003F7E18"/>
    <w:rsid w:val="004016EE"/>
    <w:rsid w:val="00403BFE"/>
    <w:rsid w:val="00411FBE"/>
    <w:rsid w:val="00412312"/>
    <w:rsid w:val="004132D0"/>
    <w:rsid w:val="004161E9"/>
    <w:rsid w:val="004200C9"/>
    <w:rsid w:val="004214E6"/>
    <w:rsid w:val="00422847"/>
    <w:rsid w:val="00423389"/>
    <w:rsid w:val="00430A21"/>
    <w:rsid w:val="00432D10"/>
    <w:rsid w:val="00436085"/>
    <w:rsid w:val="00437968"/>
    <w:rsid w:val="00437A48"/>
    <w:rsid w:val="0044123D"/>
    <w:rsid w:val="0044395D"/>
    <w:rsid w:val="00444EAF"/>
    <w:rsid w:val="00445243"/>
    <w:rsid w:val="00445AD9"/>
    <w:rsid w:val="004504F3"/>
    <w:rsid w:val="00452312"/>
    <w:rsid w:val="00454D24"/>
    <w:rsid w:val="00454E8D"/>
    <w:rsid w:val="00454E91"/>
    <w:rsid w:val="004615EE"/>
    <w:rsid w:val="00464484"/>
    <w:rsid w:val="00471505"/>
    <w:rsid w:val="00475158"/>
    <w:rsid w:val="00477D5B"/>
    <w:rsid w:val="00480B31"/>
    <w:rsid w:val="00485353"/>
    <w:rsid w:val="00486D07"/>
    <w:rsid w:val="00490769"/>
    <w:rsid w:val="00491C7B"/>
    <w:rsid w:val="00496CEA"/>
    <w:rsid w:val="004A2204"/>
    <w:rsid w:val="004A76BD"/>
    <w:rsid w:val="004A7990"/>
    <w:rsid w:val="004B32BF"/>
    <w:rsid w:val="004B4D7E"/>
    <w:rsid w:val="004B74B5"/>
    <w:rsid w:val="004B7F4E"/>
    <w:rsid w:val="004C49BF"/>
    <w:rsid w:val="004C7679"/>
    <w:rsid w:val="004D3EAD"/>
    <w:rsid w:val="004D493E"/>
    <w:rsid w:val="004D5A62"/>
    <w:rsid w:val="004D5B36"/>
    <w:rsid w:val="004E1FB5"/>
    <w:rsid w:val="004E20E1"/>
    <w:rsid w:val="004E3AB0"/>
    <w:rsid w:val="004E3EB9"/>
    <w:rsid w:val="004E64B1"/>
    <w:rsid w:val="004E7A09"/>
    <w:rsid w:val="004F071C"/>
    <w:rsid w:val="004F0A1B"/>
    <w:rsid w:val="004F6BF1"/>
    <w:rsid w:val="00503D15"/>
    <w:rsid w:val="00506780"/>
    <w:rsid w:val="005161A5"/>
    <w:rsid w:val="005223B7"/>
    <w:rsid w:val="00526099"/>
    <w:rsid w:val="005275BB"/>
    <w:rsid w:val="00527DA7"/>
    <w:rsid w:val="00530F59"/>
    <w:rsid w:val="00534287"/>
    <w:rsid w:val="0053517D"/>
    <w:rsid w:val="005430D4"/>
    <w:rsid w:val="00543E48"/>
    <w:rsid w:val="00546915"/>
    <w:rsid w:val="00551307"/>
    <w:rsid w:val="0055253F"/>
    <w:rsid w:val="00553001"/>
    <w:rsid w:val="00556958"/>
    <w:rsid w:val="005600D4"/>
    <w:rsid w:val="005658F8"/>
    <w:rsid w:val="005725BC"/>
    <w:rsid w:val="00574902"/>
    <w:rsid w:val="00576BEC"/>
    <w:rsid w:val="00577364"/>
    <w:rsid w:val="00584F9E"/>
    <w:rsid w:val="005850F2"/>
    <w:rsid w:val="00587BE8"/>
    <w:rsid w:val="0059157D"/>
    <w:rsid w:val="00592BC4"/>
    <w:rsid w:val="005935AB"/>
    <w:rsid w:val="00596AAB"/>
    <w:rsid w:val="005A2300"/>
    <w:rsid w:val="005A343F"/>
    <w:rsid w:val="005A564D"/>
    <w:rsid w:val="005A6F36"/>
    <w:rsid w:val="005B2AC7"/>
    <w:rsid w:val="005B6F01"/>
    <w:rsid w:val="005B7E1A"/>
    <w:rsid w:val="005C1D33"/>
    <w:rsid w:val="005C24BC"/>
    <w:rsid w:val="005C2654"/>
    <w:rsid w:val="005C4239"/>
    <w:rsid w:val="005C46DC"/>
    <w:rsid w:val="005C53FC"/>
    <w:rsid w:val="005C79C5"/>
    <w:rsid w:val="005D17FC"/>
    <w:rsid w:val="005D2709"/>
    <w:rsid w:val="005D6C24"/>
    <w:rsid w:val="005D7601"/>
    <w:rsid w:val="005D7A7B"/>
    <w:rsid w:val="005E1A5B"/>
    <w:rsid w:val="005E1AF4"/>
    <w:rsid w:val="005E1E5B"/>
    <w:rsid w:val="005E353E"/>
    <w:rsid w:val="005E4E86"/>
    <w:rsid w:val="005E4F37"/>
    <w:rsid w:val="005E72FD"/>
    <w:rsid w:val="005F0545"/>
    <w:rsid w:val="005F22C8"/>
    <w:rsid w:val="005F3147"/>
    <w:rsid w:val="005F5C8F"/>
    <w:rsid w:val="005F6E98"/>
    <w:rsid w:val="00600224"/>
    <w:rsid w:val="00600464"/>
    <w:rsid w:val="006015A8"/>
    <w:rsid w:val="00604192"/>
    <w:rsid w:val="006043F1"/>
    <w:rsid w:val="00604BCE"/>
    <w:rsid w:val="00606102"/>
    <w:rsid w:val="00612329"/>
    <w:rsid w:val="006139E3"/>
    <w:rsid w:val="006141C4"/>
    <w:rsid w:val="00615926"/>
    <w:rsid w:val="00615D5D"/>
    <w:rsid w:val="0062084F"/>
    <w:rsid w:val="00622ACC"/>
    <w:rsid w:val="00622B31"/>
    <w:rsid w:val="0062392F"/>
    <w:rsid w:val="00634BA8"/>
    <w:rsid w:val="006374D8"/>
    <w:rsid w:val="00641C51"/>
    <w:rsid w:val="0064236D"/>
    <w:rsid w:val="006423D0"/>
    <w:rsid w:val="006443EE"/>
    <w:rsid w:val="00645E83"/>
    <w:rsid w:val="00646D6E"/>
    <w:rsid w:val="00647DF2"/>
    <w:rsid w:val="0065074C"/>
    <w:rsid w:val="006551E0"/>
    <w:rsid w:val="00657CB0"/>
    <w:rsid w:val="00661A02"/>
    <w:rsid w:val="00666FB9"/>
    <w:rsid w:val="00674EDB"/>
    <w:rsid w:val="006763F7"/>
    <w:rsid w:val="00676462"/>
    <w:rsid w:val="00681064"/>
    <w:rsid w:val="006825D7"/>
    <w:rsid w:val="00686796"/>
    <w:rsid w:val="00687FC3"/>
    <w:rsid w:val="0069017C"/>
    <w:rsid w:val="00691948"/>
    <w:rsid w:val="00694B4C"/>
    <w:rsid w:val="00695629"/>
    <w:rsid w:val="006977C4"/>
    <w:rsid w:val="006A0886"/>
    <w:rsid w:val="006A19DE"/>
    <w:rsid w:val="006A1A02"/>
    <w:rsid w:val="006A20AD"/>
    <w:rsid w:val="006A2548"/>
    <w:rsid w:val="006A6843"/>
    <w:rsid w:val="006A7318"/>
    <w:rsid w:val="006B17E9"/>
    <w:rsid w:val="006B3AE3"/>
    <w:rsid w:val="006B4309"/>
    <w:rsid w:val="006B5AD2"/>
    <w:rsid w:val="006B76C1"/>
    <w:rsid w:val="006C1362"/>
    <w:rsid w:val="006C74E3"/>
    <w:rsid w:val="006D254B"/>
    <w:rsid w:val="006D2D93"/>
    <w:rsid w:val="006D2EBD"/>
    <w:rsid w:val="006D6312"/>
    <w:rsid w:val="006E63D9"/>
    <w:rsid w:val="006F00F9"/>
    <w:rsid w:val="006F25A2"/>
    <w:rsid w:val="006F3D4A"/>
    <w:rsid w:val="00700FB1"/>
    <w:rsid w:val="00702746"/>
    <w:rsid w:val="00703D11"/>
    <w:rsid w:val="00713530"/>
    <w:rsid w:val="00716DA5"/>
    <w:rsid w:val="0072099C"/>
    <w:rsid w:val="00720CC7"/>
    <w:rsid w:val="007215CC"/>
    <w:rsid w:val="00721674"/>
    <w:rsid w:val="00721AED"/>
    <w:rsid w:val="0072528A"/>
    <w:rsid w:val="00727FD6"/>
    <w:rsid w:val="0073170B"/>
    <w:rsid w:val="00734687"/>
    <w:rsid w:val="0073744F"/>
    <w:rsid w:val="0074666F"/>
    <w:rsid w:val="00751515"/>
    <w:rsid w:val="007623CC"/>
    <w:rsid w:val="00763179"/>
    <w:rsid w:val="00764896"/>
    <w:rsid w:val="0077024F"/>
    <w:rsid w:val="00770AED"/>
    <w:rsid w:val="007718FE"/>
    <w:rsid w:val="00776ACD"/>
    <w:rsid w:val="00784D1D"/>
    <w:rsid w:val="0079003D"/>
    <w:rsid w:val="007A0E4C"/>
    <w:rsid w:val="007A1115"/>
    <w:rsid w:val="007A1DE6"/>
    <w:rsid w:val="007A42EB"/>
    <w:rsid w:val="007A5079"/>
    <w:rsid w:val="007A521B"/>
    <w:rsid w:val="007A52CA"/>
    <w:rsid w:val="007A5F3E"/>
    <w:rsid w:val="007A6FA6"/>
    <w:rsid w:val="007B204A"/>
    <w:rsid w:val="007B2DE6"/>
    <w:rsid w:val="007B35DB"/>
    <w:rsid w:val="007B5D02"/>
    <w:rsid w:val="007B6F3A"/>
    <w:rsid w:val="007B739A"/>
    <w:rsid w:val="007D0239"/>
    <w:rsid w:val="007D0771"/>
    <w:rsid w:val="007D336B"/>
    <w:rsid w:val="007D558A"/>
    <w:rsid w:val="007D787C"/>
    <w:rsid w:val="007E1502"/>
    <w:rsid w:val="007E3ACD"/>
    <w:rsid w:val="007E4305"/>
    <w:rsid w:val="007E6441"/>
    <w:rsid w:val="007E69E1"/>
    <w:rsid w:val="007F0FF4"/>
    <w:rsid w:val="007F2A4B"/>
    <w:rsid w:val="007F409C"/>
    <w:rsid w:val="008000E1"/>
    <w:rsid w:val="00801620"/>
    <w:rsid w:val="00802B3F"/>
    <w:rsid w:val="0080422B"/>
    <w:rsid w:val="00814429"/>
    <w:rsid w:val="00815362"/>
    <w:rsid w:val="00822432"/>
    <w:rsid w:val="00822BC7"/>
    <w:rsid w:val="00827488"/>
    <w:rsid w:val="0083297C"/>
    <w:rsid w:val="0083318E"/>
    <w:rsid w:val="00834D41"/>
    <w:rsid w:val="0083575D"/>
    <w:rsid w:val="008360C8"/>
    <w:rsid w:val="008375CB"/>
    <w:rsid w:val="008377A3"/>
    <w:rsid w:val="00842B9E"/>
    <w:rsid w:val="0084594C"/>
    <w:rsid w:val="00852111"/>
    <w:rsid w:val="00852965"/>
    <w:rsid w:val="008630D0"/>
    <w:rsid w:val="008751CC"/>
    <w:rsid w:val="00885B59"/>
    <w:rsid w:val="0088664D"/>
    <w:rsid w:val="00887414"/>
    <w:rsid w:val="00890F6F"/>
    <w:rsid w:val="00891E60"/>
    <w:rsid w:val="00892946"/>
    <w:rsid w:val="008932CE"/>
    <w:rsid w:val="00895C2E"/>
    <w:rsid w:val="008A7B99"/>
    <w:rsid w:val="008B10FF"/>
    <w:rsid w:val="008B21DE"/>
    <w:rsid w:val="008B5AEF"/>
    <w:rsid w:val="008B61A2"/>
    <w:rsid w:val="008C1898"/>
    <w:rsid w:val="008C3B19"/>
    <w:rsid w:val="008C5B4B"/>
    <w:rsid w:val="008C5D26"/>
    <w:rsid w:val="008D0872"/>
    <w:rsid w:val="008D74EB"/>
    <w:rsid w:val="008E65A0"/>
    <w:rsid w:val="008F11B7"/>
    <w:rsid w:val="008F2EB0"/>
    <w:rsid w:val="008F36B7"/>
    <w:rsid w:val="008F7A67"/>
    <w:rsid w:val="009027DF"/>
    <w:rsid w:val="00905FC3"/>
    <w:rsid w:val="00910794"/>
    <w:rsid w:val="009112DC"/>
    <w:rsid w:val="00911B92"/>
    <w:rsid w:val="00912F7F"/>
    <w:rsid w:val="009140DB"/>
    <w:rsid w:val="00914E68"/>
    <w:rsid w:val="00916620"/>
    <w:rsid w:val="009215A1"/>
    <w:rsid w:val="00923FFB"/>
    <w:rsid w:val="00924129"/>
    <w:rsid w:val="009275A9"/>
    <w:rsid w:val="00931B46"/>
    <w:rsid w:val="00932393"/>
    <w:rsid w:val="009414D5"/>
    <w:rsid w:val="00942ED1"/>
    <w:rsid w:val="00946487"/>
    <w:rsid w:val="00951514"/>
    <w:rsid w:val="009545E0"/>
    <w:rsid w:val="0095560D"/>
    <w:rsid w:val="0096375F"/>
    <w:rsid w:val="009761F1"/>
    <w:rsid w:val="0097778B"/>
    <w:rsid w:val="009819B6"/>
    <w:rsid w:val="009836C6"/>
    <w:rsid w:val="00985263"/>
    <w:rsid w:val="0098534F"/>
    <w:rsid w:val="00985941"/>
    <w:rsid w:val="00991F07"/>
    <w:rsid w:val="00993C82"/>
    <w:rsid w:val="009A11DF"/>
    <w:rsid w:val="009A2654"/>
    <w:rsid w:val="009A6CC6"/>
    <w:rsid w:val="009A747D"/>
    <w:rsid w:val="009B592E"/>
    <w:rsid w:val="009C1222"/>
    <w:rsid w:val="009C1D6F"/>
    <w:rsid w:val="009D6463"/>
    <w:rsid w:val="009E4A2D"/>
    <w:rsid w:val="009E4A37"/>
    <w:rsid w:val="009E5B2F"/>
    <w:rsid w:val="009E7A3B"/>
    <w:rsid w:val="009F1750"/>
    <w:rsid w:val="009F49F3"/>
    <w:rsid w:val="009F6180"/>
    <w:rsid w:val="009F6B8C"/>
    <w:rsid w:val="009F717F"/>
    <w:rsid w:val="009F7299"/>
    <w:rsid w:val="00A006D3"/>
    <w:rsid w:val="00A030AB"/>
    <w:rsid w:val="00A03EA3"/>
    <w:rsid w:val="00A04C05"/>
    <w:rsid w:val="00A10FA5"/>
    <w:rsid w:val="00A12295"/>
    <w:rsid w:val="00A13FF6"/>
    <w:rsid w:val="00A14678"/>
    <w:rsid w:val="00A179CA"/>
    <w:rsid w:val="00A220A9"/>
    <w:rsid w:val="00A22BE9"/>
    <w:rsid w:val="00A2368D"/>
    <w:rsid w:val="00A251A3"/>
    <w:rsid w:val="00A313F5"/>
    <w:rsid w:val="00A3369E"/>
    <w:rsid w:val="00A37638"/>
    <w:rsid w:val="00A436B0"/>
    <w:rsid w:val="00A441A6"/>
    <w:rsid w:val="00A44F59"/>
    <w:rsid w:val="00A466B6"/>
    <w:rsid w:val="00A51C99"/>
    <w:rsid w:val="00A53826"/>
    <w:rsid w:val="00A54FE0"/>
    <w:rsid w:val="00A605CE"/>
    <w:rsid w:val="00A62ADA"/>
    <w:rsid w:val="00A6339C"/>
    <w:rsid w:val="00A634B5"/>
    <w:rsid w:val="00A66542"/>
    <w:rsid w:val="00A665A6"/>
    <w:rsid w:val="00A66DF8"/>
    <w:rsid w:val="00A70F06"/>
    <w:rsid w:val="00A73086"/>
    <w:rsid w:val="00A75E0B"/>
    <w:rsid w:val="00A76445"/>
    <w:rsid w:val="00A802E9"/>
    <w:rsid w:val="00A81CEC"/>
    <w:rsid w:val="00A850D1"/>
    <w:rsid w:val="00A87560"/>
    <w:rsid w:val="00A91A7A"/>
    <w:rsid w:val="00A9525A"/>
    <w:rsid w:val="00A95C78"/>
    <w:rsid w:val="00A97652"/>
    <w:rsid w:val="00AA641D"/>
    <w:rsid w:val="00AB1A9C"/>
    <w:rsid w:val="00AB2A00"/>
    <w:rsid w:val="00AB4342"/>
    <w:rsid w:val="00AB586E"/>
    <w:rsid w:val="00AB78FB"/>
    <w:rsid w:val="00AC5A50"/>
    <w:rsid w:val="00AD1EC5"/>
    <w:rsid w:val="00AD303D"/>
    <w:rsid w:val="00AD3908"/>
    <w:rsid w:val="00AD47F4"/>
    <w:rsid w:val="00AD7BB4"/>
    <w:rsid w:val="00AE07D8"/>
    <w:rsid w:val="00AE1E96"/>
    <w:rsid w:val="00AE55F0"/>
    <w:rsid w:val="00AE7684"/>
    <w:rsid w:val="00AF2BC0"/>
    <w:rsid w:val="00AF2CE9"/>
    <w:rsid w:val="00AF52B0"/>
    <w:rsid w:val="00B00DC6"/>
    <w:rsid w:val="00B00E42"/>
    <w:rsid w:val="00B016A4"/>
    <w:rsid w:val="00B027BA"/>
    <w:rsid w:val="00B02D48"/>
    <w:rsid w:val="00B03997"/>
    <w:rsid w:val="00B05E87"/>
    <w:rsid w:val="00B07F85"/>
    <w:rsid w:val="00B10289"/>
    <w:rsid w:val="00B12291"/>
    <w:rsid w:val="00B13FF5"/>
    <w:rsid w:val="00B169AE"/>
    <w:rsid w:val="00B16DEA"/>
    <w:rsid w:val="00B20B07"/>
    <w:rsid w:val="00B212FC"/>
    <w:rsid w:val="00B24D70"/>
    <w:rsid w:val="00B3278E"/>
    <w:rsid w:val="00B32BC3"/>
    <w:rsid w:val="00B35A9E"/>
    <w:rsid w:val="00B364F6"/>
    <w:rsid w:val="00B36980"/>
    <w:rsid w:val="00B4029F"/>
    <w:rsid w:val="00B4226B"/>
    <w:rsid w:val="00B42492"/>
    <w:rsid w:val="00B443AB"/>
    <w:rsid w:val="00B474F8"/>
    <w:rsid w:val="00B506FE"/>
    <w:rsid w:val="00B54022"/>
    <w:rsid w:val="00B57728"/>
    <w:rsid w:val="00B61E5B"/>
    <w:rsid w:val="00B629D0"/>
    <w:rsid w:val="00B63F50"/>
    <w:rsid w:val="00B64A51"/>
    <w:rsid w:val="00B7380F"/>
    <w:rsid w:val="00B76B8F"/>
    <w:rsid w:val="00B80751"/>
    <w:rsid w:val="00B812FA"/>
    <w:rsid w:val="00B846D7"/>
    <w:rsid w:val="00B8717C"/>
    <w:rsid w:val="00B9332B"/>
    <w:rsid w:val="00B96678"/>
    <w:rsid w:val="00B96ECD"/>
    <w:rsid w:val="00B96FE3"/>
    <w:rsid w:val="00BA000F"/>
    <w:rsid w:val="00BA0D9C"/>
    <w:rsid w:val="00BA5BC6"/>
    <w:rsid w:val="00BA6C45"/>
    <w:rsid w:val="00BB7BD1"/>
    <w:rsid w:val="00BC04F2"/>
    <w:rsid w:val="00BC1863"/>
    <w:rsid w:val="00BC2A70"/>
    <w:rsid w:val="00BD03A1"/>
    <w:rsid w:val="00BD26CF"/>
    <w:rsid w:val="00BD2876"/>
    <w:rsid w:val="00BD2EDC"/>
    <w:rsid w:val="00BD7ED1"/>
    <w:rsid w:val="00BE052E"/>
    <w:rsid w:val="00BE1776"/>
    <w:rsid w:val="00BE1C4F"/>
    <w:rsid w:val="00BE1D7A"/>
    <w:rsid w:val="00BE4C0B"/>
    <w:rsid w:val="00BE4FCF"/>
    <w:rsid w:val="00BE5052"/>
    <w:rsid w:val="00BE6605"/>
    <w:rsid w:val="00BF0ABD"/>
    <w:rsid w:val="00BF0AD7"/>
    <w:rsid w:val="00BF0C20"/>
    <w:rsid w:val="00BF2974"/>
    <w:rsid w:val="00BF2B89"/>
    <w:rsid w:val="00BF51D3"/>
    <w:rsid w:val="00BF5A2D"/>
    <w:rsid w:val="00BF7DDD"/>
    <w:rsid w:val="00C01D8F"/>
    <w:rsid w:val="00C03926"/>
    <w:rsid w:val="00C03F42"/>
    <w:rsid w:val="00C045F0"/>
    <w:rsid w:val="00C046F8"/>
    <w:rsid w:val="00C05D8A"/>
    <w:rsid w:val="00C0791A"/>
    <w:rsid w:val="00C159D5"/>
    <w:rsid w:val="00C16896"/>
    <w:rsid w:val="00C168CE"/>
    <w:rsid w:val="00C17765"/>
    <w:rsid w:val="00C20201"/>
    <w:rsid w:val="00C2076A"/>
    <w:rsid w:val="00C21992"/>
    <w:rsid w:val="00C26E14"/>
    <w:rsid w:val="00C3044E"/>
    <w:rsid w:val="00C32717"/>
    <w:rsid w:val="00C3561A"/>
    <w:rsid w:val="00C378DA"/>
    <w:rsid w:val="00C41469"/>
    <w:rsid w:val="00C4227F"/>
    <w:rsid w:val="00C44EB2"/>
    <w:rsid w:val="00C4635F"/>
    <w:rsid w:val="00C516D4"/>
    <w:rsid w:val="00C526A4"/>
    <w:rsid w:val="00C530BE"/>
    <w:rsid w:val="00C5556D"/>
    <w:rsid w:val="00C566F8"/>
    <w:rsid w:val="00C571FF"/>
    <w:rsid w:val="00C577B3"/>
    <w:rsid w:val="00C57E75"/>
    <w:rsid w:val="00C61491"/>
    <w:rsid w:val="00C63868"/>
    <w:rsid w:val="00C65C9A"/>
    <w:rsid w:val="00C67575"/>
    <w:rsid w:val="00C70E2F"/>
    <w:rsid w:val="00C718C9"/>
    <w:rsid w:val="00C742D4"/>
    <w:rsid w:val="00C74BAF"/>
    <w:rsid w:val="00C75B48"/>
    <w:rsid w:val="00C76E2C"/>
    <w:rsid w:val="00C808D3"/>
    <w:rsid w:val="00C81719"/>
    <w:rsid w:val="00C85DD6"/>
    <w:rsid w:val="00C8629A"/>
    <w:rsid w:val="00C91481"/>
    <w:rsid w:val="00C9174D"/>
    <w:rsid w:val="00C96EDA"/>
    <w:rsid w:val="00CA0D51"/>
    <w:rsid w:val="00CA4E4F"/>
    <w:rsid w:val="00CA533F"/>
    <w:rsid w:val="00CA6133"/>
    <w:rsid w:val="00CA77F0"/>
    <w:rsid w:val="00CA7AAA"/>
    <w:rsid w:val="00CB104E"/>
    <w:rsid w:val="00CB2C07"/>
    <w:rsid w:val="00CB2C30"/>
    <w:rsid w:val="00CB340F"/>
    <w:rsid w:val="00CB4461"/>
    <w:rsid w:val="00CB6ACD"/>
    <w:rsid w:val="00CB7F51"/>
    <w:rsid w:val="00CC1FED"/>
    <w:rsid w:val="00CC27DB"/>
    <w:rsid w:val="00CD00EA"/>
    <w:rsid w:val="00CD2C98"/>
    <w:rsid w:val="00CD3384"/>
    <w:rsid w:val="00CD375A"/>
    <w:rsid w:val="00CD3D5D"/>
    <w:rsid w:val="00CE02B3"/>
    <w:rsid w:val="00CE05EB"/>
    <w:rsid w:val="00CE108B"/>
    <w:rsid w:val="00CE43CF"/>
    <w:rsid w:val="00CE5A49"/>
    <w:rsid w:val="00CE71C0"/>
    <w:rsid w:val="00CF4058"/>
    <w:rsid w:val="00D02BB6"/>
    <w:rsid w:val="00D02F70"/>
    <w:rsid w:val="00D04078"/>
    <w:rsid w:val="00D05601"/>
    <w:rsid w:val="00D12946"/>
    <w:rsid w:val="00D13432"/>
    <w:rsid w:val="00D24CD8"/>
    <w:rsid w:val="00D25973"/>
    <w:rsid w:val="00D26107"/>
    <w:rsid w:val="00D262D6"/>
    <w:rsid w:val="00D3004B"/>
    <w:rsid w:val="00D307BB"/>
    <w:rsid w:val="00D34CF7"/>
    <w:rsid w:val="00D37AFA"/>
    <w:rsid w:val="00D46AA9"/>
    <w:rsid w:val="00D52A12"/>
    <w:rsid w:val="00D536EC"/>
    <w:rsid w:val="00D53C1B"/>
    <w:rsid w:val="00D55601"/>
    <w:rsid w:val="00D55675"/>
    <w:rsid w:val="00D6079A"/>
    <w:rsid w:val="00D6424C"/>
    <w:rsid w:val="00D65864"/>
    <w:rsid w:val="00D70A9A"/>
    <w:rsid w:val="00D70F72"/>
    <w:rsid w:val="00D710BE"/>
    <w:rsid w:val="00D74B1C"/>
    <w:rsid w:val="00D752CD"/>
    <w:rsid w:val="00D818CD"/>
    <w:rsid w:val="00D81CE6"/>
    <w:rsid w:val="00D856E6"/>
    <w:rsid w:val="00D936BC"/>
    <w:rsid w:val="00D97799"/>
    <w:rsid w:val="00DA0E83"/>
    <w:rsid w:val="00DA146B"/>
    <w:rsid w:val="00DA3217"/>
    <w:rsid w:val="00DA3346"/>
    <w:rsid w:val="00DB13DB"/>
    <w:rsid w:val="00DB18DC"/>
    <w:rsid w:val="00DB49F3"/>
    <w:rsid w:val="00DC180A"/>
    <w:rsid w:val="00DC1ADB"/>
    <w:rsid w:val="00DC1DCE"/>
    <w:rsid w:val="00DC2542"/>
    <w:rsid w:val="00DD2605"/>
    <w:rsid w:val="00DE193C"/>
    <w:rsid w:val="00DE533A"/>
    <w:rsid w:val="00DF114D"/>
    <w:rsid w:val="00DF2175"/>
    <w:rsid w:val="00DF6744"/>
    <w:rsid w:val="00E0183F"/>
    <w:rsid w:val="00E01880"/>
    <w:rsid w:val="00E01D9D"/>
    <w:rsid w:val="00E02B2F"/>
    <w:rsid w:val="00E13CC1"/>
    <w:rsid w:val="00E154A4"/>
    <w:rsid w:val="00E209F6"/>
    <w:rsid w:val="00E2188A"/>
    <w:rsid w:val="00E240AD"/>
    <w:rsid w:val="00E24733"/>
    <w:rsid w:val="00E313B2"/>
    <w:rsid w:val="00E33A35"/>
    <w:rsid w:val="00E40F5D"/>
    <w:rsid w:val="00E411A3"/>
    <w:rsid w:val="00E41E4B"/>
    <w:rsid w:val="00E42E9D"/>
    <w:rsid w:val="00E44BF3"/>
    <w:rsid w:val="00E531D1"/>
    <w:rsid w:val="00E53E14"/>
    <w:rsid w:val="00E54538"/>
    <w:rsid w:val="00E55B96"/>
    <w:rsid w:val="00E630BC"/>
    <w:rsid w:val="00E63269"/>
    <w:rsid w:val="00E648CE"/>
    <w:rsid w:val="00E66695"/>
    <w:rsid w:val="00E7248D"/>
    <w:rsid w:val="00E7463A"/>
    <w:rsid w:val="00E76336"/>
    <w:rsid w:val="00E772C1"/>
    <w:rsid w:val="00E82D7D"/>
    <w:rsid w:val="00E835AA"/>
    <w:rsid w:val="00E83FFA"/>
    <w:rsid w:val="00E8459F"/>
    <w:rsid w:val="00E85BCE"/>
    <w:rsid w:val="00E87A93"/>
    <w:rsid w:val="00E91079"/>
    <w:rsid w:val="00E927A8"/>
    <w:rsid w:val="00E95046"/>
    <w:rsid w:val="00EA19F2"/>
    <w:rsid w:val="00EA3714"/>
    <w:rsid w:val="00EA6064"/>
    <w:rsid w:val="00EB0BCA"/>
    <w:rsid w:val="00EB137A"/>
    <w:rsid w:val="00EB511C"/>
    <w:rsid w:val="00EB52C9"/>
    <w:rsid w:val="00EB62C3"/>
    <w:rsid w:val="00EB7AFC"/>
    <w:rsid w:val="00EB7C7B"/>
    <w:rsid w:val="00EC05DC"/>
    <w:rsid w:val="00ED0698"/>
    <w:rsid w:val="00ED4283"/>
    <w:rsid w:val="00ED5031"/>
    <w:rsid w:val="00EE1701"/>
    <w:rsid w:val="00EE4AB3"/>
    <w:rsid w:val="00EE735F"/>
    <w:rsid w:val="00EF0899"/>
    <w:rsid w:val="00EF1960"/>
    <w:rsid w:val="00EF2CF7"/>
    <w:rsid w:val="00EF5BB5"/>
    <w:rsid w:val="00EF74B0"/>
    <w:rsid w:val="00F00CA6"/>
    <w:rsid w:val="00F0245F"/>
    <w:rsid w:val="00F058B0"/>
    <w:rsid w:val="00F067CF"/>
    <w:rsid w:val="00F12ADE"/>
    <w:rsid w:val="00F1486E"/>
    <w:rsid w:val="00F14AA7"/>
    <w:rsid w:val="00F14F2F"/>
    <w:rsid w:val="00F14FB5"/>
    <w:rsid w:val="00F1580A"/>
    <w:rsid w:val="00F20847"/>
    <w:rsid w:val="00F2193E"/>
    <w:rsid w:val="00F25AC0"/>
    <w:rsid w:val="00F307CA"/>
    <w:rsid w:val="00F32F18"/>
    <w:rsid w:val="00F33851"/>
    <w:rsid w:val="00F35993"/>
    <w:rsid w:val="00F35CAF"/>
    <w:rsid w:val="00F3719C"/>
    <w:rsid w:val="00F40EC7"/>
    <w:rsid w:val="00F422AE"/>
    <w:rsid w:val="00F512EC"/>
    <w:rsid w:val="00F51753"/>
    <w:rsid w:val="00F574F0"/>
    <w:rsid w:val="00F578E1"/>
    <w:rsid w:val="00F6009E"/>
    <w:rsid w:val="00F60B1E"/>
    <w:rsid w:val="00F6619C"/>
    <w:rsid w:val="00F710F5"/>
    <w:rsid w:val="00F7311F"/>
    <w:rsid w:val="00F7373F"/>
    <w:rsid w:val="00F75198"/>
    <w:rsid w:val="00F752FC"/>
    <w:rsid w:val="00F80791"/>
    <w:rsid w:val="00F807EB"/>
    <w:rsid w:val="00F80EB0"/>
    <w:rsid w:val="00F85ABB"/>
    <w:rsid w:val="00F91B1A"/>
    <w:rsid w:val="00F92127"/>
    <w:rsid w:val="00F94717"/>
    <w:rsid w:val="00F94F12"/>
    <w:rsid w:val="00F96226"/>
    <w:rsid w:val="00FA2040"/>
    <w:rsid w:val="00FA7344"/>
    <w:rsid w:val="00FB0D26"/>
    <w:rsid w:val="00FB20E9"/>
    <w:rsid w:val="00FB6D44"/>
    <w:rsid w:val="00FB7A0E"/>
    <w:rsid w:val="00FC3A83"/>
    <w:rsid w:val="00FC579D"/>
    <w:rsid w:val="00FC64A2"/>
    <w:rsid w:val="00FC6850"/>
    <w:rsid w:val="00FD07BD"/>
    <w:rsid w:val="00FD2C81"/>
    <w:rsid w:val="00FD64D1"/>
    <w:rsid w:val="00FD750D"/>
    <w:rsid w:val="00FD7711"/>
    <w:rsid w:val="00FD79D8"/>
    <w:rsid w:val="00FE26F8"/>
    <w:rsid w:val="00FE36F1"/>
    <w:rsid w:val="00FE38C9"/>
    <w:rsid w:val="00FE521F"/>
    <w:rsid w:val="00FE7C10"/>
    <w:rsid w:val="00FF0E29"/>
    <w:rsid w:val="00FF3567"/>
    <w:rsid w:val="00FF38BD"/>
    <w:rsid w:val="00FF3B88"/>
    <w:rsid w:val="00FF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F6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96A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60A"/>
    <w:pPr>
      <w:ind w:left="720"/>
      <w:contextualSpacing/>
    </w:pPr>
  </w:style>
  <w:style w:type="character" w:styleId="PlaceholderText">
    <w:name w:val="Placeholder Text"/>
    <w:uiPriority w:val="99"/>
    <w:semiHidden/>
    <w:rsid w:val="0014790C"/>
    <w:rPr>
      <w:rFonts w:cs="Times New Roman"/>
      <w:color w:val="808080"/>
    </w:rPr>
  </w:style>
  <w:style w:type="paragraph" w:styleId="NoSpacing">
    <w:name w:val="No Spacing"/>
    <w:uiPriority w:val="99"/>
    <w:qFormat/>
    <w:rsid w:val="00D262D6"/>
    <w:rPr>
      <w:sz w:val="22"/>
      <w:szCs w:val="22"/>
    </w:rPr>
  </w:style>
  <w:style w:type="character" w:styleId="Hyperlink">
    <w:name w:val="Hyperlink"/>
    <w:uiPriority w:val="99"/>
    <w:unhideWhenUsed/>
    <w:rsid w:val="005A6F3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251A3"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D2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107"/>
  </w:style>
  <w:style w:type="paragraph" w:styleId="Footer">
    <w:name w:val="footer"/>
    <w:basedOn w:val="Normal"/>
    <w:link w:val="FooterChar"/>
    <w:uiPriority w:val="99"/>
    <w:unhideWhenUsed/>
    <w:rsid w:val="00D2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07"/>
  </w:style>
  <w:style w:type="table" w:styleId="TableGrid">
    <w:name w:val="Table Grid"/>
    <w:basedOn w:val="TableNormal"/>
    <w:uiPriority w:val="59"/>
    <w:locked/>
    <w:rsid w:val="0065074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0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F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FB1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FB1"/>
    <w:rPr>
      <w:b/>
      <w:bCs/>
      <w:lang w:val="en-CA"/>
    </w:rPr>
  </w:style>
  <w:style w:type="paragraph" w:styleId="Revision">
    <w:name w:val="Revision"/>
    <w:hidden/>
    <w:uiPriority w:val="99"/>
    <w:semiHidden/>
    <w:rsid w:val="00700FB1"/>
    <w:rPr>
      <w:sz w:val="22"/>
      <w:szCs w:val="2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2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thangr\Downloads\Lab%202%20Point%20Pattern%20Analysis\GGRC32%20Lab%202%20Point%20Pattern%20Analysis%20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thangr\Downloads\Lab%202%20Point%20Pattern%20Analysis\GGRC32%20Lab%202%20Point%20Pattern%20Analysis%20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scatterChart>
        <c:scatterStyle val="lineMarker"/>
        <c:ser>
          <c:idx val="0"/>
          <c:order val="0"/>
          <c:tx>
            <c:strRef>
              <c:f>NND!$Q$6</c:f>
              <c:strCache>
                <c:ptCount val="1"/>
                <c:pt idx="0">
                  <c:v>G(D)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NND!$P$7:$P$17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0.30000000000000021</c:v>
                </c:pt>
                <c:pt idx="4">
                  <c:v>0.4</c:v>
                </c:pt>
                <c:pt idx="5">
                  <c:v>0.5</c:v>
                </c:pt>
                <c:pt idx="6">
                  <c:v>0.60000000000000042</c:v>
                </c:pt>
                <c:pt idx="7">
                  <c:v>0.7000000000000004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NND!$Q$7:$Q$17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9E17-4955-AD09-9E474E1D60E4}"/>
            </c:ext>
          </c:extLst>
        </c:ser>
        <c:axId val="97331840"/>
        <c:axId val="97511680"/>
      </c:scatterChart>
      <c:valAx>
        <c:axId val="9733184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511680"/>
        <c:crosses val="autoZero"/>
        <c:crossBetween val="midCat"/>
      </c:valAx>
      <c:valAx>
        <c:axId val="975116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3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scatterChart>
        <c:scatterStyle val="lineMarker"/>
        <c:ser>
          <c:idx val="0"/>
          <c:order val="0"/>
          <c:tx>
            <c:strRef>
              <c:f>NND!$T$6</c:f>
              <c:strCache>
                <c:ptCount val="1"/>
                <c:pt idx="0">
                  <c:v>K(D)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NND!$S$7:$S$18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0.30000000000000021</c:v>
                </c:pt>
                <c:pt idx="4">
                  <c:v>0.4</c:v>
                </c:pt>
                <c:pt idx="5">
                  <c:v>0.5</c:v>
                </c:pt>
                <c:pt idx="6">
                  <c:v>0.60000000000000042</c:v>
                </c:pt>
                <c:pt idx="7">
                  <c:v>0.7000000000000004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xVal>
          <c:yVal>
            <c:numRef>
              <c:f>NND!$T$7:$T$18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0.25833333333333325</c:v>
                </c:pt>
                <c:pt idx="3">
                  <c:v>0.25833333333333325</c:v>
                </c:pt>
                <c:pt idx="4">
                  <c:v>0.25833333333333325</c:v>
                </c:pt>
                <c:pt idx="5">
                  <c:v>0.25833333333333325</c:v>
                </c:pt>
                <c:pt idx="6">
                  <c:v>0.25833333333333325</c:v>
                </c:pt>
                <c:pt idx="7">
                  <c:v>0.25833333333333325</c:v>
                </c:pt>
                <c:pt idx="8">
                  <c:v>0.25833333333333325</c:v>
                </c:pt>
                <c:pt idx="9">
                  <c:v>0.25833333333333325</c:v>
                </c:pt>
                <c:pt idx="10">
                  <c:v>0.45208333333333339</c:v>
                </c:pt>
                <c:pt idx="11">
                  <c:v>14.516129032258064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7C99-425A-97AD-02A3328E5965}"/>
            </c:ext>
          </c:extLst>
        </c:ser>
        <c:axId val="72233344"/>
        <c:axId val="72235264"/>
      </c:scatterChart>
      <c:valAx>
        <c:axId val="7223334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5264"/>
        <c:crosses val="autoZero"/>
        <c:crossBetween val="midCat"/>
      </c:valAx>
      <c:valAx>
        <c:axId val="722352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zugunruhe</dc:creator>
  <cp:lastModifiedBy>Windows User</cp:lastModifiedBy>
  <cp:revision>370</cp:revision>
  <cp:lastPrinted>2011-03-28T19:43:00Z</cp:lastPrinted>
  <dcterms:created xsi:type="dcterms:W3CDTF">2017-10-17T18:17:00Z</dcterms:created>
  <dcterms:modified xsi:type="dcterms:W3CDTF">2017-10-24T02:30:00Z</dcterms:modified>
</cp:coreProperties>
</file>