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rFonts w:ascii="Times New Roman" w:hAnsi="Times New Roman" w:eastAsia="Microsoft YaHei" w:cs="Times New Roman"/>
          <w:b/>
          <w:color w:val="1B365D"/>
          <w:sz w:val="36"/>
        </w:rPr>
        <w:t>Title Page: Generation, Survival, and Evolution of Open Complex Giant Systems: Inference Deductions and Isomorphic Proof of OCGS Based on the Non-IID First Principle</w:t>
      </w:r>
    </w:p>
    <w:p>
      <w:pPr>
        <w:spacing w:after="100" w:line="300" w:lineRule="auto"/>
      </w:pP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Target Journal</w:t>
      </w:r>
      <w:r>
        <w:rPr>
          <w:rFonts w:ascii="Times New Roman" w:hAnsi="Times New Roman" w:eastAsia="Microsoft YaHei" w:cs="Times New Roman"/>
          <w:color w:val="282828"/>
          <w:sz w:val="21"/>
        </w:rPr>
        <w:t>: *IEEE Transactions on Systems, Man, and Cybernetics: Systems* (or *IEEE Transactions on Cybernetics*)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00" w:after="80"/>
      </w:pPr>
      <w:r>
        <w:rPr>
          <w:rFonts w:ascii="Times New Roman" w:hAnsi="Times New Roman" w:eastAsia="Microsoft YaHei" w:cs="Times New Roman"/>
          <w:b/>
          <w:color w:val="4A607A"/>
          <w:sz w:val="23"/>
        </w:rPr>
        <w:t>Author &amp; Institutional Information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Full Name</w:t>
      </w:r>
      <w:r>
        <w:rPr>
          <w:rFonts w:ascii="Times New Roman" w:hAnsi="Times New Roman" w:eastAsia="Microsoft YaHei" w:cs="Times New Roman"/>
          <w:color w:val="282828"/>
          <w:sz w:val="21"/>
        </w:rPr>
        <w:t>: Fanchun Meng (Grit Meng)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Current Position</w:t>
      </w:r>
      <w:r>
        <w:rPr>
          <w:rFonts w:ascii="Times New Roman" w:hAnsi="Times New Roman" w:eastAsia="Microsoft YaHei" w:cs="Times New Roman"/>
          <w:color w:val="282828"/>
          <w:sz w:val="21"/>
        </w:rPr>
        <w:t>: Former Lead Architect and Head of Global Supply Chain Integrated Planning Solution (IPS) System, Lenovo Group | Creator of Intelligent Planning and Control (IPC) Engine | Independent Researcher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Author Affiliation</w:t>
      </w:r>
      <w:r>
        <w:rPr>
          <w:rFonts w:ascii="Times New Roman" w:hAnsi="Times New Roman" w:eastAsia="Microsoft YaHei" w:cs="Times New Roman"/>
          <w:color w:val="282828"/>
          <w:sz w:val="21"/>
        </w:rPr>
        <w:t>: Value Chain Physics &amp; Complexity Systems Research Lab, Lenovo Group Global Supply Chain Alumni Network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ORCID Identifier</w:t>
      </w:r>
      <w:r>
        <w:rPr>
          <w:rFonts w:ascii="Times New Roman" w:hAnsi="Times New Roman" w:eastAsia="Microsoft YaHei" w:cs="Times New Roman"/>
          <w:color w:val="282828"/>
          <w:sz w:val="21"/>
        </w:rPr>
        <w:t>: [https://orcid.org/0009-0003-8603-119X](https://orcid.org/0009-0003-8603-119X)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Corresponding E-mail</w:t>
      </w:r>
      <w:r>
        <w:rPr>
          <w:rFonts w:ascii="Times New Roman" w:hAnsi="Times New Roman" w:eastAsia="Microsoft YaHei" w:cs="Times New Roman"/>
          <w:color w:val="282828"/>
          <w:sz w:val="21"/>
        </w:rPr>
        <w:t>: gritmeng@outlook.com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SSRN Working Papers</w:t>
      </w:r>
      <w:r>
        <w:rPr>
          <w:rFonts w:ascii="Times New Roman" w:hAnsi="Times New Roman" w:eastAsia="Microsoft YaHei" w:cs="Times New Roman"/>
          <w:color w:val="282828"/>
          <w:sz w:val="21"/>
        </w:rPr>
        <w:t>: 7451920, 7442100, 7251098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Open-Source Codebase &amp; Repository</w:t>
      </w:r>
      <w:r>
        <w:rPr>
          <w:rFonts w:ascii="Times New Roman" w:hAnsi="Times New Roman" w:eastAsia="Microsoft YaHei" w:cs="Times New Roman"/>
          <w:color w:val="282828"/>
          <w:sz w:val="21"/>
        </w:rPr>
        <w:t>: [https://github.com/GritMeng/Value-Chain-Physics](https://github.com/GritMeng/Value-Chain-Physics)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00" w:after="80"/>
      </w:pPr>
      <w:r>
        <w:rPr>
          <w:rFonts w:ascii="Times New Roman" w:hAnsi="Times New Roman" w:eastAsia="Microsoft YaHei" w:cs="Times New Roman"/>
          <w:b/>
          <w:color w:val="4A607A"/>
          <w:sz w:val="23"/>
        </w:rPr>
        <w:t>Manuscript Metadata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Document Type</w:t>
      </w:r>
      <w:r>
        <w:rPr>
          <w:rFonts w:ascii="Times New Roman" w:hAnsi="Times New Roman" w:eastAsia="Microsoft YaHei" w:cs="Times New Roman"/>
          <w:color w:val="282828"/>
          <w:sz w:val="21"/>
        </w:rPr>
        <w:t>: Regular Original Research Paper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Running Head</w:t>
      </w:r>
      <w:r>
        <w:rPr>
          <w:rFonts w:ascii="Times New Roman" w:hAnsi="Times New Roman" w:eastAsia="Microsoft YaHei" w:cs="Times New Roman"/>
          <w:color w:val="282828"/>
          <w:sz w:val="21"/>
        </w:rPr>
        <w:t>: Non-IID First Principle &amp; Universal OCGS Isomorphic Proof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Estimated Word Count</w:t>
      </w:r>
      <w:r>
        <w:rPr>
          <w:rFonts w:ascii="Times New Roman" w:hAnsi="Times New Roman" w:eastAsia="Microsoft YaHei" w:cs="Times New Roman"/>
          <w:color w:val="282828"/>
          <w:sz w:val="21"/>
        </w:rPr>
        <w:t>: ~8,500 words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Keywords</w:t>
      </w:r>
      <w:r>
        <w:rPr>
          <w:rFonts w:ascii="Times New Roman" w:hAnsi="Times New Roman" w:eastAsia="Microsoft YaHei" w:cs="Times New Roman"/>
          <w:color w:val="282828"/>
          <w:sz w:val="21"/>
        </w:rPr>
        <w:t>: System and Complexity Science; Open Complex Giant Systems (OCGS); Non-Independent and Non-Identically Distributed (Non-IID); Vector Cancellation; Metasynthetic Wisdom; Department of Overall Design; Qian's Isomorphism Proof; Banach Fixed Point Theorem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00" w:after="80"/>
      </w:pPr>
      <w:r>
        <w:rPr>
          <w:rFonts w:ascii="Times New Roman" w:hAnsi="Times New Roman" w:eastAsia="Microsoft YaHei" w:cs="Times New Roman"/>
          <w:b/>
          <w:color w:val="4A607A"/>
          <w:sz w:val="23"/>
        </w:rPr>
        <w:t>Author Declarations &amp; Funding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Funding Statement</w:t>
      </w:r>
      <w:r>
        <w:rPr>
          <w:rFonts w:ascii="Times New Roman" w:hAnsi="Times New Roman" w:eastAsia="Microsoft YaHei" w:cs="Times New Roman"/>
          <w:color w:val="282828"/>
          <w:sz w:val="21"/>
        </w:rPr>
        <w:t>: This research received no specific grant from funding agencies in the public, commercial, or not-for-profit sectors. All algorithm development and computational experiments were executed using independent private computing infrastructure.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Conflicts of Interest</w:t>
      </w:r>
      <w:r>
        <w:rPr>
          <w:rFonts w:ascii="Times New Roman" w:hAnsi="Times New Roman" w:eastAsia="Microsoft YaHei" w:cs="Times New Roman"/>
          <w:color w:val="282828"/>
          <w:sz w:val="21"/>
        </w:rPr>
        <w:t>: The author declares no financial, personal, or professional conflicts of interest that could influence or bias the scientific conclusions presented in this work.</w:t>
      </w:r>
    </w:p>
    <w:p>
      <w:pPr>
        <w:spacing w:after="80"/>
        <w:ind w:left="360"/>
      </w:pPr>
      <w:r>
        <w:rPr>
          <w:rFonts w:ascii="Times New Roman" w:hAnsi="Times New Roman" w:eastAsia="Microsoft YaHei" w:cs="Times New Roman"/>
          <w:b/>
          <w:color w:val="1B365D"/>
          <w:sz w:val="21"/>
        </w:rPr>
        <w:t xml:space="preserve">•  </w:t>
      </w:r>
      <w:r>
        <w:rPr>
          <w:rFonts w:ascii="Times New Roman" w:hAnsi="Times New Roman" w:eastAsia="Microsoft YaHei" w:cs="Times New Roman"/>
          <w:color w:val="282828"/>
          <w:sz w:val="21"/>
        </w:rPr>
      </w:r>
      <w:r>
        <w:rPr>
          <w:rFonts w:ascii="Times New Roman" w:hAnsi="Times New Roman" w:eastAsia="Microsoft YaHei" w:cs="Times New Roman"/>
          <w:b/>
          <w:color w:val="1B365D"/>
          <w:sz w:val="21"/>
        </w:rPr>
        <w:t>Data &amp; Code Availability</w:t>
      </w:r>
      <w:r>
        <w:rPr>
          <w:rFonts w:ascii="Times New Roman" w:hAnsi="Times New Roman" w:eastAsia="Microsoft YaHei" w:cs="Times New Roman"/>
          <w:color w:val="282828"/>
          <w:sz w:val="21"/>
        </w:rPr>
        <w:t>: All core topological data structures, algorithm specifications, and verification benchmarks supporting the conclusions of this paper are available in the open-source repository at [GitHub: Value-Chain-Physics](https://github.com/GritMeng/Value-Chain-Physics).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Microsoft YaHei" w:cs="Times New Roman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