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adf61fee07b6e66bcf64b3b9a0abbd495df736"/>
    <w:p>
      <w:pPr>
        <w:pStyle w:val="Heading1"/>
        <w:spacing w:before="240" w:after="160" w:line="300" w:lineRule="auto"/>
        <w:jc w:val="center"/>
      </w:pPr>
      <w:r>
        <w:rPr>
          <w:rFonts w:ascii="Times New Roman" w:hAnsi="Times New Roman" w:eastAsia="Times New Roman" w:cs="Times New Roman"/>
          <w:b/>
          <w:color w:val="1B365D"/>
          <w:sz w:val="36"/>
        </w:rPr>
        <w:t xml:space="preserve">Title Page: Generation, Survival, and Evolution of Open Complex Giant Systems: Inference Deductions and Isomorphic Proof of OCGS Based on the Non-IID First Principle</w:t>
      </w:r>
    </w:p>
    <w:p>
      <w:pPr>
        <w:pStyle w:val="FirstParagraph"/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Target Journal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color w:val="2D3748"/>
          <w:sz w:val="20"/>
        </w:rPr>
        <w:t xml:space="preserve">IEEE Transactions on Systems, Man, and Cybernetics: Systems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 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(or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 </w:t>
      </w:r>
      <w:r>
        <w:rPr>
          <w:i/>
          <w:iCs/>
          <w:rFonts w:ascii="Times New Roman" w:hAnsi="Times New Roman" w:eastAsia="Times New Roman" w:cs="Times New Roman"/>
          <w:color w:val="2D3748"/>
          <w:sz w:val="20"/>
        </w:rPr>
        <w:t xml:space="preserve">IEEE Transactions on Cybernetics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11" w:name="author-institutional-information"/>
    <w:p>
      <w:pPr>
        <w:pStyle w:val="Heading3"/>
        <w:spacing w:before="200" w:after="60" w:line="300" w:lineRule="auto"/>
        <w:ind w:firstLine="0"/>
      </w:pPr>
      <w:r>
        <w:rPr>
          <w:rFonts w:ascii="Times New Roman" w:hAnsi="Times New Roman" w:eastAsia="Times New Roman" w:cs="Times New Roman"/>
          <w:b/>
          <w:color w:val="2D3748"/>
          <w:sz w:val="22"/>
        </w:rPr>
        <w:t xml:space="preserve">Author &amp; Institutional Information</w:t>
      </w:r>
    </w:p>
    <w:p>
      <w:pPr>
        <w:pStyle w:val="Compact"/>
        <w:numPr>
          <w:ilvl w:val="0"/>
          <w:numId w:val="1001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Full Name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Fanchun Meng (Grit Meng)</w:t>
      </w:r>
    </w:p>
    <w:p>
      <w:pPr>
        <w:pStyle w:val="Compact"/>
        <w:numPr>
          <w:ilvl w:val="0"/>
          <w:numId w:val="1001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Current Position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Former Lead Architect and Head of Global Supply Chain Integrated Planning Solution (IPS) System, Lenovo Group | Creator of Intelligent Planning and Control (IPC) Engine | Independent Researcher</w:t>
      </w:r>
    </w:p>
    <w:p>
      <w:pPr>
        <w:pStyle w:val="Compact"/>
        <w:numPr>
          <w:ilvl w:val="0"/>
          <w:numId w:val="1001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Author Affiliation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Value Chain Physics &amp; Complexity Systems Research Lab, Lenovo Group Global Supply Chain Alumni Network</w:t>
      </w:r>
    </w:p>
    <w:p>
      <w:pPr>
        <w:pStyle w:val="Compact"/>
        <w:numPr>
          <w:ilvl w:val="0"/>
          <w:numId w:val="1001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ORCID Identifier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 </w:t>
      </w:r>
      <w:hyperlink r:id="rId9">
        <w:r>
          <w:rPr>
            <w:rStyle w:val="Hyperlink"/>
          </w:rPr>
          <w:t xml:space="preserve">https://orcid.org/0009-0003-8603-119X</w:t>
        </w:r>
      </w:hyperlink>
    </w:p>
    <w:p>
      <w:pPr>
        <w:pStyle w:val="Compact"/>
        <w:numPr>
          <w:ilvl w:val="0"/>
          <w:numId w:val="1001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Corresponding E-mail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gritmeng@outlook.com</w:t>
      </w:r>
    </w:p>
    <w:p>
      <w:pPr>
        <w:pStyle w:val="Compact"/>
        <w:numPr>
          <w:ilvl w:val="0"/>
          <w:numId w:val="1001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SSRN Working Papers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7451920, 7442100, 7251098</w:t>
      </w:r>
    </w:p>
    <w:p>
      <w:pPr>
        <w:pStyle w:val="Compact"/>
        <w:numPr>
          <w:ilvl w:val="0"/>
          <w:numId w:val="1001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Open-Source Codebase &amp; Repository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 </w:t>
      </w:r>
      <w:hyperlink r:id="rId10">
        <w:r>
          <w:rPr>
            <w:rStyle w:val="Hyperlink"/>
          </w:rPr>
          <w:t xml:space="preserve">https://github.com/GritMeng/Value-Chain-Physics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manuscript-metadata"/>
    <w:p>
      <w:pPr>
        <w:pStyle w:val="Heading3"/>
        <w:spacing w:before="200" w:after="60" w:line="300" w:lineRule="auto"/>
        <w:ind w:firstLine="0"/>
      </w:pPr>
      <w:r>
        <w:rPr>
          <w:rFonts w:ascii="Times New Roman" w:hAnsi="Times New Roman" w:eastAsia="Times New Roman" w:cs="Times New Roman"/>
          <w:b/>
          <w:color w:val="2D3748"/>
          <w:sz w:val="22"/>
        </w:rPr>
        <w:t xml:space="preserve">Manuscript Metadata</w:t>
      </w:r>
    </w:p>
    <w:p>
      <w:pPr>
        <w:pStyle w:val="Compact"/>
        <w:numPr>
          <w:ilvl w:val="0"/>
          <w:numId w:val="1002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Document Type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Regular Original Research Paper</w:t>
      </w:r>
    </w:p>
    <w:p>
      <w:pPr>
        <w:pStyle w:val="Compact"/>
        <w:numPr>
          <w:ilvl w:val="0"/>
          <w:numId w:val="1002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Running Head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Non-IID First Principle &amp; Universal OCGS Isomorphic Proof</w:t>
      </w:r>
    </w:p>
    <w:p>
      <w:pPr>
        <w:pStyle w:val="Compact"/>
        <w:numPr>
          <w:ilvl w:val="0"/>
          <w:numId w:val="1002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Estimated Word Count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~8,500 words</w:t>
      </w:r>
    </w:p>
    <w:p>
      <w:pPr>
        <w:pStyle w:val="Compact"/>
        <w:numPr>
          <w:ilvl w:val="0"/>
          <w:numId w:val="1002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Keywords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System and Complexity Science; Open Complex Giant Systems (OCGS); Non-Independent and Non-Identically Distributed (Non-IID); Vector Cancellation; Metasynthetic Wisdom; Department of Overall Design; Qian’s Isomorphism Proof; Banach Fixed Point Theorem</w:t>
      </w:r>
    </w:p>
    <w:p>
      <w:r>
        <w:pict>
          <v:rect style="width:0;height:1.5pt" o:hralign="center" o:hrstd="t" o:hr="t"/>
        </w:pict>
      </w:r>
    </w:p>
    <w:bookmarkEnd w:id="12"/>
    <w:bookmarkStart w:id="13" w:name="author-declarations-funding"/>
    <w:p>
      <w:pPr>
        <w:pStyle w:val="Heading3"/>
        <w:spacing w:before="200" w:after="60" w:line="300" w:lineRule="auto"/>
        <w:ind w:firstLine="0"/>
      </w:pPr>
      <w:r>
        <w:rPr>
          <w:rFonts w:ascii="Times New Roman" w:hAnsi="Times New Roman" w:eastAsia="Times New Roman" w:cs="Times New Roman"/>
          <w:b/>
          <w:color w:val="2D3748"/>
          <w:sz w:val="22"/>
        </w:rPr>
        <w:t xml:space="preserve">Author Declarations &amp; Funding</w:t>
      </w:r>
    </w:p>
    <w:p>
      <w:pPr>
        <w:pStyle w:val="Compact"/>
        <w:numPr>
          <w:ilvl w:val="0"/>
          <w:numId w:val="1003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Funding Statement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This research received no specific grant from funding agencies in the public, commercial, or not-for-profit sectors. All algorithm development and computational experiments were executed using independent private computing infrastructure.</w:t>
      </w:r>
    </w:p>
    <w:p>
      <w:pPr>
        <w:pStyle w:val="Compact"/>
        <w:numPr>
          <w:ilvl w:val="0"/>
          <w:numId w:val="1003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Conflicts of Interest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The author declares no financial, personal, or professional conflicts of interest that could influence or bias the scientific conclusions presented in this work.</w:t>
      </w:r>
    </w:p>
    <w:p>
      <w:pPr>
        <w:pStyle w:val="Compact"/>
        <w:numPr>
          <w:ilvl w:val="0"/>
          <w:numId w:val="1003"/>
        </w:numPr>
        <w:spacing w:before="0" w:after="80" w:line="300" w:lineRule="auto"/>
        <w:ind w:firstLine="0"/>
      </w:pPr>
      <w:r>
        <w:rPr>
          <w:b/>
          <w:bCs/>
          <w:rFonts w:ascii="Times New Roman" w:hAnsi="Times New Roman" w:eastAsia="Times New Roman" w:cs="Times New Roman"/>
          <w:color w:val="2D3748"/>
          <w:sz w:val="20"/>
        </w:rPr>
        <w:t xml:space="preserve">Data &amp; Code Availability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: All core topological data structures, algorithm specifications, and verification benchmarks supporting the conclusions of this paper are available in the open-source repository at</w:t>
      </w:r>
      <w:r>
        <w:rPr>
          <w:rFonts w:ascii="Times New Roman" w:hAnsi="Times New Roman" w:eastAsia="Times New Roman" w:cs="Times New Roman"/>
          <w:color w:val="2D3748"/>
          <w:sz w:val="20"/>
        </w:rPr>
        <w:t xml:space="preserve"> </w:t>
      </w:r>
      <w:hyperlink r:id="rId10">
        <w:r>
          <w:rPr>
            <w:rStyle w:val="Hyperlink"/>
          </w:rPr>
          <w:t xml:space="preserve">GitHub: Value-Chain-Physics</w:t>
        </w:r>
      </w:hyperlink>
      <w:r>
        <w:rPr>
          <w:rFonts w:ascii="Times New Roman" w:hAnsi="Times New Roman" w:eastAsia="Times New Roman" w:cs="Times New Roman"/>
          <w:color w:val="2D3748"/>
          <w:sz w:val="20"/>
        </w:rPr>
        <w:t xml:space="preserve">.</w:t>
      </w:r>
    </w:p>
    <w:bookmarkEnd w:id="13"/>
    <w:bookmarkEnd w:id="14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thub.com/GritMeng/Value-Chain-Physics" TargetMode="External"/><Relationship Id="rId9" Type="http://schemas.openxmlformats.org/officeDocument/2006/relationships/hyperlink" Target="https://orcid.org/0009-0003-8603-119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thub.com/GritMeng/Value-Chain-Physics" TargetMode="External"/><Relationship Id="rId9" Type="http://schemas.openxmlformats.org/officeDocument/2006/relationships/hyperlink" Target="https://orcid.org/0009-0003-8603-119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2026-09-21T03:57:11Z</dcterms:created>
  <dcterms:modified xsi:type="dcterms:W3CDTF">2026-09-21T03:57:11Z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