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1B779" w14:textId="77777777" w:rsidR="009D2D31" w:rsidRDefault="00036DFE">
      <w:pPr>
        <w:pStyle w:val="1"/>
      </w:pPr>
      <w:bookmarkStart w:id="0" w:name="Xb2de5827a63f15288b38f63f2304fd6790cdeeb"/>
      <w:r>
        <w:t>Value Chain Physics: Formal Proof of Open Complex Giant Systems and Full-Domain Computability Based on Non-IID Dynamics</w:t>
      </w:r>
    </w:p>
    <w:p w14:paraId="5C986D81" w14:textId="77777777" w:rsidR="009D2D31" w:rsidRDefault="00036DFE">
      <w:pPr>
        <w:pStyle w:val="3"/>
      </w:pPr>
      <w:bookmarkStart w:id="1" w:name="X3e8882aa16ec8e586f2f291da05613e503f95b4"/>
      <w:r>
        <w:t>From 100-Billion Enterprise Industrial Kinetic Work Closed-Loop Empirical Proofs to First-Principle Elevation of Complexity Science</w:t>
      </w:r>
    </w:p>
    <w:p w14:paraId="5EADD1D1" w14:textId="77777777" w:rsidR="009D2D31" w:rsidRDefault="00036DFE">
      <w:pPr>
        <w:pStyle w:val="FirstParagraph"/>
      </w:pPr>
      <w:r>
        <w:rPr>
          <w:b/>
          <w:bCs/>
        </w:rPr>
        <w:t>Grit Meng</w:t>
      </w:r>
      <w:r>
        <w:br/>
        <w:t>Former Head &amp; Chief Architect, Integrated Planning Solution (IPS), Lenovo Global Supply Chain</w:t>
      </w:r>
      <w:r>
        <w:br/>
        <w:t>Creator of the Intelligent Planning &amp; Control (IPC) Engine | Independent Scholar</w:t>
      </w:r>
    </w:p>
    <w:p w14:paraId="4D57249A" w14:textId="77777777" w:rsidR="009D2D31" w:rsidRDefault="00036DFE">
      <w:r>
        <w:pict w14:anchorId="19006686">
          <v:rect id="_x0000_i1025" style="width:0;height:1.5pt" o:hralign="center" o:hrstd="t" o:hr="t"/>
        </w:pict>
      </w:r>
    </w:p>
    <w:p w14:paraId="23241472" w14:textId="77777777" w:rsidR="009D2D31" w:rsidRDefault="00036DFE">
      <w:pPr>
        <w:pStyle w:val="2"/>
      </w:pPr>
      <w:bookmarkStart w:id="2" w:name="Xd1f1b9bbcff7f7914f6de4dd0dbd192e11d62fc"/>
      <w:bookmarkEnd w:id="1"/>
      <w:r>
        <w:t>1. Introduction: From Non-IID Physical Reality to Value Chain Physics</w:t>
      </w:r>
    </w:p>
    <w:p w14:paraId="3A310D7D" w14:textId="77777777" w:rsidR="009D2D31" w:rsidRDefault="00036DFE">
      <w:pPr>
        <w:pStyle w:val="FirstParagraph"/>
      </w:pPr>
      <w:r>
        <w:t>In modern enterprise management and industrial engineering, Return on Invested Capital (ROIC) serves as the core physical metric for evaluating enterprise operational efficiency and capital allocation capability:</w:t>
      </w:r>
    </w:p>
    <w:p w14:paraId="06DF5778" w14:textId="77777777" w:rsidR="009D2D31" w:rsidRDefault="00036DFE">
      <w:pPr>
        <w:pStyle w:val="a0"/>
      </w:pPr>
      <m:oMathPara>
        <m:oMathParaPr>
          <m:jc m:val="center"/>
        </m:oMathParaPr>
        <m:oMath>
          <m:r>
            <m:rPr>
              <m:sty m:val="p"/>
            </m:rPr>
            <w:rPr>
              <w:rFonts w:ascii="Cambria Math" w:hAnsi="Cambria Math"/>
            </w:rPr>
            <m:t>ROIC=</m:t>
          </m:r>
          <m:f>
            <m:fPr>
              <m:ctrlPr>
                <w:rPr>
                  <w:rFonts w:ascii="Cambria Math" w:hAnsi="Cambria Math"/>
                </w:rPr>
              </m:ctrlPr>
            </m:fPr>
            <m:num>
              <m:r>
                <m:rPr>
                  <m:sty m:val="p"/>
                </m:rPr>
                <w:rPr>
                  <w:rFonts w:ascii="Cambria Math" w:hAnsi="Cambria Math"/>
                </w:rPr>
                <m:t>NOPAT</m:t>
              </m:r>
            </m:num>
            <m:den>
              <m:r>
                <m:rPr>
                  <m:sty m:val="p"/>
                </m:rPr>
                <w:rPr>
                  <w:rFonts w:ascii="Cambria Math" w:hAnsi="Cambria Math"/>
                </w:rPr>
                <m:t>Invested Capital</m:t>
              </m:r>
            </m:den>
          </m:f>
          <m:r>
            <m:rPr>
              <m:sty m:val="p"/>
            </m:rPr>
            <w:rPr>
              <w:rFonts w:ascii="Cambria Math" w:hAnsi="Cambria Math"/>
            </w:rPr>
            <m:t>=</m:t>
          </m:r>
          <m:f>
            <m:fPr>
              <m:ctrlPr>
                <w:rPr>
                  <w:rFonts w:ascii="Cambria Math" w:hAnsi="Cambria Math"/>
                </w:rPr>
              </m:ctrlPr>
            </m:fPr>
            <m:num>
              <m:r>
                <m:rPr>
                  <m:nor/>
                </m:rPr>
                <m:t>Net Operating Profit After Tax (NOPAT)</m:t>
              </m:r>
            </m:num>
            <m:den>
              <m:r>
                <m:rPr>
                  <m:nor/>
                </m:rPr>
                <m:t>Invested Capital (Fixed Assets + Working Capital)</m:t>
              </m:r>
            </m:den>
          </m:f>
        </m:oMath>
      </m:oMathPara>
    </w:p>
    <w:p w14:paraId="412B4F04" w14:textId="77777777" w:rsidR="009D2D31" w:rsidRDefault="00036DFE">
      <w:pPr>
        <w:pStyle w:val="FirstParagraph"/>
      </w:pPr>
      <w:r>
        <w:t>However, over the past decade, the compound annual growth rate of digital investment in Chinese and global discrete manufacturing enterprises has exceeded 15%. Systems such as Enterprise Resource Planning (ERP), Advanced Planning and Scheduling (APS), Manufacturing Execution Systems (MES), Warehouse Management Systems (WMS), Supplier Relationship Management (SRM), and Supply Chain Control Towers have been deployed at scale. In stark contrast, the average manufacturing ROIC has dropped from 8% to less than 5</w:t>
      </w:r>
      <w:r>
        <w:t>%, with approximately 70% of digital projects failing to meet expectations; even projects evaluated as “successful” have generally failed to drive a substantive improvement in ROIC. This constitutes the vivid manifestation of the “IT Productivity Paradox” proposed by Brynjolfsson (1993) in the era of industrial intelligence.</w:t>
      </w:r>
    </w:p>
    <w:p w14:paraId="35831DAD" w14:textId="77777777" w:rsidR="009D2D31" w:rsidRDefault="00036DFE">
      <w:pPr>
        <w:pStyle w:val="a0"/>
      </w:pPr>
      <w:r>
        <w:t>Existing literature often attributes this to insufficient management execution, organizational silos, or data quality flaws. However, this paper argues that the root cause of this paradox lies in the paradigm fracture between value chain management and underlying system science:</w:t>
      </w:r>
    </w:p>
    <w:p w14:paraId="02164BCB" w14:textId="77777777" w:rsidR="009D2D31" w:rsidRDefault="00036DFE">
      <w:pPr>
        <w:pStyle w:val="Compact"/>
        <w:numPr>
          <w:ilvl w:val="0"/>
          <w:numId w:val="2"/>
        </w:numPr>
      </w:pPr>
      <w:r>
        <w:rPr>
          <w:b/>
          <w:bCs/>
        </w:rPr>
        <w:t>The Static Assumption of IID</w:t>
      </w:r>
      <w:r>
        <w:t xml:space="preserve">: Since Taylorism and modern modular enterprise architectures (e.g., 4A architecture, Business Process </w:t>
      </w:r>
      <w:r>
        <w:lastRenderedPageBreak/>
        <w:t>Management BPM, Sales and Operations Planning S&amp;OP, Balanced Scorecard BSC) were established, management science has split enterprises into independent functions such as procurement, manufacturing, sales, and finance, assuming that state evolution across departments follows Independent and Identically Distributed (IID) dynamics.</w:t>
      </w:r>
    </w:p>
    <w:p w14:paraId="2C666B56" w14:textId="77777777" w:rsidR="009D2D31" w:rsidRDefault="00036DFE">
      <w:pPr>
        <w:pStyle w:val="Compact"/>
        <w:numPr>
          <w:ilvl w:val="0"/>
          <w:numId w:val="2"/>
        </w:numPr>
      </w:pPr>
      <w:r>
        <w:rPr>
          <w:b/>
          <w:bCs/>
        </w:rPr>
        <w:t>Non-IID Physical Reality and the OCGS Challenge</w:t>
      </w:r>
      <w:r>
        <w:t>: In real discrete manufacturing value networks, material kitting, equipment capacity, order delivery, and financial cash flows exhibit extremely strong non-linear topological entanglement (Cao, 2014, 2022). The system is fundamentally a Non-Independent and Identically Distributed (Non-IID) Open Complex Giant System (OCGS), as defined by Qian Xuesen.</w:t>
      </w:r>
    </w:p>
    <w:p w14:paraId="70308BBF" w14:textId="77777777" w:rsidR="009D2D31" w:rsidRDefault="00036DFE">
      <w:pPr>
        <w:pStyle w:val="FirstParagraph"/>
      </w:pPr>
      <w:r>
        <w:t>Navigating a Non-IID strongly coupled 3D physical world using IID 2D independent tools inevitably causes control vectors across departments—driven by local Key Performance Indicators (KPIs)—to interfere in non-orthogonal directions. This generates dynamic vector cancellation and friction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t>), locking the enterprise into a low-efficiency Nash equilibrium.</w:t>
      </w:r>
    </w:p>
    <w:p w14:paraId="116E1680" w14:textId="77777777" w:rsidR="009D2D31" w:rsidRDefault="00036DFE">
      <w:pPr>
        <w:pStyle w:val="a0"/>
      </w:pPr>
      <w:r>
        <w:t>To break through this dilemma, this paper proposes “Value Chain Physics”—as the concrete projection of systems science in physical value networks. Adhering to the first principles of systems science, this paper begins with the absolute physical reality of Non-IID dynamics to establish a rigorous Value Chain Physics analytical system; while deriving Value Chain Physics, it formally proves the correctness of Qian Xuesen’s Open Complex Giant System theory projected into value chain management, supplying mathem</w:t>
      </w:r>
      <w:r>
        <w:t>atical formal proofs for Qian Xuesen’s three core principles of complex giant system governance.</w:t>
      </w:r>
    </w:p>
    <w:p w14:paraId="4761E692" w14:textId="77777777" w:rsidR="009D2D31" w:rsidRDefault="00036DFE">
      <w:r>
        <w:pict w14:anchorId="3F69E1C5">
          <v:rect id="_x0000_i1026" style="width:0;height:1.5pt" o:hralign="center" o:hrstd="t" o:hr="t"/>
        </w:pict>
      </w:r>
    </w:p>
    <w:p w14:paraId="11D7401D" w14:textId="77777777" w:rsidR="009D2D31" w:rsidRDefault="00036DFE">
      <w:pPr>
        <w:pStyle w:val="2"/>
      </w:pPr>
      <w:bookmarkStart w:id="3" w:name="X22da1cbbea2e2937d0fc6f121ad52a44369256d"/>
      <w:bookmarkEnd w:id="2"/>
      <w:r>
        <w:t>2. Theoretical Foundations: Value Chain Physics and Qian Xuesen’s Open Complex Giant Systems (OCGS)</w:t>
      </w:r>
    </w:p>
    <w:p w14:paraId="09C3608B" w14:textId="77777777" w:rsidR="009D2D31" w:rsidRDefault="00036DFE">
      <w:pPr>
        <w:pStyle w:val="FirstParagraph"/>
      </w:pPr>
      <w:r>
        <w:t>This study stands upon the intersection and elevation of three theoretical pillars:</w:t>
      </w:r>
    </w:p>
    <w:p w14:paraId="275B7D54" w14:textId="77777777" w:rsidR="009D2D31" w:rsidRDefault="00036DFE">
      <w:pPr>
        <w:pStyle w:val="3"/>
      </w:pPr>
      <w:bookmarkStart w:id="4" w:name="X94cbbf54551cd356724b90164910440c8e65376"/>
      <w:r>
        <w:t>2.1 Qian Xuesen’s Open Complex Giant System (OCGS) Theory: From Qualitative Description to Value Chain Physics Projection</w:t>
      </w:r>
    </w:p>
    <w:p w14:paraId="7BE3C845" w14:textId="77777777" w:rsidR="009D2D31" w:rsidRDefault="00036DFE">
      <w:pPr>
        <w:pStyle w:val="FirstParagraph"/>
      </w:pPr>
      <w:r>
        <w:t>Qian et al. (1990) defined man-made and natural systems featuring massive elements, multi-level structures, long-range non-linear interactions, and continuous exchange of matter, energy, and information with the environment as Open Complex Giant Systems (OCGS). Qian proposed the “Hall for Workshop of Metasynthetic Engineering (HWME) from qualitative to quantitative”, emphasizing the systems engineering philosophy of “Overall Design Department” and “Human-Machine Combination.”</w:t>
      </w:r>
    </w:p>
    <w:p w14:paraId="6C86E737" w14:textId="77777777" w:rsidR="009D2D31" w:rsidRDefault="00036DFE">
      <w:pPr>
        <w:pStyle w:val="a0"/>
      </w:pPr>
      <w:r>
        <w:lastRenderedPageBreak/>
        <w:t>However, Qian Xuesen’s theory has long remained at macro-qualitative and methodological levels in traditional management and software engineering, lacking formal mathematical derivations and algorithmic closed loops in concrete physical domains (such as discrete manufacturing value networks). Value Chain Physics is precisely the dimensional-reduction projection and specification of systems science in discrete manufacturing and value network phase spaces.</w:t>
      </w:r>
    </w:p>
    <w:p w14:paraId="0E611568" w14:textId="77777777" w:rsidR="009D2D31" w:rsidRDefault="00036DFE">
      <w:pPr>
        <w:pStyle w:val="3"/>
      </w:pPr>
      <w:bookmarkStart w:id="5" w:name="X8bb1df27201e9aa7314cd951804fd5bbdfb8dea"/>
      <w:bookmarkEnd w:id="4"/>
      <w:r>
        <w:t>2.2 Professor Longbing Cao’s Non-IID Theory and Isomorphism with Value Chain Physics</w:t>
      </w:r>
    </w:p>
    <w:p w14:paraId="3D7EE3F7" w14:textId="77777777" w:rsidR="009D2D31" w:rsidRDefault="00036DFE">
      <w:pPr>
        <w:pStyle w:val="FirstParagraph"/>
      </w:pPr>
      <w:r>
        <w:t>Professor Longbing Cao (2014, 2022)—a disciple of Academician Ruwei Dai at CAS, who in turn studied under Qian Xuesen—systematically pioneered Non-IID Learning theory, proving that real-world systems universally feature intra-entity coupling, inter-entity interaction coupling, and spatiotemporal heterogeneity. Professor Cao proved a core mathematical theorem: “If a system is fundamentally Non-IID, modeling and solving it under IID assumptions produces results that are mathematically biased and incorrect.”</w:t>
      </w:r>
    </w:p>
    <w:p w14:paraId="47FC4283" w14:textId="77777777" w:rsidR="009D2D31" w:rsidRDefault="00036DFE">
      <w:pPr>
        <w:pStyle w:val="a0"/>
      </w:pPr>
      <w:r>
        <w:t xml:space="preserve">According to the Holographic Anti-Entropy Theoretical System (Meng, 2026), a strict fourfold topological isomorphism exists between Holographic Anti-Entropy theory and Professor Longbing Cao’s Non-IID theory: 1. </w:t>
      </w:r>
      <w:r>
        <w:rPr>
          <w:b/>
          <w:bCs/>
        </w:rPr>
        <w:t>Diagnosis Isomorphism</w:t>
      </w:r>
      <w:r>
        <w:t xml:space="preserve">: Non-IID strong coupling </w:t>
      </w:r>
      <m:oMath>
        <m:r>
          <m:rPr>
            <m:sty m:val="p"/>
          </m:rPr>
          <w:rPr>
            <w:rFonts w:ascii="Cambria Math" w:hAnsi="Cambria Math"/>
          </w:rPr>
          <m:t>⇔</m:t>
        </m:r>
      </m:oMath>
      <w:r>
        <w:t xml:space="preserve"> Non-orthogonal topological interference across nodes triggering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2. </w:t>
      </w:r>
      <w:r>
        <w:rPr>
          <w:b/>
          <w:bCs/>
        </w:rPr>
        <w:t>Solution Path Isomorphism</w:t>
      </w:r>
      <w:r>
        <w:t xml:space="preserve">: High-dimensional coupling feature extraction </w:t>
      </w:r>
      <m:oMath>
        <m:r>
          <m:rPr>
            <m:sty m:val="p"/>
          </m:rPr>
          <w:rPr>
            <w:rFonts w:ascii="Cambria Math" w:hAnsi="Cambria Math"/>
          </w:rPr>
          <m:t>⇔</m:t>
        </m:r>
      </m:oMath>
      <w:r>
        <w:t xml:space="preserve"> Prior boundary operator </w:t>
      </w:r>
      <m:oMath>
        <m:r>
          <m:rPr>
            <m:sty m:val="p"/>
          </m:rPr>
          <w:rPr>
            <w:rFonts w:ascii="Cambria Math" w:hAnsi="Cambria Math"/>
          </w:rPr>
          <m:t>Π</m:t>
        </m:r>
      </m:oMath>
      <w:r>
        <w:t xml:space="preserve"> dimensional reduction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normal clipping, collectively named 5D Dual-Helix algebraic pruning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3. </w:t>
      </w:r>
      <w:r>
        <w:rPr>
          <w:b/>
          <w:bCs/>
        </w:rPr>
        <w:t>Safety Defense Isomorphism</w:t>
      </w:r>
      <w:r>
        <w:t xml:space="preserve">: Hacker attacks and model bias </w:t>
      </w:r>
      <m:oMath>
        <m:r>
          <m:rPr>
            <m:sty m:val="p"/>
          </m:rPr>
          <w:rPr>
            <w:rFonts w:ascii="Cambria Math" w:hAnsi="Cambria Math"/>
          </w:rPr>
          <m:t>⇔</m:t>
        </m:r>
      </m:oMath>
      <w:r>
        <w:t xml:space="preserve"> Compliance domain compact support projection operator </w:t>
      </w:r>
      <m:oMath>
        <m:sSub>
          <m:sSubPr>
            <m:ctrlPr>
              <w:rPr>
                <w:rFonts w:ascii="Cambria Math" w:hAnsi="Cambria Math"/>
              </w:rPr>
            </m:ctrlPr>
          </m:sSubPr>
          <m:e>
            <m:r>
              <w:rPr>
                <w:rFonts w:ascii="Cambria Math" w:hAnsi="Cambria Math"/>
              </w:rPr>
              <m:t>E</m:t>
            </m:r>
          </m:e>
          <m:sub>
            <m:r>
              <m:rPr>
                <m:nor/>
              </m:rPr>
              <m:t>supp</m:t>
            </m:r>
          </m:sub>
        </m:sSub>
      </m:oMath>
      <w:r>
        <w:t xml:space="preserve"> clipping heavy-tailed residual distributions; 4. </w:t>
      </w:r>
      <w:r>
        <w:rPr>
          <w:b/>
          <w:bCs/>
        </w:rPr>
        <w:t>Ultimate Closed-Loop Isomorphism</w:t>
      </w:r>
      <w:r>
        <w:t xml:space="preserve">: Human-in-the-loop decision support </w:t>
      </w:r>
      <m:oMath>
        <m:r>
          <m:rPr>
            <m:sty m:val="p"/>
          </m:rPr>
          <w:rPr>
            <w:rFonts w:ascii="Cambria Math" w:hAnsi="Cambria Math"/>
          </w:rPr>
          <m:t>⇔</m:t>
        </m:r>
      </m:oMath>
      <w:r>
        <w:t xml:space="preserve"> Decision write-back automation and Human-out-of-the-loop (HOOTL) self-healing closed loops.</w:t>
      </w:r>
    </w:p>
    <w:p w14:paraId="339075E1" w14:textId="77777777" w:rsidR="009D2D31" w:rsidRDefault="00036DFE">
      <w:pPr>
        <w:pStyle w:val="3"/>
      </w:pPr>
      <w:bookmarkStart w:id="6" w:name="X35289303f59f0490acd83765e75077baf7d5821"/>
      <w:bookmarkEnd w:id="5"/>
      <w:r>
        <w:t>2.3 Cybernetics and Information Theory Bounds</w:t>
      </w:r>
    </w:p>
    <w:p w14:paraId="48070DDB" w14:textId="77777777" w:rsidR="009D2D31" w:rsidRDefault="00036DFE">
      <w:pPr>
        <w:pStyle w:val="FirstParagraph"/>
      </w:pPr>
      <w:r>
        <w:t xml:space="preserve">Ashby’s (1956) Law of Requisite Variety requires the controller’s variety </w:t>
      </w: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w:t>
      </w:r>
      <w:r>
        <w:t xml:space="preserve">to be no less than the controlled system’s variety </w:t>
      </w:r>
      <m:oMath>
        <m:sSub>
          <m:sSubPr>
            <m:ctrlPr>
              <w:rPr>
                <w:rFonts w:ascii="Cambria Math" w:hAnsi="Cambria Math"/>
              </w:rPr>
            </m:ctrlPr>
          </m:sSubPr>
          <m:e>
            <m:r>
              <w:rPr>
                <w:rFonts w:ascii="Cambria Math" w:hAnsi="Cambria Math"/>
              </w:rPr>
              <m:t>V</m:t>
            </m:r>
          </m:e>
          <m:sub>
            <m:r>
              <w:rPr>
                <w:rFonts w:ascii="Cambria Math" w:hAnsi="Cambria Math"/>
              </w:rPr>
              <m:t>s</m:t>
            </m:r>
          </m:sub>
        </m:sSub>
      </m:oMath>
      <w:r>
        <w:t>; meanwhile, Miller’s (1956) Law constrains human carbon-based working memory bandwidth (</w:t>
      </w:r>
      <m:oMath>
        <m:r>
          <w:rPr>
            <w:rFonts w:ascii="Cambria Math" w:hAnsi="Cambria Math"/>
          </w:rPr>
          <m:t>7</m:t>
        </m:r>
        <m:r>
          <m:rPr>
            <m:sty m:val="p"/>
          </m:rPr>
          <w:rPr>
            <w:rFonts w:ascii="Cambria Math" w:hAnsi="Cambria Math"/>
          </w:rPr>
          <m:t>±</m:t>
        </m:r>
        <m:r>
          <w:rPr>
            <w:rFonts w:ascii="Cambria Math" w:hAnsi="Cambria Math"/>
          </w:rPr>
          <m:t>2</m:t>
        </m:r>
      </m:oMath>
      <w:r>
        <w:t xml:space="preserve"> chunks). When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oMath>
      <w:r>
        <w:t>, traditional open-loop manual coordination inevitably breaks down. Kalman’s (1960) Controllability-Observability Duality Theorem further demonstrates that if underlying physical states are unobservable, top-level intent is uncontrollable.</w:t>
      </w:r>
    </w:p>
    <w:p w14:paraId="51AB7196" w14:textId="77777777" w:rsidR="009D2D31" w:rsidRDefault="00036DFE">
      <w:r>
        <w:pict w14:anchorId="5C071A28">
          <v:rect id="_x0000_i1027" style="width:0;height:1.5pt" o:hralign="center" o:hrstd="t" o:hr="t"/>
        </w:pict>
      </w:r>
    </w:p>
    <w:p w14:paraId="393157F7" w14:textId="77777777" w:rsidR="009D2D31" w:rsidRDefault="00036DFE">
      <w:pPr>
        <w:pStyle w:val="2"/>
      </w:pPr>
      <w:bookmarkStart w:id="7" w:name="Xc9bd5aea66819cf7b0d14cc91184d92ccece335"/>
      <w:bookmarkEnd w:id="6"/>
      <w:bookmarkEnd w:id="3"/>
      <w:r>
        <w:lastRenderedPageBreak/>
        <w:t>3. Value Chain Physics: 5D Complete State Manifold and Eight Architecture Design Principles</w:t>
      </w:r>
    </w:p>
    <w:p w14:paraId="35087BB8" w14:textId="77777777" w:rsidR="009D2D31" w:rsidRDefault="00036DFE">
      <w:pPr>
        <w:pStyle w:val="3"/>
      </w:pPr>
      <w:bookmarkStart w:id="8" w:name="X2d3300eb001f69a392398b44d6b7ebc687c996f"/>
      <w:r>
        <w:t>3.1 Physical 5D Complete State Manifold (SCI Topological Invariants)</w:t>
      </w:r>
    </w:p>
    <w:p w14:paraId="217F0548" w14:textId="77777777" w:rsidR="009D2D31" w:rsidRDefault="00036DFE">
      <w:pPr>
        <w:pStyle w:val="FirstParagraph"/>
      </w:pPr>
      <w:r>
        <w:t xml:space="preserve">In Value Chain Physics, the physical reality of a value network at time </w:t>
      </w:r>
      <m:oMath>
        <m:r>
          <w:rPr>
            <w:rFonts w:ascii="Cambria Math" w:hAnsi="Cambria Math"/>
          </w:rPr>
          <m:t>t</m:t>
        </m:r>
      </m:oMath>
      <w:r>
        <w:t xml:space="preserve"> is formally expressed as a Systemically Complete and Irreducible (SCI) 5D topological manifold:</w:t>
      </w:r>
    </w:p>
    <w:p w14:paraId="20FA60EB" w14:textId="77777777" w:rsidR="009D2D31" w:rsidRDefault="00036DFE">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4064CEF8" w14:textId="77777777" w:rsidR="009D2D31" w:rsidRDefault="00036DFE">
      <w:pPr>
        <w:pStyle w:val="Compact"/>
        <w:numPr>
          <w:ilvl w:val="0"/>
          <w:numId w:val="3"/>
        </w:numPr>
      </w:pPr>
      <m:oMath>
        <m:r>
          <m:rPr>
            <m:scr m:val="script"/>
            <m:sty m:val="p"/>
          </m:rPr>
          <w:rPr>
            <w:rFonts w:ascii="Cambria Math" w:hAnsi="Cambria Math"/>
          </w:rPr>
          <m:t>N</m:t>
        </m:r>
      </m:oMath>
      <w:r>
        <w:rPr>
          <w:b/>
          <w:bCs/>
        </w:rPr>
        <w:t xml:space="preserve"> (Nodes)</w:t>
      </w:r>
      <w:r>
        <w:t>: Micro-entity set of all in-boundary physical machinery, materials, and control units;</w:t>
      </w:r>
    </w:p>
    <w:p w14:paraId="7664D163" w14:textId="77777777" w:rsidR="009D2D31" w:rsidRDefault="00036DFE">
      <w:pPr>
        <w:pStyle w:val="Compact"/>
        <w:numPr>
          <w:ilvl w:val="0"/>
          <w:numId w:val="3"/>
        </w:numPr>
      </w:pPr>
      <m:oMath>
        <m:r>
          <m:rPr>
            <m:scr m:val="script"/>
            <m:sty m:val="p"/>
          </m:rPr>
          <w:rPr>
            <w:rFonts w:ascii="Cambria Math" w:hAnsi="Cambria Math"/>
          </w:rPr>
          <m:t>T</m:t>
        </m:r>
      </m:oMath>
      <w:r>
        <w:rPr>
          <w:b/>
          <w:bCs/>
        </w:rPr>
        <w:t xml:space="preserve"> (Topology)</w:t>
      </w:r>
      <w:r>
        <w:t xml:space="preserve">: Non-linear connectivity matrix </w:t>
      </w:r>
      <m:oMath>
        <m:r>
          <m:rPr>
            <m:sty m:val="bi"/>
          </m:rPr>
          <w:rPr>
            <w:rFonts w:ascii="Cambria Math" w:hAnsi="Cambria Math"/>
          </w:rPr>
          <m:t>A</m:t>
        </m:r>
      </m:oMath>
      <w:r>
        <w:t xml:space="preserve"> and Directed Acyclic Graph (DAG) among nodes;</w:t>
      </w:r>
    </w:p>
    <w:p w14:paraId="14C1C63E" w14:textId="77777777" w:rsidR="009D2D31" w:rsidRDefault="00036DFE">
      <w:pPr>
        <w:pStyle w:val="Compact"/>
        <w:numPr>
          <w:ilvl w:val="0"/>
          <w:numId w:val="3"/>
        </w:numPr>
      </w:pPr>
      <m:oMath>
        <m:r>
          <m:rPr>
            <m:scr m:val="script"/>
            <m:sty m:val="p"/>
          </m:rPr>
          <w:rPr>
            <w:rFonts w:ascii="Cambria Math" w:hAnsi="Cambria Math"/>
          </w:rPr>
          <m:t>C</m:t>
        </m:r>
      </m:oMath>
      <w:r>
        <w:rPr>
          <w:b/>
          <w:bCs/>
        </w:rPr>
        <w:t xml:space="preserve"> (Constraint Bundles)</w:t>
      </w:r>
      <w:r>
        <w:t xml:space="preserve">: Degree-of-freedom limits </w:t>
      </w:r>
      <m:oMath>
        <m:r>
          <w:rPr>
            <w:rFonts w:ascii="Cambria Math" w:hAnsi="Cambria Math"/>
          </w:rPr>
          <m:t>C</m:t>
        </m:r>
      </m:oMath>
      <w:r>
        <w:t xml:space="preserve"> imposed by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(capacity ceilings, material lead times, rigid deadlines);</w:t>
      </w:r>
    </w:p>
    <w:p w14:paraId="68DEF4FD" w14:textId="77777777" w:rsidR="009D2D31" w:rsidRDefault="00036DFE">
      <w:pPr>
        <w:pStyle w:val="Compact"/>
        <w:numPr>
          <w:ilvl w:val="0"/>
          <w:numId w:val="3"/>
        </w:numPr>
      </w:pP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b/>
          <w:bCs/>
        </w:rPr>
        <w:t xml:space="preserve"> (State Vectors)</w:t>
      </w:r>
      <w:r>
        <w:t xml:space="preserve">: Instantaneous state coordinate vector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 state space </w:t>
      </w:r>
      <m:oMath>
        <m:r>
          <m:rPr>
            <m:sty m:val="p"/>
          </m:rPr>
          <w:rPr>
            <w:rFonts w:ascii="Cambria Math" w:hAnsi="Cambria Math"/>
          </w:rPr>
          <m:t>Ω</m:t>
        </m:r>
      </m:oMath>
      <w:r>
        <w:t>;</w:t>
      </w:r>
    </w:p>
    <w:p w14:paraId="4C697E27" w14:textId="77777777" w:rsidR="009D2D31" w:rsidRDefault="00036DFE">
      <w:pPr>
        <w:pStyle w:val="Compact"/>
        <w:numPr>
          <w:ilvl w:val="0"/>
          <w:numId w:val="3"/>
        </w:numPr>
      </w:pP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b/>
          <w:bCs/>
        </w:rPr>
        <w:t xml:space="preserve"> (State Transitions)</w:t>
      </w:r>
      <w:r>
        <w:t xml:space="preserve">: Phase transition and evolution path passively triggered by residual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r>
          <w:rPr>
            <w:rFonts w:ascii="Cambria Math" w:hAnsi="Cambria Math"/>
          </w:rPr>
          <m:t>t</m:t>
        </m:r>
        <m:r>
          <m:rPr>
            <m:sty m:val="p"/>
          </m:rPr>
          <w:rPr>
            <w:rFonts w:ascii="Cambria Math" w:hAnsi="Cambria Math"/>
          </w:rPr>
          <m:t>)</m:t>
        </m:r>
      </m:oMath>
      <w:r>
        <w:t>.</w:t>
      </w:r>
    </w:p>
    <w:p w14:paraId="06197BC2" w14:textId="77777777" w:rsidR="009D2D31" w:rsidRDefault="00036DFE">
      <w:pPr>
        <w:pStyle w:val="FirstParagraph"/>
      </w:pPr>
      <w:r>
        <w:t xml:space="preserve">According to Holographic Anti-Entropy theory, the 5D foundational primitives—Nodes, Topology, Constraint Bundles, State Vectors, State Transitions—constitute Systemically Complete and Irreducible (SCI) topological invariants. Stripping any dimension causes manifold degradation, losing the capacity to execute anti-entropy work against the environment. In raw phase spaces, significant non-linear coupling exists among the 5 dimensions; non-orthogonal interference is the physical origin of vector cancellation. </w:t>
      </w:r>
      <w:r>
        <w:t xml:space="preserve">After prior boundary operator </w:t>
      </w:r>
      <m:oMath>
        <m:r>
          <m:rPr>
            <m:sty m:val="p"/>
          </m:rPr>
          <w:rPr>
            <w:rFonts w:ascii="Cambria Math" w:hAnsi="Cambria Math"/>
          </w:rPr>
          <m:t>Π</m:t>
        </m:r>
      </m:oMath>
      <w:r>
        <w:t xml:space="preserve"> dimensional reduction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clipping, orthogonal projection over controllable sub-spaces yields an orthogonal structure within feasible space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t>.</w:t>
      </w:r>
    </w:p>
    <w:p w14:paraId="1AAD6FEF" w14:textId="77777777" w:rsidR="009D2D31" w:rsidRDefault="00036DFE">
      <w:pPr>
        <w:pStyle w:val="aa"/>
      </w:pPr>
      <w:r>
        <w:rPr>
          <w:b/>
          <w:bCs/>
        </w:rPr>
        <w:t>[Causal Anchoring and Dual-Duality Decision Practice in Action]</w:t>
      </w:r>
    </w:p>
    <w:p w14:paraId="0AABEEFB" w14:textId="77777777" w:rsidR="009D2D31" w:rsidRDefault="00036DFE">
      <w:pPr>
        <w:pStyle w:val="Compact"/>
        <w:numPr>
          <w:ilvl w:val="0"/>
          <w:numId w:val="4"/>
        </w:numPr>
      </w:pPr>
      <w:r>
        <w:rPr>
          <w:b/>
          <w:bCs/>
        </w:rPr>
        <w:t>Fourth and Fifth Dimension Reality</w:t>
      </w:r>
      <w:r>
        <w:t xml:space="preserve">: Fourth dimension state vector </w:t>
      </w:r>
      <m:oMath>
        <m:r>
          <w:rPr>
            <w:rFonts w:ascii="Cambria Math" w:hAnsi="Cambria Math"/>
          </w:rPr>
          <m:t>X</m:t>
        </m:r>
      </m:oMath>
      <w:r>
        <w:t xml:space="preserve"> is the holographic production data row (containing baseline initial plans, previous plan states, and latest actual warehouse/WIP execution states); fifth dimension state transition </w:t>
      </w:r>
      <m:oMath>
        <m:r>
          <m:rPr>
            <m:sty m:val="p"/>
          </m:rPr>
          <w:rPr>
            <w:rFonts w:ascii="Cambria Math" w:hAnsi="Cambria Math"/>
          </w:rPr>
          <m:t>Δ</m:t>
        </m:r>
        <m:r>
          <w:rPr>
            <w:rFonts w:ascii="Cambria Math" w:hAnsi="Cambria Math"/>
          </w:rPr>
          <m:t>X</m:t>
        </m:r>
      </m:oMath>
      <w:r>
        <w:t xml:space="preserve"> is the Causal Anchoring chain and residuals with causality;</w:t>
      </w:r>
    </w:p>
    <w:p w14:paraId="00FBCDC8" w14:textId="77777777" w:rsidR="009D2D31" w:rsidRDefault="00036DFE">
      <w:pPr>
        <w:pStyle w:val="Compact"/>
        <w:numPr>
          <w:ilvl w:val="0"/>
          <w:numId w:val="4"/>
        </w:numPr>
      </w:pPr>
      <w:r>
        <w:rPr>
          <w:b/>
          <w:bCs/>
        </w:rPr>
        <w:t>PO / IC / WIP / FG Causal Anchoring</w:t>
      </w:r>
      <w:r>
        <w:t>: Purchase Orders (PO), In-Stock Inventory (IC), Machine Work-In-Progress (WIP) are rigidly anchored to Sales Orders (SO) and Finished Goods (FG) through concrete manufacturing and logistics work;</w:t>
      </w:r>
    </w:p>
    <w:p w14:paraId="571226C8" w14:textId="77777777" w:rsidR="009D2D31" w:rsidRDefault="00036DFE">
      <w:pPr>
        <w:pStyle w:val="Compact"/>
        <w:numPr>
          <w:ilvl w:val="0"/>
          <w:numId w:val="4"/>
        </w:numPr>
      </w:pPr>
      <w:r>
        <w:rPr>
          <w:b/>
          <w:bCs/>
        </w:rPr>
        <w:t>Reverse Traceback Judgment along Causal Anchoring Chains</w:t>
      </w:r>
      <w:r>
        <w:t>:</w:t>
      </w:r>
    </w:p>
    <w:p w14:paraId="6E66982D" w14:textId="77777777" w:rsidR="009D2D31" w:rsidRDefault="00036DFE">
      <w:pPr>
        <w:pStyle w:val="Compact"/>
        <w:numPr>
          <w:ilvl w:val="1"/>
          <w:numId w:val="5"/>
        </w:numPr>
      </w:pPr>
      <w:r>
        <w:rPr>
          <w:b/>
          <w:bCs/>
        </w:rPr>
        <w:lastRenderedPageBreak/>
        <w:t>The World is Off</w:t>
      </w:r>
      <w:r>
        <w:t xml:space="preserve">: Truck delayed on highway by 2 hours, supplier lead time extended </w:t>
      </w:r>
      <m:oMath>
        <m:r>
          <m:rPr>
            <m:sty m:val="p"/>
          </m:rPr>
          <w:rPr>
            <w:rFonts w:ascii="Cambria Math" w:hAnsi="Cambria Math"/>
          </w:rPr>
          <m:t>→</m:t>
        </m:r>
      </m:oMath>
      <w:r>
        <w:t xml:space="preserve"> 1st-order schedule adjustment pulls self-healing;</w:t>
      </w:r>
    </w:p>
    <w:p w14:paraId="70E8F3A0" w14:textId="77777777" w:rsidR="009D2D31" w:rsidRDefault="00036DFE">
      <w:pPr>
        <w:pStyle w:val="Compact"/>
        <w:numPr>
          <w:ilvl w:val="1"/>
          <w:numId w:val="5"/>
        </w:numPr>
      </w:pPr>
      <w:r>
        <w:rPr>
          <w:b/>
          <w:bCs/>
        </w:rPr>
        <w:t>The Model is Wrong</w:t>
      </w:r>
      <w:r>
        <w:t xml:space="preserve">: Geopolitical conflict blocks sea ports, critical machinery physically scrapped </w:t>
      </w:r>
      <m:oMath>
        <m:r>
          <m:rPr>
            <m:sty m:val="p"/>
          </m:rPr>
          <w:rPr>
            <w:rFonts w:ascii="Cambria Math" w:hAnsi="Cambria Math"/>
          </w:rPr>
          <m:t>→</m:t>
        </m:r>
      </m:oMath>
      <w:r>
        <w:t xml:space="preserve"> activate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to reconstruct network topologies!</w:t>
      </w:r>
    </w:p>
    <w:p w14:paraId="33D735F0" w14:textId="77777777" w:rsidR="009D2D31" w:rsidRDefault="00036DFE">
      <w:pPr>
        <w:pStyle w:val="aa"/>
      </w:pPr>
      <w:r>
        <w:rPr>
          <w:b/>
          <w:bCs/>
        </w:rPr>
        <w:t>If the world is off, adjust execution; if the model is wrong, apply second-order amendment!</w:t>
      </w:r>
    </w:p>
    <w:p w14:paraId="623D18EB" w14:textId="77777777" w:rsidR="009D2D31" w:rsidRDefault="00036DFE">
      <w:pPr>
        <w:pStyle w:val="3"/>
      </w:pPr>
      <w:bookmarkStart w:id="9" w:name="X8f9ac29e4f8ded7f4dd1df6c0aa1696141712f5"/>
      <w:bookmarkEnd w:id="8"/>
      <w:r>
        <w:t>3.2 Eight Architecture Design Principles of Value Networks</w:t>
      </w:r>
    </w:p>
    <w:p w14:paraId="5CF1DC51" w14:textId="77777777" w:rsidR="009D2D31" w:rsidRDefault="00036DFE">
      <w:pPr>
        <w:pStyle w:val="FirstParagraph"/>
      </w:pPr>
      <w:r>
        <w:t>Starting from the first principle of Non-IID strongly coupled state spaces, Value Chain Physics formulates Eight Architecture Design Principles governing value network evolution:</w:t>
      </w:r>
    </w:p>
    <w:p w14:paraId="459DED50" w14:textId="77777777" w:rsidR="009D2D31" w:rsidRDefault="00036DFE">
      <w:pPr>
        <w:pStyle w:val="Compact"/>
        <w:numPr>
          <w:ilvl w:val="0"/>
          <w:numId w:val="6"/>
        </w:numPr>
      </w:pPr>
      <w:r>
        <w:rPr>
          <w:b/>
          <w:bCs/>
        </w:rPr>
        <w:t>Principle 1 Teleological (Governance Principle)</w:t>
      </w:r>
      <w:r>
        <w:t xml:space="preserve">: World reality is fundamentally Non-IID. Lacking global orchestration, local self-interested optimization triggers non-orthogonal vector interference, generating dissipative friction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t xml:space="preserve"> and locking the system into a low-efficiency Nash equilibrium.</w:t>
      </w:r>
    </w:p>
    <w:p w14:paraId="56A5E064" w14:textId="77777777" w:rsidR="009D2D31" w:rsidRDefault="00036DFE">
      <w:pPr>
        <w:pStyle w:val="Compact"/>
        <w:numPr>
          <w:ilvl w:val="0"/>
          <w:numId w:val="6"/>
        </w:numPr>
      </w:pPr>
      <w:r>
        <w:rPr>
          <w:b/>
          <w:bCs/>
        </w:rPr>
        <w:t>Principle 2 Ontological (Complexity Boundary Principle)</w:t>
      </w:r>
      <w:r>
        <w:t xml:space="preserve">: Under Non-IID coupling, unconstrained solution spaces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exceeding carbon-based working memory. High-frequency micro-computation must be yielded to silicon engines.</w:t>
      </w:r>
    </w:p>
    <w:p w14:paraId="349E3D5C" w14:textId="77777777" w:rsidR="009D2D31" w:rsidRDefault="00036DFE">
      <w:pPr>
        <w:pStyle w:val="Compact"/>
        <w:numPr>
          <w:ilvl w:val="0"/>
          <w:numId w:val="6"/>
        </w:numPr>
      </w:pPr>
      <w:r>
        <w:rPr>
          <w:b/>
          <w:bCs/>
        </w:rPr>
        <w:t>Principle 3 Schematic (5D Dual-Helix Principle)</w:t>
      </w:r>
      <w:r>
        <w:t xml:space="preserve">: Dimensional reduction governance must rely on the 5D Dual-Helix of “Holographic Data Model (Left Helix) + Dynamic Evolution Algorithm (Right Helix),” executing algebraic pruning on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14:paraId="35A4D4E1" w14:textId="77777777" w:rsidR="009D2D31" w:rsidRDefault="00036DFE">
      <w:pPr>
        <w:pStyle w:val="Compact"/>
        <w:numPr>
          <w:ilvl w:val="0"/>
          <w:numId w:val="6"/>
        </w:numPr>
      </w:pPr>
      <w:r>
        <w:rPr>
          <w:b/>
          <w:bCs/>
        </w:rPr>
        <w:t>Principle 4 Capability (Tripartite Fusion Principle)</w:t>
      </w:r>
      <w:r>
        <w:t>: Business ontology is indivisible; capability building must fuse “Business Decoding (penetrating coupling), System Modeling (solidifying coupling), Closed-Loop Collaboration (harnessing coupling)” into a tripartite unity.</w:t>
      </w:r>
    </w:p>
    <w:p w14:paraId="0F878924" w14:textId="77777777" w:rsidR="009D2D31" w:rsidRDefault="00036DFE">
      <w:pPr>
        <w:pStyle w:val="Compact"/>
        <w:numPr>
          <w:ilvl w:val="0"/>
          <w:numId w:val="6"/>
        </w:numPr>
      </w:pPr>
      <w:r>
        <w:rPr>
          <w:b/>
          <w:bCs/>
        </w:rPr>
        <w:t>Principle 5 Mechanism (Quota Autonomy and Central Coordination Principle)</w:t>
      </w:r>
      <w:r>
        <w:t xml:space="preserve">: Centralized prior boundary drawing and rigid barrier governance outperform pure decentralized negotiation, guiding sub-domain autonomy by adjusting global quota vectors </w:t>
      </w:r>
      <m:oMath>
        <m:r>
          <m:rPr>
            <m:sty m:val="bi"/>
          </m:rPr>
          <w:rPr>
            <w:rFonts w:ascii="Cambria Math" w:hAnsi="Cambria Math"/>
          </w:rPr>
          <m:t>r</m:t>
        </m:r>
        <m:r>
          <m:rPr>
            <m:sty m:val="p"/>
          </m:rPr>
          <w:rPr>
            <w:rFonts w:ascii="Cambria Math" w:hAnsi="Cambria Math"/>
          </w:rPr>
          <m:t>∈</m:t>
        </m:r>
        <m:r>
          <m:rPr>
            <m:scr m:val="script"/>
            <m:sty m:val="p"/>
          </m:rPr>
          <w:rPr>
            <w:rFonts w:ascii="Cambria Math" w:hAnsi="Cambria Math"/>
          </w:rPr>
          <m:t>C</m:t>
        </m:r>
      </m:oMath>
      <w:r>
        <w:t>.</w:t>
      </w:r>
    </w:p>
    <w:p w14:paraId="5DA4F5E7" w14:textId="77777777" w:rsidR="009D2D31" w:rsidRDefault="00036DFE">
      <w:pPr>
        <w:pStyle w:val="Compact"/>
        <w:numPr>
          <w:ilvl w:val="0"/>
          <w:numId w:val="6"/>
        </w:numPr>
      </w:pPr>
      <w:r>
        <w:rPr>
          <w:b/>
          <w:bCs/>
        </w:rPr>
        <w:t>Principle 6 Path (Observability and Decision Write-Back Principle)</w:t>
      </w:r>
      <w:r>
        <w:t>: Control domain dimensions are bounded by observation domain dimensions (</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t>); control mechanisms must achieve “Human-out-of-the-loop, decision automated write-back” to physical nodes.</w:t>
      </w:r>
    </w:p>
    <w:p w14:paraId="1C7A983B" w14:textId="77777777" w:rsidR="009D2D31" w:rsidRDefault="00036DFE">
      <w:pPr>
        <w:pStyle w:val="Compact"/>
        <w:numPr>
          <w:ilvl w:val="0"/>
          <w:numId w:val="6"/>
        </w:numPr>
      </w:pPr>
      <w:r>
        <w:rPr>
          <w:b/>
          <w:bCs/>
        </w:rPr>
        <w:t>Principle 7 Dynamics (Physical Fulcrum and Leverage Principle)</w:t>
      </w:r>
      <w:r>
        <w:t xml:space="preserve">: Control energy must act precisely upon tightly constrained bottleneck fulcrums </w:t>
      </w:r>
      <m:oMath>
        <m:sSub>
          <m:sSubPr>
            <m:ctrlPr>
              <w:rPr>
                <w:rFonts w:ascii="Cambria Math" w:hAnsi="Cambria Math"/>
              </w:rPr>
            </m:ctrlPr>
          </m:sSubPr>
          <m:e>
            <m:r>
              <w:rPr>
                <w:rFonts w:ascii="Cambria Math" w:hAnsi="Cambria Math"/>
              </w:rPr>
              <m:t>X</m:t>
            </m:r>
          </m:e>
          <m:sub>
            <m:r>
              <m:rPr>
                <m:sty m:val="p"/>
              </m:rPr>
              <w:rPr>
                <w:rFonts w:ascii="Cambria Math" w:hAnsi="Cambria Math"/>
              </w:rPr>
              <m:t>fulcrum</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active</m:t>
            </m:r>
          </m:sub>
        </m:sSub>
      </m:oMath>
      <w:r>
        <w:t>, closing mismatch angles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to maximize effective work.</w:t>
      </w:r>
    </w:p>
    <w:p w14:paraId="262EC5D5" w14:textId="77777777" w:rsidR="009D2D31" w:rsidRDefault="00036DFE">
      <w:pPr>
        <w:pStyle w:val="Compact"/>
        <w:numPr>
          <w:ilvl w:val="0"/>
          <w:numId w:val="6"/>
        </w:numPr>
      </w:pPr>
      <w:r>
        <w:rPr>
          <w:b/>
          <w:bCs/>
        </w:rPr>
        <w:t>Principle 8 Evolutionary (Second-Order Meta-Cognitive Constitutional Rewriting Principle)</w:t>
      </w:r>
      <w:r>
        <w:t xml:space="preserve">: Normal operations self-heal autonomously via silicon out-of-the-loop; when residuals breach thresholds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triggering phase deadlocks, human experts introduce the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(Meta-cognitive Constitutional Rewriting Operator, corresponding to high-level prefrontal self-reflection in cognitive science) to rewrite axiomatic bases (</w:t>
      </w: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6B685145" w14:textId="77777777" w:rsidR="009D2D31" w:rsidRDefault="00036DFE">
      <w:r>
        <w:pict w14:anchorId="17835756">
          <v:rect id="_x0000_i1028" style="width:0;height:1.5pt" o:hralign="center" o:hrstd="t" o:hr="t"/>
        </w:pict>
      </w:r>
    </w:p>
    <w:p w14:paraId="1C02BC8E" w14:textId="77777777" w:rsidR="009D2D31" w:rsidRDefault="00036DFE">
      <w:pPr>
        <w:pStyle w:val="2"/>
      </w:pPr>
      <w:bookmarkStart w:id="10" w:name="X0c42334c8b51706efce27e6021fac0971d8a0b9"/>
      <w:bookmarkEnd w:id="9"/>
      <w:bookmarkEnd w:id="7"/>
      <w:r>
        <w:t>4. Formal Derivations: Vector Cancellation, Dual-Helix Pruning, and Formal Proof of Qian Xuesen’s OCGS Core Principles</w:t>
      </w:r>
    </w:p>
    <w:p w14:paraId="30084A0F" w14:textId="77777777" w:rsidR="009D2D31" w:rsidRDefault="00036DFE">
      <w:pPr>
        <w:pStyle w:val="FirstParagraph"/>
      </w:pPr>
      <w:r>
        <w:t>This section begins with Non-IID physical reality and Value Chain Physics operators to unfold quantitative derivations and supply formal mathematical proofs for Qian Xuesen’s three core OCGS principles.</w:t>
      </w:r>
    </w:p>
    <w:p w14:paraId="490DFD50" w14:textId="77777777" w:rsidR="009D2D31" w:rsidRDefault="00036DFE">
      <w:pPr>
        <w:pStyle w:val="3"/>
      </w:pPr>
      <w:bookmarkStart w:id="11" w:name="X76b351214f4ff9a5f9ebe60dd12841d3ac2cfd8"/>
      <w:r>
        <w:t>4.1 Theorem 1: Vector Cancellation Law and Physical Waste Heat Theorem</w:t>
      </w:r>
    </w:p>
    <w:p w14:paraId="38BBB410" w14:textId="77777777" w:rsidR="009D2D31" w:rsidRDefault="00036DFE">
      <w:pPr>
        <w:pStyle w:val="FirstParagraph"/>
      </w:pPr>
      <w:r>
        <w:t xml:space="preserve">In a Non-IID value network, let </w:t>
      </w:r>
      <m:oMath>
        <m:r>
          <w:rPr>
            <w:rFonts w:ascii="Cambria Math" w:hAnsi="Cambria Math"/>
          </w:rPr>
          <m:t>N</m:t>
        </m:r>
      </m:oMath>
      <w:r>
        <w:t xml:space="preserve"> micro-nodes/departments exert control and intent vectors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dt</m:t>
            </m:r>
          </m:den>
        </m:f>
      </m:oMath>
      <w:r>
        <w:t>. When non-orthogonal coupling and mutual gaming exist among nodes, by the vector triangle inequality:</w:t>
      </w:r>
    </w:p>
    <w:p w14:paraId="13F7A707" w14:textId="77777777" w:rsidR="009D2D31" w:rsidRDefault="00036DFE">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m:oMathPara>
    </w:p>
    <w:p w14:paraId="1ECF6986" w14:textId="77777777" w:rsidR="009D2D31" w:rsidRDefault="00036DFE">
      <w:pPr>
        <w:pStyle w:val="FirstParagraph"/>
      </w:pPr>
      <w:r>
        <w:t>The control work energy canceled out due to physical interference is defined as internal Coordinated Dissipative Heat:</w:t>
      </w:r>
    </w:p>
    <w:p w14:paraId="160FF314" w14:textId="77777777" w:rsidR="009D2D31" w:rsidRDefault="00036DFE">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7CECFEFC" w14:textId="77777777" w:rsidR="009D2D31" w:rsidRDefault="00036DFE">
      <w:pPr>
        <w:pStyle w:val="FirstParagraph"/>
      </w:pPr>
      <w:r>
        <w:t xml:space="preserve">Physically,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t xml:space="preserve"> manifests as non-orthogonal control vector interference; operationally, this difference translates directly into extended Work-In-Progress (WIP) durations and increased idle man-hours; financially, it causes Cost of Goods Sold (COGS) to rise and Net Working Capital (NWC) to be trapped, reducing NOPAT, inflating Invested Capital, and driving ROIC downward. When mismatch angle </w:t>
      </w:r>
      <m:oMath>
        <m:r>
          <w:rPr>
            <w:rFonts w:ascii="Cambria Math" w:hAnsi="Cambria Math"/>
          </w:rPr>
          <m:t>θ</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effective work efficiency reaches its physical limit </w:t>
      </w:r>
      <m:oMath>
        <m:sSub>
          <m:sSubPr>
            <m:ctrlPr>
              <w:rPr>
                <w:rFonts w:ascii="Cambria Math" w:hAnsi="Cambria Math"/>
              </w:rPr>
            </m:ctrlPr>
          </m:sSubPr>
          <m:e>
            <m:r>
              <w:rPr>
                <w:rFonts w:ascii="Cambria Math" w:hAnsi="Cambria Math"/>
              </w:rPr>
              <m:t>W</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oMath>
      <w:r>
        <w:t>.</w:t>
      </w:r>
    </w:p>
    <w:p w14:paraId="2AFEF6A5" w14:textId="77777777" w:rsidR="009D2D31" w:rsidRDefault="00036DFE">
      <w:pPr>
        <w:pStyle w:val="3"/>
      </w:pPr>
      <w:bookmarkStart w:id="12" w:name="X929d4cda3eedaf2f625314d329566bab37dfefd"/>
      <w:bookmarkEnd w:id="11"/>
      <w:r>
        <w:lastRenderedPageBreak/>
        <w:t>4.2 Theorem 2: 5D Dual-Helix Algebraic Pruning and Complexity Convergence</w:t>
      </w:r>
    </w:p>
    <w:p w14:paraId="1248DD67" w14:textId="77777777" w:rsidR="009D2D31" w:rsidRDefault="00036DFE">
      <w:pPr>
        <w:pStyle w:val="FirstParagraph"/>
      </w:pPr>
      <w:r>
        <w:t xml:space="preserve">Dimensional reduction governance operates through the Dual-Helix structure: - </w:t>
      </w:r>
      <w:r>
        <w:rPr>
          <w:b/>
          <w:bCs/>
        </w:rPr>
        <w:t>Left Helix (Holographic Data Model Helix)</w:t>
      </w:r>
      <w:r>
        <w:t xml:space="preserve">: Maps physical 5D into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loading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and historical causality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w:t>
      </w:r>
      <w:r>
        <w:rPr>
          <w:b/>
          <w:bCs/>
        </w:rPr>
        <w:t>Right Helix (Dynamic Evolution Algorithm Helix)</w:t>
      </w:r>
      <w:r>
        <w:t xml:space="preserve">: Algorithm </w:t>
      </w:r>
      <m:oMath>
        <m:r>
          <m:rPr>
            <m:scr m:val="script"/>
            <m:sty m:val="p"/>
          </m:rPr>
          <w:rPr>
            <w:rFonts w:ascii="Cambria Math" w:hAnsi="Cambria Math"/>
          </w:rPr>
          <m:t>A</m:t>
        </m:r>
      </m:oMath>
      <w:r>
        <w:t xml:space="preserve"> executes a recursive loop of “concurrent pre-computation </w:t>
      </w:r>
      <m:oMath>
        <m:r>
          <m:rPr>
            <m:sty m:val="p"/>
          </m:rPr>
          <w:rPr>
            <w:rFonts w:ascii="Cambria Math" w:hAnsi="Cambria Math"/>
          </w:rPr>
          <m:t>→</m:t>
        </m:r>
      </m:oMath>
      <w:r>
        <w:t xml:space="preserve"> manifold evaluation </w:t>
      </w:r>
      <m:oMath>
        <m:r>
          <m:rPr>
            <m:sty m:val="p"/>
          </m:rPr>
          <w:rPr>
            <w:rFonts w:ascii="Cambria Math" w:hAnsi="Cambria Math"/>
          </w:rPr>
          <m:t>→</m:t>
        </m:r>
      </m:oMath>
      <w:r>
        <w:t xml:space="preserve"> redundant degree-of-freedom algebraic pruning.”</w:t>
      </w:r>
    </w:p>
    <w:p w14:paraId="10627A82" w14:textId="77777777" w:rsidR="009D2D31" w:rsidRDefault="00036DFE">
      <w:pPr>
        <w:pStyle w:val="a0"/>
      </w:pPr>
      <w:r>
        <w:t>The system equation is expressed as the pre-computation, in-computation, and post-computation recurrence triplet:</w:t>
      </w:r>
    </w:p>
    <w:p w14:paraId="2D0288A5" w14:textId="77777777" w:rsidR="009D2D31" w:rsidRDefault="00036DFE">
      <w:pPr>
        <w:pStyle w:val="a0"/>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cr m:val="script"/>
                        <m:sty m:val="p"/>
                      </m:rP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state</m:t>
                            </m:r>
                          </m:sub>
                        </m:sSub>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e>
                    </m:d>
                  </m:e>
                </m:mr>
                <m:mr>
                  <m:e>
                    <m:r>
                      <w:rPr>
                        <w:rFonts w:ascii="Cambria Math" w:hAnsi="Cambria Math"/>
                      </w:rPr>
                      <m:t> </m:t>
                    </m:r>
                    <m:r>
                      <m:rPr>
                        <m:nor/>
                      </m:rPr>
                      <m:t>(Pre-Computation: Holographic Loading of 5D State)</m:t>
                    </m:r>
                  </m:e>
                </m:mr>
                <m:m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m:rPr>
                        <m:scr m:val="script"/>
                        <m:sty m:val="p"/>
                      </m:rPr>
                      <w:rPr>
                        <w:rFonts w:ascii="Cambria Math" w:hAnsi="Cambria Math"/>
                      </w:rPr>
                      <m:t>A</m:t>
                    </m:r>
                    <m:r>
                      <m:rPr>
                        <m:scr m:val="script"/>
                        <m:sty m:val="p"/>
                      </m:rPr>
                      <w:rPr>
                        <w:rFonts w:ascii="Cambria Math" w:hAnsi="Cambria Math"/>
                      </w:rPr>
                      <m:t>(M(</m:t>
                    </m:r>
                    <m:r>
                      <w:rPr>
                        <w:rFonts w:ascii="Cambria Math" w:hAnsi="Cambria Math"/>
                      </w:rPr>
                      <m:t>t</m:t>
                    </m:r>
                    <m:r>
                      <m:rPr>
                        <m:sty m:val="p"/>
                      </m:rPr>
                      <w:rPr>
                        <w:rFonts w:ascii="Cambria Math" w:hAnsi="Cambria Math"/>
                      </w:rPr>
                      <m:t>))</m:t>
                    </m:r>
                  </m:e>
                </m:mr>
                <m:mr>
                  <m:e>
                    <m:r>
                      <w:rPr>
                        <w:rFonts w:ascii="Cambria Math" w:hAnsi="Cambria Math"/>
                      </w:rPr>
                      <m:t> </m:t>
                    </m:r>
                    <m:r>
                      <m:rPr>
                        <m:nor/>
                      </m:rPr>
                      <m:t>(In-Computation: Solving Controls and Transitions)</m:t>
                    </m:r>
                  </m:e>
                </m:mr>
                <m:m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mr>
                <m:mr>
                  <m:e>
                    <m:r>
                      <w:rPr>
                        <w:rFonts w:ascii="Cambria Math" w:hAnsi="Cambria Math"/>
                      </w:rPr>
                      <m:t> </m:t>
                    </m:r>
                    <m:r>
                      <m:rPr>
                        <m:nor/>
                      </m:rPr>
                      <m:t>(Post-Computation: Advancing to Next State)</m:t>
                    </m:r>
                  </m:e>
                </m:mr>
              </m:m>
            </m:e>
          </m:d>
        </m:oMath>
      </m:oMathPara>
    </w:p>
    <w:p w14:paraId="5540FD5A" w14:textId="77777777" w:rsidR="009D2D31" w:rsidRDefault="00036DFE">
      <w:pPr>
        <w:pStyle w:val="FirstParagraph"/>
      </w:pPr>
      <w:r>
        <w:rPr>
          <w:b/>
          <w:bCs/>
        </w:rPr>
        <w:t>Proof</w:t>
      </w:r>
      <w:r>
        <w:t xml:space="preserve">: Prior boundary operator </w:t>
      </w:r>
      <m:oMath>
        <m:r>
          <m:rPr>
            <m:sty m:val="p"/>
          </m:rPr>
          <w:rPr>
            <w:rFonts w:ascii="Cambria Math" w:hAnsi="Cambria Math"/>
          </w:rPr>
          <m:t>Π</m:t>
        </m:r>
      </m:oMath>
      <w:r>
        <w:t xml:space="preserve"> prunes the raw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permutation phase space into a finite feasible space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t xml:space="preserve"> </w:t>
      </w:r>
      <w:r>
        <w:t xml:space="preserve">via topological sorting and constraint propagation;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strips normal friction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Unconstrained permutation bounds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prior operator </w:t>
      </w:r>
      <m:oMath>
        <m:r>
          <m:rPr>
            <m:sty m:val="p"/>
          </m:rPr>
          <w:rPr>
            <w:rFonts w:ascii="Cambria Math" w:hAnsi="Cambria Math"/>
          </w:rPr>
          <m:t>Π</m:t>
        </m:r>
      </m:oMath>
      <w:r>
        <w:t xml:space="preserve"> fixes causal order along a Directed Acyclic Graph (DAG), reducing topological sorting complexity to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3944569D" w14:textId="77777777" w:rsidR="009D2D31" w:rsidRDefault="00036DFE">
      <w:pPr>
        <w:pStyle w:val="a0"/>
      </w:pPr>
      <w:r>
        <w:t xml:space="preserve">If the network constraint topology is bounded, graph solving complexity drops to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 our discrete manufacturing network empirical test, the constraint graph satisfies causal characteristic line orthogonal pruning, yielding a tight empirical bound of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In general Non-IID networks, worst-case complexity degrades to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t xml:space="preserve">. Thus,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represents an empirical tight upper bound for our studied manufacturing networks, rather than an unconditional universal bound; in engineering practice, take the tighter bound, successfully solving the combinatorial explosion of complex giant systems.</w:t>
      </w:r>
    </w:p>
    <w:p w14:paraId="0DBB949D" w14:textId="77777777" w:rsidR="009D2D31" w:rsidRDefault="00036DFE">
      <w:pPr>
        <w:pStyle w:val="3"/>
      </w:pPr>
      <w:bookmarkStart w:id="13" w:name="X67b55912ffce26d206dd21cac9ec880f8b3b086"/>
      <w:bookmarkEnd w:id="12"/>
      <w:r>
        <w:t>4.3 Theorem 3: Causal DAG Finite Truncation Closed-Loop Convergence and Compact Support Projection</w:t>
      </w:r>
    </w:p>
    <w:p w14:paraId="7040FAC3" w14:textId="77777777" w:rsidR="009D2D31" w:rsidRDefault="00036DFE">
      <w:pPr>
        <w:pStyle w:val="FirstParagraph"/>
      </w:pPr>
      <w:r>
        <w:t xml:space="preserve">In physical phase space, clock step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and instability window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xml:space="preserve"> truncate causal DAG evolution depth to finite steps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The 5D Dual-Helix explicitly strips non-orthogonal branches inside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eliminating time-reversal and causal-backtracking spurious degrees of freedom. For a fixed boundary, single-step orthogonal matching and pruning complexity is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lastRenderedPageBreak/>
        <w:t xml:space="preserve">Advancing along unidirectional causal lines for </w:t>
      </w:r>
      <m:oMath>
        <m:r>
          <w:rPr>
            <w:rFonts w:ascii="Cambria Math" w:hAnsi="Cambria Math"/>
          </w:rPr>
          <m:t>K</m:t>
        </m:r>
      </m:oMath>
      <w:r>
        <w:t xml:space="preserve"> steps, worst-case computation cost is strictly bounded:</w:t>
      </w:r>
    </w:p>
    <w:p w14:paraId="07E0FFBB" w14:textId="77777777" w:rsidR="009D2D31" w:rsidRDefault="00036DFE">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 xml:space="preserve">and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5DBF6A32" w14:textId="77777777" w:rsidR="009D2D31" w:rsidRDefault="00036DFE">
      <w:pPr>
        <w:pStyle w:val="FirstParagraph"/>
      </w:pPr>
      <w:r>
        <w:t xml:space="preserve">Because friction waste heat has a non-negative lower bound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and constraint manifolds encode zero vector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successful traversal in finite steps implies cumulative waste heat is identically zero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xml:space="preserve">). Hitting physical lower bound 0 is definitional equivalent to in-boundary absolute optimality; under rigid exclusivity, physical execution trajectories have no choice but to converge to a unique absolute optimal steady state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 and Uniqueness’).</w:t>
      </w:r>
    </w:p>
    <w:p w14:paraId="1359E206" w14:textId="77777777" w:rsidR="009D2D31" w:rsidRDefault="00036DFE">
      <w:pPr>
        <w:pStyle w:val="a0"/>
      </w:pPr>
      <w:r>
        <w:t xml:space="preserve">To prevent Goodhart’s Law breakdown under extreme optimization pressure (when an indicator is chosen as a performance target, it ceases to be a good indicator and induces extreme arbitrage, </w:t>
      </w:r>
      <m:oMath>
        <m:sSub>
          <m:sSubPr>
            <m:ctrlPr>
              <w:rPr>
                <w:rFonts w:ascii="Cambria Math" w:hAnsi="Cambria Math"/>
              </w:rPr>
            </m:ctrlPr>
          </m:sSubPr>
          <m:e>
            <m:r>
              <m:rPr>
                <m:sty m:val="p"/>
              </m:rPr>
              <w:rPr>
                <w:rFonts w:ascii="Cambria Math" w:hAnsi="Cambria Math"/>
              </w:rPr>
              <m:t>lim</m:t>
            </m:r>
          </m:e>
          <m:sub>
            <m:r>
              <m:rPr>
                <m:sty m:val="p"/>
              </m:rPr>
              <w:rPr>
                <w:rFonts w:ascii="Cambria Math" w:hAnsi="Cambria Math"/>
              </w:rPr>
              <m:t>optimization→∞</m:t>
            </m:r>
          </m:sub>
        </m:sSub>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t xml:space="preserve">), we introduce the compliance domain compact support projection operator </w:t>
      </w:r>
      <m:oMath>
        <m:sSub>
          <m:sSubPr>
            <m:ctrlPr>
              <w:rPr>
                <w:rFonts w:ascii="Cambria Math" w:hAnsi="Cambria Math"/>
              </w:rPr>
            </m:ctrlPr>
          </m:sSubPr>
          <m:e>
            <m:r>
              <w:rPr>
                <w:rFonts w:ascii="Cambria Math" w:hAnsi="Cambria Math"/>
              </w:rPr>
              <m:t>E</m:t>
            </m:r>
          </m:e>
          <m:sub>
            <m:r>
              <m:rPr>
                <m:nor/>
              </m:rPr>
              <m:t>supp</m:t>
            </m:r>
          </m:sub>
        </m:sSub>
      </m:oMath>
      <w:r>
        <w:t xml:space="preserve"> (Conscience Operator), suspended on target and residual distributions. Operator </w:t>
      </w:r>
      <m:oMath>
        <m:sSub>
          <m:sSubPr>
            <m:ctrlPr>
              <w:rPr>
                <w:rFonts w:ascii="Cambria Math" w:hAnsi="Cambria Math"/>
              </w:rPr>
            </m:ctrlPr>
          </m:sSubPr>
          <m:e>
            <m:r>
              <w:rPr>
                <w:rFonts w:ascii="Cambria Math" w:hAnsi="Cambria Math"/>
              </w:rPr>
              <m:t>E</m:t>
            </m:r>
          </m:e>
          <m:sub>
            <m:r>
              <m:rPr>
                <m:nor/>
              </m:rPr>
              <m:t>supp</m:t>
            </m:r>
          </m:sub>
        </m:sSub>
      </m:oMath>
      <w:r>
        <w:t xml:space="preserve"> acts upon residual probability density </w:t>
      </w:r>
      <m:oMath>
        <m:r>
          <w:rPr>
            <w:rFonts w:ascii="Cambria Math" w:hAnsi="Cambria Math"/>
          </w:rPr>
          <m:t>p</m:t>
        </m:r>
        <m:r>
          <m:rPr>
            <m:sty m:val="p"/>
          </m:rPr>
          <w:rPr>
            <w:rFonts w:ascii="Cambria Math" w:hAnsi="Cambria Math"/>
          </w:rPr>
          <m:t>(Δ)</m:t>
        </m:r>
      </m:oMath>
      <w:r>
        <w:t xml:space="preserve">, truncating residual support to a compact deadband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When residuals attempt to breach boundaries, they are physically truncated, strictly capping residual variance:</w:t>
      </w:r>
    </w:p>
    <w:p w14:paraId="7A40BC32" w14:textId="77777777" w:rsidR="009D2D31" w:rsidRDefault="00036DFE">
      <w:pPr>
        <w:pStyle w:val="a0"/>
      </w:pPr>
      <m:oMathPara>
        <m:oMathParaPr>
          <m:jc m:val="center"/>
        </m:oMathParaPr>
        <m:oMath>
          <m:r>
            <m:rPr>
              <m:sty m:val="p"/>
            </m:rPr>
            <w:rPr>
              <w:rFonts w:ascii="Cambria Math" w:hAnsi="Cambria Math"/>
            </w:rPr>
            <m:t>Var(Δ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supp</m:t>
              </m:r>
            </m:sub>
          </m:sSub>
          <m:r>
            <m:rPr>
              <m:sty m:val="p"/>
            </m:rPr>
            <w:rPr>
              <w:rFonts w:ascii="Cambria Math" w:hAnsi="Cambria Math"/>
            </w:rPr>
            <m:t>&lt;∞</m:t>
          </m:r>
        </m:oMath>
      </m:oMathPara>
    </w:p>
    <w:p w14:paraId="2080B6F6" w14:textId="77777777" w:rsidR="009D2D31" w:rsidRDefault="00036DFE">
      <w:pPr>
        <w:pStyle w:val="FirstParagraph"/>
      </w:pPr>
      <w:r>
        <w:t>blocking system state divergence risks caused by target distortion.</w:t>
      </w:r>
    </w:p>
    <w:p w14:paraId="04F7CB52" w14:textId="77777777" w:rsidR="009D2D31" w:rsidRDefault="00036DFE">
      <w:pPr>
        <w:pStyle w:val="3"/>
      </w:pPr>
      <w:bookmarkStart w:id="14" w:name="X01f927c3f7588704a718e3372ce0d32cbe81889"/>
      <w:bookmarkEnd w:id="13"/>
      <w:r>
        <w:t>4.4 Core Theorem: Formal Proof Theorem of Qian Xuesen’s OCGS Three Principles</w:t>
      </w:r>
    </w:p>
    <w:p w14:paraId="313FB4FF" w14:textId="77777777" w:rsidR="009D2D31" w:rsidRDefault="00036DFE">
      <w:pPr>
        <w:pStyle w:val="aa"/>
      </w:pPr>
      <w:r>
        <w:t xml:space="preserve">[!IMPORTANT] </w:t>
      </w:r>
      <w:r>
        <w:rPr>
          <w:b/>
          <w:bCs/>
        </w:rPr>
        <w:t>Prerequisite</w:t>
      </w:r>
      <w:r>
        <w:t xml:space="preserve">: Under observer prior operator </w:t>
      </w:r>
      <m:oMath>
        <m:r>
          <m:rPr>
            <m:sty m:val="p"/>
          </m:rPr>
          <w:rPr>
            <w:rFonts w:ascii="Cambria Math" w:hAnsi="Cambria Math"/>
          </w:rPr>
          <m:t>Π</m:t>
        </m:r>
      </m:oMath>
      <w:r>
        <w:t xml:space="preserve"> </w:t>
      </w:r>
      <w:r>
        <w:t xml:space="preserve">boundary drawing,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constraint, dissipation mechanisms, and </w:t>
      </w:r>
      <m:oMath>
        <m:r>
          <m:rPr>
            <m:sty m:val="p"/>
          </m:rPr>
          <w:rPr>
            <w:rFonts w:ascii="Cambria Math" w:hAnsi="Cambria Math"/>
          </w:rPr>
          <m:t>Φ</m:t>
        </m:r>
      </m:oMath>
      <w:r>
        <w:t xml:space="preserve"> self-reflection constructing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w:t>
      </w:r>
    </w:p>
    <w:p w14:paraId="740F7AEB" w14:textId="77777777" w:rsidR="009D2D31" w:rsidRDefault="00036DFE">
      <w:pPr>
        <w:pStyle w:val="FirstParagraph"/>
      </w:pPr>
      <w:r>
        <w:t>This paper formally proposes and proves the formal proof theorem for Qian Xuesen’s three core OCGS principles in entity discrete manufacturing value networks as a class of OCGS featuring causal DAG structures:</w:t>
      </w:r>
    </w:p>
    <w:p w14:paraId="10EB72E0" w14:textId="77777777" w:rsidR="009D2D31" w:rsidRDefault="00036DFE">
      <w:pPr>
        <w:pStyle w:val="a0"/>
      </w:pPr>
      <w:r>
        <w:rPr>
          <w:b/>
          <w:bCs/>
        </w:rPr>
        <w:t>Theorem (Formal Proof Theorem for Qian Xuesen’s Overall Design Department, HWME, and Human-Machine Combination/Human-Led Principles)</w:t>
      </w:r>
      <w:r>
        <w:t>:</w:t>
      </w:r>
      <w:r>
        <w:br/>
        <w:t xml:space="preserve">Let any Open Complex Giant System </w:t>
      </w:r>
      <m:oMath>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OCGS</m:t>
            </m:r>
          </m:sub>
        </m:sSub>
      </m:oMath>
      <w:r>
        <w:t xml:space="preserve"> exist under Non-IID strongly coupled dynamics:</w:t>
      </w:r>
    </w:p>
    <w:p w14:paraId="33A2A543" w14:textId="77777777" w:rsidR="009D2D31" w:rsidRDefault="00036DFE">
      <w:pPr>
        <w:numPr>
          <w:ilvl w:val="0"/>
          <w:numId w:val="7"/>
        </w:numPr>
      </w:pPr>
      <w:r>
        <w:rPr>
          <w:b/>
          <w:bCs/>
        </w:rPr>
        <w:t>Mathematical Necessity and Sufficiency Proof for “Overall Design Department”</w:t>
      </w:r>
      <w:r>
        <w:t>:</w:t>
      </w:r>
      <w:r>
        <w:br/>
        <w:t xml:space="preserve">Proving that under Non-IID dynamics, lacking unified prior boundary operator </w:t>
      </w:r>
      <m:oMath>
        <m:r>
          <m:rPr>
            <m:sty m:val="p"/>
          </m:rPr>
          <w:rPr>
            <w:rFonts w:ascii="Cambria Math" w:hAnsi="Cambria Math"/>
          </w:rPr>
          <m:t>Π</m:t>
        </m:r>
      </m:oMath>
      <w:r>
        <w:t xml:space="preserve"> and centralized quota/manifold governance forces sub-domain optimizations into vector triangle inequalities, generating global vector </w:t>
      </w:r>
      <w:r>
        <w:lastRenderedPageBreak/>
        <w:t xml:space="preserve">cancellation waste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locking the system into non-cooperative Nash equilibrium deadlocks and Brownian motion internal friction. Thus, under our Non-IID vector cancellation framework, Qian Xuesen’s “Overall Design Department” is the Necessary condition for breaking Nash deadlocks and eliminating waste heat; coupled with linear manifold constraints imposed by rigid barrier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it constitutes the Sufficient condition for multi-dimensional coordination.</w:t>
      </w:r>
    </w:p>
    <w:p w14:paraId="01AAC36D" w14:textId="77777777" w:rsidR="009D2D31" w:rsidRDefault="00036DFE">
      <w:pPr>
        <w:numPr>
          <w:ilvl w:val="0"/>
          <w:numId w:val="7"/>
        </w:numPr>
      </w:pPr>
      <w:r>
        <w:rPr>
          <w:b/>
          <w:bCs/>
        </w:rPr>
        <w:t>Closed-Loop Computability Proof for “Hall for Workshop of Metasynthetic Engineering (HWME)”</w:t>
      </w:r>
      <w:r>
        <w:t>:</w:t>
      </w:r>
      <w:r>
        <w:br/>
        <w:t xml:space="preserve">Proving that the 5D Dual-Helix (Holographic Data Model + Dynamic Evolution Algorithm) prunes phase space to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t xml:space="preserve"> via prior operator </w:t>
      </w:r>
      <m:oMath>
        <m:r>
          <m:rPr>
            <m:sty m:val="p"/>
          </m:rPr>
          <w:rPr>
            <w:rFonts w:ascii="Cambria Math" w:hAnsi="Cambria Math"/>
          </w:rPr>
          <m:t>Π</m:t>
        </m:r>
      </m:oMath>
      <w:r>
        <w:t>, strips normal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on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and compresses factorial search spaces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into empirical polynomial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(or general branch-and-bound upper bound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t xml:space="preserve">) via topological sorting and constraint propagation. Under observer </w:t>
      </w:r>
      <m:oMath>
        <m:r>
          <m:rPr>
            <m:sty m:val="p"/>
          </m:rPr>
          <w:rPr>
            <w:rFonts w:ascii="Cambria Math" w:hAnsi="Cambria Math"/>
          </w:rPr>
          <m:t>Π</m:t>
        </m:r>
      </m:oMath>
      <w:r>
        <w:t xml:space="preserve"> boundary drawing,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constraint, and physical instability window truncation (</w:t>
      </w:r>
      <m:oMath>
        <m:r>
          <w:rPr>
            <w:rFonts w:ascii="Cambria Math" w:hAnsi="Cambria Math"/>
          </w:rPr>
          <m:t>K</m:t>
        </m:r>
        <m:r>
          <m:rPr>
            <m:sty m:val="p"/>
          </m:rPr>
          <w:rPr>
            <w:rFonts w:ascii="Cambria Math" w:hAnsi="Cambria Math"/>
          </w:rPr>
          <m:t>&lt;+∞</m:t>
        </m:r>
      </m:oMath>
      <w:r>
        <w:t xml:space="preserve">), causal decoupling polynomial closed-loop computability analytically guarantees the existence and closed-loop convergence of a unique optimal steady state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(whose work efficiency strictly surpasses any open-loop Nash equilibrium). This constitutes the mathematical mechanism by which Qian’s HWME conquers computational irreducibility, supplying the Sufficient mechanism for closed-loop computability; necessity is defined by complexity lower bounds: general Non-IID scheduling networks (including Job-Shop Scheduling as a special case) are NP-hard, so no universal polynomial-time algorithm exists for all instances; our framework guarantees polynomial closed-loop co</w:t>
      </w:r>
      <w:r>
        <w:t>mputability based on physical instability window truncation of causal DAG depth (</w:t>
      </w:r>
      <m:oMath>
        <m:r>
          <w:rPr>
            <w:rFonts w:ascii="Cambria Math" w:hAnsi="Cambria Math"/>
          </w:rPr>
          <m:t>K</m:t>
        </m:r>
        <m:r>
          <m:rPr>
            <m:sty m:val="p"/>
          </m:rPr>
          <w:rPr>
            <w:rFonts w:ascii="Cambria Math" w:hAnsi="Cambria Math"/>
          </w:rPr>
          <m:t>&lt;∞</m:t>
        </m:r>
      </m:oMath>
      <w:r>
        <w:t>).</w:t>
      </w:r>
    </w:p>
    <w:p w14:paraId="0F17D609" w14:textId="77777777" w:rsidR="009D2D31" w:rsidRDefault="00036DFE">
      <w:pPr>
        <w:numPr>
          <w:ilvl w:val="0"/>
          <w:numId w:val="7"/>
        </w:numPr>
      </w:pPr>
      <w:r>
        <w:rPr>
          <w:b/>
          <w:bCs/>
        </w:rPr>
        <w:t>Necessity and Sufficiency Proof for “Human-Machine Combination / Human-Led”</w:t>
      </w:r>
      <w:r>
        <w:t>:</w:t>
      </w:r>
      <w:r>
        <w:br/>
        <w:t xml:space="preserve">Pure silicon first-order algorithm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m:t>
            </m:r>
            <m:r>
              <m:rPr>
                <m:sty m:val="p"/>
              </m:rPr>
              <w:rPr>
                <w:rFonts w:ascii="Cambria Math" w:hAnsi="Cambria Math"/>
              </w:rPr>
              <m:t>con</m:t>
            </m:r>
          </m:sub>
        </m:sSub>
      </m:oMath>
      <w:r>
        <w:t xml:space="preserve"> is a deterministic closed loop inside given prior boundaries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and fixed axiom/constraint sets. By formal system internal closure and non-self-bootstrapping theorems, algorithms cannot self-sufficiently prove or replace their own axioms internally; when residuals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breach the expressive range of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m:oMath>
        <m:r>
          <m:rPr>
            <m:scr m:val="script"/>
            <m:sty m:val="p"/>
          </m:rPr>
          <w:rPr>
            <w:rFonts w:ascii="Cambria Math" w:hAnsi="Cambria Math"/>
          </w:rPr>
          <m:t>A</m:t>
        </m:r>
      </m:oMath>
      <w:r>
        <w:t xml:space="preserve"> alone inside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becomes unsolvable or suffers reconstruction failure.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xml:space="preserve"> (corresponding to high-level prefrontal self-reflection in cognitive science) provides cross-framework axiom rewriting capacity. The global work operator must be expressed as:</w:t>
      </w:r>
    </w:p>
    <w:p w14:paraId="207ADBE9" w14:textId="77777777" w:rsidR="009D2D31" w:rsidRDefault="00036DFE">
      <w:pPr>
        <w:pStyle w:val="FirstParagraph"/>
      </w:pPr>
      <m:oMathPara>
        <m:oMathParaPr>
          <m:jc m:val="center"/>
        </m:oMathParaPr>
        <m:oMath>
          <m:r>
            <m:rPr>
              <m:nor/>
            </m:rPr>
            <m:t>Global Work Operator</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m:oMathPara>
    </w:p>
    <w:p w14:paraId="24532C73" w14:textId="77777777" w:rsidR="009D2D31" w:rsidRDefault="00036DFE">
      <w:pPr>
        <w:pStyle w:val="FirstParagraph"/>
      </w:pPr>
      <w:r>
        <w:lastRenderedPageBreak/>
        <w:t xml:space="preserve">Within our operator decomposition framework,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is the Necessary condition for breaking silicon formal system internal closure; work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is the Sufficient condition for achieving generational system evolution. If </w:t>
      </w:r>
      <m:oMath>
        <m:r>
          <m:rPr>
            <m:sty m:val="p"/>
          </m:rPr>
          <w:rPr>
            <w:rFonts w:ascii="Cambria Math" w:hAnsi="Cambria Math"/>
          </w:rPr>
          <m:t>Φ≡</m:t>
        </m:r>
        <m:r>
          <w:rPr>
            <w:rFonts w:ascii="Cambria Math" w:hAnsi="Cambria Math"/>
          </w:rPr>
          <m:t>0</m:t>
        </m:r>
      </m:oMath>
      <w:r>
        <w:t xml:space="preserve"> (pure silicon closed loop), when residuals breach critical thresholds, no analytical self-healing trajectory exists within given axiom sets. Generalization to general OCGS requires reconstructing the physical carrier of </w:t>
      </w:r>
      <m:oMath>
        <m:r>
          <m:rPr>
            <m:sty m:val="p"/>
          </m:rPr>
          <w:rPr>
            <w:rFonts w:ascii="Cambria Math" w:hAnsi="Cambria Math"/>
          </w:rPr>
          <m:t>Φ</m:t>
        </m:r>
      </m:oMath>
      <w:r>
        <w:t xml:space="preserve"> and observation domains.</w:t>
      </w:r>
    </w:p>
    <w:p w14:paraId="25DCF119" w14:textId="77777777" w:rsidR="009D2D31" w:rsidRDefault="00036DFE">
      <w:pPr>
        <w:pStyle w:val="a0"/>
      </w:pPr>
      <w:r>
        <w:rPr>
          <w:b/>
          <w:bCs/>
        </w:rPr>
        <w:t>Proof Summary</w:t>
      </w:r>
      <w:r>
        <w:t>:</w:t>
      </w:r>
      <w:r>
        <w:br/>
        <w:t xml:space="preserve">1. </w:t>
      </w:r>
      <w:r>
        <w:rPr>
          <w:b/>
          <w:bCs/>
        </w:rPr>
        <w:t>Overall Design Department Necessity &amp; Sufficiency</w:t>
      </w:r>
      <w:r>
        <w:t xml:space="preserve">: Under Non-IID connectivity matrix </w:t>
      </w:r>
      <m:oMath>
        <m:r>
          <m:rPr>
            <m:sty m:val="bi"/>
          </m:rPr>
          <w:rPr>
            <w:rFonts w:ascii="Cambria Math" w:hAnsi="Cambria Math"/>
          </w:rPr>
          <m:t>A</m:t>
        </m:r>
      </m:oMath>
      <w:r>
        <w:t>, independent sub-node optimization yields negative vector dot products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By vector triangle inequalities, composite vector magnitude satisfies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e>
        </m:d>
        <m:r>
          <m:rPr>
            <m:sty m:val="p"/>
          </m:rPr>
          <w:rPr>
            <w:rFonts w:ascii="Cambria Math" w:hAnsi="Cambria Math"/>
          </w:rPr>
          <m:t>&lt;∑∥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w:r>
        <w:t xml:space="preserve">, inevitably generating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&gt;</m:t>
        </m:r>
        <m:r>
          <w:rPr>
            <w:rFonts w:ascii="Cambria Math" w:hAnsi="Cambria Math"/>
          </w:rPr>
          <m:t>0</m:t>
        </m:r>
      </m:oMath>
      <w:r>
        <w:t xml:space="preserve">. In our linear vector cancellation framework, an Overall Design Department is Necessary for breaking Nash deadlocks; coupled with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linear manifold constraints, it is Sufficient for multi-dimensional coordination. 2. </w:t>
      </w:r>
      <w:r>
        <w:rPr>
          <w:b/>
          <w:bCs/>
        </w:rPr>
        <w:t>HWME Closed-Loop Computability</w:t>
      </w:r>
      <w:r>
        <w:t xml:space="preserve">: Via </w:t>
      </w:r>
      <m:oMath>
        <m:r>
          <m:rPr>
            <m:sty m:val="p"/>
          </m:rPr>
          <w:rPr>
            <w:rFonts w:ascii="Cambria Math" w:hAnsi="Cambria Math"/>
          </w:rPr>
          <m:t>Π</m:t>
        </m:r>
      </m:oMath>
      <w:r>
        <w:t xml:space="preserve"> boundary drawing and topological sorting, permutation space </w:t>
      </w:r>
      <m:oMath>
        <m:r>
          <w:rPr>
            <w:rFonts w:ascii="Cambria Math" w:hAnsi="Cambria Math"/>
          </w:rPr>
          <m:t>N</m:t>
        </m:r>
        <m:r>
          <m:rPr>
            <m:sty m:val="p"/>
          </m:rPr>
          <w:rPr>
            <w:rFonts w:ascii="Cambria Math" w:hAnsi="Cambria Math"/>
          </w:rPr>
          <m:t>!</m:t>
        </m:r>
      </m:oMath>
      <w:r>
        <w:t xml:space="preserve"> converges to causal topological order on DAGs, reducing refinement complexity to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after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strips normal components, internal friction dissipation and residual-triggered </w:t>
      </w:r>
      <m:oMath>
        <m:r>
          <m:rPr>
            <m:sty m:val="p"/>
          </m:rPr>
          <w:rPr>
            <w:rFonts w:ascii="Cambria Math" w:hAnsi="Cambria Math"/>
          </w:rPr>
          <m:t>Φ</m:t>
        </m:r>
      </m:oMath>
      <w:r>
        <w:t xml:space="preserve"> rewriting jointly drive network truncation depth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By polynomial closed-loop computability under instability time truncation, iterative sequences form unidirectional forward deductions without backtracking during fixed-structure stages, guaranteeing convergence to a unique steady state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(strictly superior to any open-loop Nash equilibrium). Under boundary and dissipation constructs, closed-loop computability holds. 3. </w:t>
      </w:r>
      <w:r>
        <w:rPr>
          <w:b/>
          <w:bCs/>
        </w:rPr>
        <w:t>Human-Machine Operator Necessity &amp; Sufficiency</w:t>
      </w:r>
      <w:r>
        <w:t xml:space="preserve">: Let first-order algorithm system be </w:t>
      </w:r>
      <m:oMath>
        <m:r>
          <m:rPr>
            <m:scr m:val="script"/>
            <m:sty m:val="p"/>
          </m:rPr>
          <w:rPr>
            <w:rFonts w:ascii="Cambria Math" w:hAnsi="Cambria Math"/>
          </w:rPr>
          <m:t>A</m:t>
        </m:r>
      </m:oMath>
      <w:r>
        <w:t xml:space="preserve"> with state space bounded by finite axiom set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By formal system non-self-bootstrapping, for any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no analytical self-healing trajectory exists inside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(first-order algorithms cannot self-rewrite their own axioms).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possesses second-order hyper-formal mapping </w:t>
      </w:r>
      <m:oMath>
        <m:r>
          <m:rPr>
            <m:sty m:val="p"/>
          </m:rPr>
          <w:rPr>
            <w:rFonts w:ascii="Cambria Math" w:hAnsi="Cambria Math"/>
          </w:rPr>
          <m:t>Φ:Map(Ξ→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)→Map(Ξ→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Thus,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is Necessary for breaking closure, while its tensor product with silicon computing power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is Sufficient for generational self-healing evolution.</w:t>
      </w:r>
    </w:p>
    <w:p w14:paraId="281A2433" w14:textId="77777777" w:rsidR="009D2D31" w:rsidRDefault="00036DFE">
      <w:pPr>
        <w:pStyle w:val="a0"/>
      </w:pPr>
      <w:r>
        <w:rPr>
          <w:b/>
          <w:bCs/>
        </w:rPr>
        <w:t>Q.E.D.</w:t>
      </w:r>
    </w:p>
    <w:p w14:paraId="0DEB8362" w14:textId="77777777" w:rsidR="009D2D31" w:rsidRDefault="00036DFE">
      <w:pPr>
        <w:pStyle w:val="a0"/>
      </w:pPr>
      <w:r>
        <w:t>Under our framework (</w:t>
      </w:r>
      <m:oMath>
        <m:r>
          <m:rPr>
            <m:sty m:val="p"/>
          </m:rPr>
          <w:rPr>
            <w:rFonts w:ascii="Cambria Math" w:hAnsi="Cambria Math"/>
          </w:rPr>
          <m:t>Π</m:t>
        </m:r>
      </m:oMath>
      <w:r>
        <w:t xml:space="preserve"> boundary drawing,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constraint, dissipation construct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compliance support operator (Conscience Operator) </w:t>
      </w:r>
      <m:oMath>
        <m:sSub>
          <m:sSubPr>
            <m:ctrlPr>
              <w:rPr>
                <w:rFonts w:ascii="Cambria Math" w:hAnsi="Cambria Math"/>
              </w:rPr>
            </m:ctrlPr>
          </m:sSubPr>
          <m:e>
            <m:r>
              <w:rPr>
                <w:rFonts w:ascii="Cambria Math" w:hAnsi="Cambria Math"/>
              </w:rPr>
              <m:t>E</m:t>
            </m:r>
          </m:e>
          <m:sub>
            <m:r>
              <m:rPr>
                <m:nor/>
              </m:rPr>
              <m:t>supp</m:t>
            </m:r>
          </m:sub>
        </m:sSub>
      </m:oMath>
      <w:r>
        <w:t xml:space="preserve"> redline), for physical value network OCGS, this paper supplies the Necessary condition for the Overall Design Department to break Nash deadlocks and the Sufficient condition when coupled with rigid barriers; supplies the Sufficient condition for HWME closed-loop computability on restricted graphs; and supplies the Necessary </w:t>
      </w:r>
      <w:r>
        <w:lastRenderedPageBreak/>
        <w:t xml:space="preserve">condition for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and the Sufficient condition for work operator tensor products in human-machine combination. Generalization to general OCGS requires reconstructing </w:t>
      </w:r>
      <m:oMath>
        <m:r>
          <m:rPr>
            <m:sty m:val="p"/>
          </m:rPr>
          <w:rPr>
            <w:rFonts w:ascii="Cambria Math" w:hAnsi="Cambria Math"/>
          </w:rPr>
          <m:t>Π</m:t>
        </m:r>
      </m:oMath>
      <w:r>
        <w:t xml:space="preserve">, matrix </w:t>
      </w:r>
      <m:oMath>
        <m:r>
          <m:rPr>
            <m:sty m:val="bi"/>
          </m:rPr>
          <w:rPr>
            <w:rFonts w:ascii="Cambria Math" w:hAnsi="Cambria Math"/>
          </w:rPr>
          <m:t>A</m:t>
        </m:r>
      </m:oMath>
      <w:r>
        <w:t xml:space="preserve">, operator </w:t>
      </w:r>
      <m:oMath>
        <m:r>
          <m:rPr>
            <m:sty m:val="p"/>
          </m:rPr>
          <w:rPr>
            <w:rFonts w:ascii="Cambria Math" w:hAnsi="Cambria Math"/>
          </w:rPr>
          <m:t>Φ</m:t>
        </m:r>
      </m:oMath>
      <w:r>
        <w:t>, and observation domains for specific domains.</w:t>
      </w:r>
    </w:p>
    <w:p w14:paraId="1F1C0BB0" w14:textId="77777777" w:rsidR="009D2D31" w:rsidRDefault="00036DFE">
      <w:r>
        <w:pict w14:anchorId="24BA39D0">
          <v:rect id="_x0000_i1029" style="width:0;height:1.5pt" o:hralign="center" o:hrstd="t" o:hr="t"/>
        </w:pict>
      </w:r>
    </w:p>
    <w:p w14:paraId="11F9248D" w14:textId="77777777" w:rsidR="009D2D31" w:rsidRDefault="00036DFE">
      <w:pPr>
        <w:pStyle w:val="2"/>
      </w:pPr>
      <w:bookmarkStart w:id="15" w:name="X8c3fc6ce8cb6dc7eb848c95bacc12c312b7edf7"/>
      <w:bookmarkEnd w:id="14"/>
      <w:bookmarkEnd w:id="10"/>
      <w:r>
        <w:t>5. Architecture Governance: “Tripartite” Capabilities and Medical School Delivery Model</w:t>
      </w:r>
    </w:p>
    <w:p w14:paraId="1DFBDEE3" w14:textId="77777777" w:rsidR="009D2D31" w:rsidRDefault="00036DFE">
      <w:pPr>
        <w:pStyle w:val="FirstParagraph"/>
      </w:pPr>
      <w:r>
        <w:t xml:space="preserve">Addressing Non-IID physical reality and OCGS characteristics, this paper proposes three essential architectural governance pillars: - </w:t>
      </w:r>
      <w:r>
        <w:rPr>
          <w:b/>
          <w:bCs/>
        </w:rPr>
        <w:t>“Human-out-of-the-loop, Human-machine collaboration” Division</w:t>
      </w:r>
      <w:r>
        <w:t xml:space="preserve">: Humans manage Second-Order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and compliance redlines (compliance support operator / Conscience Operator </w:t>
      </w:r>
      <m:oMath>
        <m:sSub>
          <m:sSubPr>
            <m:ctrlPr>
              <w:rPr>
                <w:rFonts w:ascii="Cambria Math" w:hAnsi="Cambria Math"/>
              </w:rPr>
            </m:ctrlPr>
          </m:sSubPr>
          <m:e>
            <m:r>
              <w:rPr>
                <w:rFonts w:ascii="Cambria Math" w:hAnsi="Cambria Math"/>
              </w:rPr>
              <m:t>E</m:t>
            </m:r>
          </m:e>
          <m:sub>
            <m:r>
              <m:rPr>
                <m:nor/>
              </m:rPr>
              <m:t>supp</m:t>
            </m:r>
          </m:sub>
        </m:sSub>
      </m:oMath>
      <w:r>
        <w:t xml:space="preserve">); silicon engines execute high-speed first-order algebraic pruning and automated decision write-back inside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 </w:t>
      </w:r>
      <w:r>
        <w:rPr>
          <w:b/>
          <w:bCs/>
        </w:rPr>
        <w:t xml:space="preserve">“Tripartite” </w:t>
      </w:r>
      <w:r>
        <w:rPr>
          <w:b/>
          <w:bCs/>
        </w:rPr>
        <w:t>Fusion Architecture Capabilities</w:t>
      </w:r>
      <w:r>
        <w:t xml:space="preserve">: - </w:t>
      </w:r>
      <w:r>
        <w:rPr>
          <w:b/>
          <w:bCs/>
        </w:rPr>
        <w:t>Business Decoding Capability</w:t>
      </w:r>
      <w:r>
        <w:t xml:space="preserve">: Penetrating organizational silos to parse fine-grained strongly coupled causal topologies of physical entities; - </w:t>
      </w:r>
      <w:r>
        <w:rPr>
          <w:b/>
          <w:bCs/>
        </w:rPr>
        <w:t>System Modeling Capability</w:t>
      </w:r>
      <w:r>
        <w:t xml:space="preserve">: Losslessly mapping decoded logic into 5D complete state manifolds and convergent algorithms; - </w:t>
      </w:r>
      <w:r>
        <w:rPr>
          <w:b/>
          <w:bCs/>
        </w:rPr>
        <w:t>Closed-Loop Collaboration Capability</w:t>
      </w:r>
      <w:r>
        <w:t xml:space="preserve">: Achieving automated decision write-back and residual self-healing. - </w:t>
      </w:r>
      <w:r>
        <w:rPr>
          <w:b/>
          <w:bCs/>
        </w:rPr>
        <w:t>Delivery Sovereignty’s “Medical School Model”</w:t>
      </w:r>
      <w:r>
        <w:t>: Departing from traditional sell-and-forget software pac</w:t>
      </w:r>
      <w:r>
        <w:t>kages or black-box subscriptions, the “Medical School Model” supplies Open-Box source code delivery, dual team cultivation (business + algorithms), and long-term self-healing sovereignty, empowering enterprises to build self-sustaining anti-entropy capacities.</w:t>
      </w:r>
    </w:p>
    <w:p w14:paraId="62A25DA4" w14:textId="77777777" w:rsidR="009D2D31" w:rsidRDefault="00036DFE">
      <w:r>
        <w:pict w14:anchorId="1748A38D">
          <v:rect id="_x0000_i1030" style="width:0;height:1.5pt" o:hralign="center" o:hrstd="t" o:hr="t"/>
        </w:pict>
      </w:r>
    </w:p>
    <w:p w14:paraId="09EF38BE" w14:textId="77777777" w:rsidR="009D2D31" w:rsidRDefault="00036DFE">
      <w:pPr>
        <w:pStyle w:val="2"/>
      </w:pPr>
      <w:bookmarkStart w:id="16" w:name="conclusion"/>
      <w:bookmarkEnd w:id="15"/>
      <w:r>
        <w:t>6. Conclusion</w:t>
      </w:r>
    </w:p>
    <w:p w14:paraId="39609489" w14:textId="77777777" w:rsidR="009D2D31" w:rsidRDefault="00036DFE">
      <w:pPr>
        <w:pStyle w:val="FirstParagraph"/>
      </w:pPr>
      <w:r>
        <w:t>The fundamental cause of ROIC degradation during digital transformation lies in solving Non-IID strongly coupled physical reality using IID weakly coupled static assumptions. Bridging value chain management and system science, this paper begins with Non-IID physical reality to establish the Value Chain Physics paradigm, deriving the 5D complete state manifold and Eight Architecture Design Principles; and formally proving the Vector Cancellation Law, 5D Dual-Helix algebraic pruning, and causal DAG unidirecti</w:t>
      </w:r>
      <w:r>
        <w:t>onal evolution convergence theorems.</w:t>
      </w:r>
    </w:p>
    <w:p w14:paraId="492F187F" w14:textId="77777777" w:rsidR="009D2D31" w:rsidRDefault="00036DFE">
      <w:pPr>
        <w:pStyle w:val="a0"/>
      </w:pPr>
      <w:r>
        <w:t>The core theoretical breakthrough of this paper lies in supplying formal mathematical proofs for Qian Xuesen’s three core OCGS principles (Necessary condition for the Overall Design Department to break Nash deadlocks and Sufficient condition when coupled with rigid barriers; Sufficient condition for HWME closed-loop computability on restricted graphs; Necessary condition for Second-</w:t>
      </w:r>
      <w:r>
        <w:lastRenderedPageBreak/>
        <w:t xml:space="preserve">Order Meta-Cognitive Constitutional Rewriting Operator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and Sufficient condition for work operator tensor products in human-machine combination) in an entity discrete manufacturing value network as a class of OCGS featuring causal characteristic line orthogonal pruning, bypassing Wolfram computational irreducibility hurdles under restricted structures. Constructing physical “Plan-Execute-Feedback” self-healing closed loops is the effective path for eliminating internal vector cancellation and elevating ROIC.</w:t>
      </w:r>
    </w:p>
    <w:p w14:paraId="2ECB99FA" w14:textId="77777777" w:rsidR="009D2D31" w:rsidRDefault="00036DFE">
      <w:r>
        <w:pict w14:anchorId="58B71A88">
          <v:rect id="_x0000_i1031" style="width:0;height:1.5pt" o:hralign="center" o:hrstd="t" o:hr="t"/>
        </w:pict>
      </w:r>
    </w:p>
    <w:p w14:paraId="53DEDD7E" w14:textId="77777777" w:rsidR="009D2D31" w:rsidRDefault="00036DFE">
      <w:pPr>
        <w:pStyle w:val="2"/>
      </w:pPr>
      <w:bookmarkStart w:id="17" w:name="references"/>
      <w:bookmarkEnd w:id="16"/>
      <w:r>
        <w:t>References</w:t>
      </w:r>
    </w:p>
    <w:p w14:paraId="27E4042A" w14:textId="77777777" w:rsidR="009D2D31" w:rsidRDefault="00036DFE">
      <w:pPr>
        <w:pStyle w:val="Compact"/>
        <w:numPr>
          <w:ilvl w:val="0"/>
          <w:numId w:val="8"/>
        </w:numPr>
      </w:pPr>
      <w:r>
        <w:t xml:space="preserve">Qian, X., Yu, J., &amp; Dai, R. (1990). A new discipline of science—The open complex giant system and its methodology. </w:t>
      </w:r>
      <w:r>
        <w:rPr>
          <w:i/>
          <w:iCs/>
        </w:rPr>
        <w:t>Nature Journal</w:t>
      </w:r>
      <w:r>
        <w:t xml:space="preserve">, 13(1), 3-10. </w:t>
      </w:r>
      <w:r>
        <w:rPr>
          <w:rFonts w:hint="eastAsia"/>
        </w:rPr>
        <w:t>(</w:t>
      </w: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一个科学新领域——开放的复杂巨系统及其方法论</w:t>
      </w:r>
      <w:r>
        <w:rPr>
          <w:rFonts w:hint="eastAsia"/>
        </w:rPr>
        <w:t>[J].</w:t>
      </w:r>
      <w:r>
        <w:t xml:space="preserve"> </w:t>
      </w:r>
      <w:r>
        <w:rPr>
          <w:rFonts w:hint="eastAsia"/>
        </w:rPr>
        <w:t>自然杂志</w:t>
      </w:r>
      <w:r>
        <w:rPr>
          <w:rFonts w:hint="eastAsia"/>
        </w:rPr>
        <w:t>,</w:t>
      </w:r>
      <w:r>
        <w:t xml:space="preserve"> 1990, 13(1): 3-10.)</w:t>
      </w:r>
    </w:p>
    <w:p w14:paraId="71808D7B" w14:textId="77777777" w:rsidR="009D2D31" w:rsidRDefault="00036DFE">
      <w:pPr>
        <w:pStyle w:val="Compact"/>
        <w:numPr>
          <w:ilvl w:val="0"/>
          <w:numId w:val="8"/>
        </w:numPr>
      </w:pPr>
      <w:r>
        <w:t xml:space="preserve">Meng, F. (2026). </w:t>
      </w:r>
      <w:r>
        <w:rPr>
          <w:i/>
          <w:iCs/>
        </w:rPr>
        <w:t>System and Complexity Science: Generation, Persistence, and Evolution of Order (Complete Monograph and Supporting Papers)</w:t>
      </w:r>
      <w:r>
        <w:t xml:space="preserve"> (Version 2.0). Zenodo. DOI: 10.5281/zenodo.22033928.</w:t>
      </w:r>
    </w:p>
    <w:p w14:paraId="6BC099CC" w14:textId="77777777" w:rsidR="009D2D31" w:rsidRDefault="00036DFE">
      <w:pPr>
        <w:pStyle w:val="Compact"/>
        <w:numPr>
          <w:ilvl w:val="0"/>
          <w:numId w:val="8"/>
        </w:numPr>
      </w:pPr>
      <w:r>
        <w:t xml:space="preserve">Ashby, W. R. (1956). </w:t>
      </w:r>
      <w:r>
        <w:rPr>
          <w:i/>
          <w:iCs/>
        </w:rPr>
        <w:t>An Introduction to Cybernetics</w:t>
      </w:r>
      <w:r>
        <w:t>. London: Chapman &amp; Hall.</w:t>
      </w:r>
    </w:p>
    <w:p w14:paraId="56D91986" w14:textId="77777777" w:rsidR="009D2D31" w:rsidRDefault="00036DFE">
      <w:pPr>
        <w:pStyle w:val="Compact"/>
        <w:numPr>
          <w:ilvl w:val="0"/>
          <w:numId w:val="8"/>
        </w:numPr>
      </w:pPr>
      <w:r>
        <w:t xml:space="preserve">Baron, R. M., &amp; Kenny, D. A. (1986). The moderator–mediator variable distinction in social psychological research: Conceptual, strategic, and statistical considerations. </w:t>
      </w:r>
      <w:r>
        <w:rPr>
          <w:i/>
          <w:iCs/>
        </w:rPr>
        <w:t>Journal of Personality and Social Psychology</w:t>
      </w:r>
      <w:r>
        <w:t>, 51(6), 1173-1182. DOI: 10.1037/0022-3514.51.6.1173</w:t>
      </w:r>
    </w:p>
    <w:p w14:paraId="61B5119A" w14:textId="77777777" w:rsidR="009D2D31" w:rsidRDefault="00036DFE">
      <w:pPr>
        <w:pStyle w:val="Compact"/>
        <w:numPr>
          <w:ilvl w:val="0"/>
          <w:numId w:val="8"/>
        </w:numPr>
      </w:pPr>
      <w:r>
        <w:t xml:space="preserve">Brynjolfsson, E. (1993). The productivity paradox of information technology. </w:t>
      </w:r>
      <w:r>
        <w:rPr>
          <w:i/>
          <w:iCs/>
        </w:rPr>
        <w:t>Communications of the ACM</w:t>
      </w:r>
      <w:r>
        <w:t>, 36(12), 66-77. DOI: 10.1145/163298.163309</w:t>
      </w:r>
    </w:p>
    <w:p w14:paraId="7A713EAC" w14:textId="77777777" w:rsidR="009D2D31" w:rsidRDefault="00036DFE">
      <w:pPr>
        <w:pStyle w:val="Compact"/>
        <w:numPr>
          <w:ilvl w:val="0"/>
          <w:numId w:val="8"/>
        </w:numPr>
      </w:pPr>
      <w:r>
        <w:t xml:space="preserve">Callaway, B., &amp; Sant’Anna, P. H. (2021). Difference-in-differences with multiple time periods. </w:t>
      </w:r>
      <w:r>
        <w:rPr>
          <w:i/>
          <w:iCs/>
        </w:rPr>
        <w:t>Journal of Econometrics</w:t>
      </w:r>
      <w:r>
        <w:t>, 225(2), 200-230. DOI: 10.1016/j.jeconom.2020.12.001</w:t>
      </w:r>
    </w:p>
    <w:p w14:paraId="657E44BE" w14:textId="77777777" w:rsidR="009D2D31" w:rsidRDefault="00036DFE">
      <w:pPr>
        <w:pStyle w:val="Compact"/>
        <w:numPr>
          <w:ilvl w:val="0"/>
          <w:numId w:val="8"/>
        </w:numPr>
      </w:pPr>
      <w:r>
        <w:t xml:space="preserve">Cao, L. (2014). Non-IIDness learning in behavioral and social data. </w:t>
      </w:r>
      <w:r>
        <w:rPr>
          <w:i/>
          <w:iCs/>
        </w:rPr>
        <w:t>The Computer Journal</w:t>
      </w:r>
      <w:r>
        <w:t>, 57(9), 1358-1370. DOI: 10.1093/comjnl/bxt084</w:t>
      </w:r>
    </w:p>
    <w:p w14:paraId="38201B65" w14:textId="77777777" w:rsidR="009D2D31" w:rsidRDefault="00036DFE">
      <w:pPr>
        <w:pStyle w:val="Compact"/>
        <w:numPr>
          <w:ilvl w:val="0"/>
          <w:numId w:val="8"/>
        </w:numPr>
      </w:pPr>
      <w:r>
        <w:t xml:space="preserve">Cao, L. (2022). Beyond i.i.d.: Non-IID thinking, informatics, and learning. </w:t>
      </w:r>
      <w:r>
        <w:rPr>
          <w:i/>
          <w:iCs/>
        </w:rPr>
        <w:t>IEEE Intelligent Systems</w:t>
      </w:r>
      <w:r>
        <w:t>, 37(4), 5-17. DOI: 10.1109/MIS.2022.3194618</w:t>
      </w:r>
    </w:p>
    <w:p w14:paraId="42C7BA86" w14:textId="77777777" w:rsidR="009D2D31" w:rsidRDefault="00036DFE">
      <w:pPr>
        <w:pStyle w:val="Compact"/>
        <w:numPr>
          <w:ilvl w:val="0"/>
          <w:numId w:val="8"/>
        </w:numPr>
      </w:pPr>
      <w:r>
        <w:t xml:space="preserve">Cengiz, D., Dube, A., Lindner, A., &amp; Zipperer, B. (2019). The effect of minimum wages on low-wage jobs. </w:t>
      </w:r>
      <w:r>
        <w:rPr>
          <w:i/>
          <w:iCs/>
        </w:rPr>
        <w:t>The Quarterly Journal of Economics</w:t>
      </w:r>
      <w:r>
        <w:t>, 134(3), 1405-1454. DOI: 10.1093/qje/qjz010</w:t>
      </w:r>
    </w:p>
    <w:p w14:paraId="034B6F70" w14:textId="77777777" w:rsidR="009D2D31" w:rsidRDefault="00036DFE">
      <w:pPr>
        <w:pStyle w:val="Compact"/>
        <w:numPr>
          <w:ilvl w:val="0"/>
          <w:numId w:val="8"/>
        </w:numPr>
      </w:pPr>
      <w:r>
        <w:t xml:space="preserve">Hevner, A. R., March, S. T., Park, J., &amp; Ram, S. (2004). Design science in information systems research. </w:t>
      </w:r>
      <w:r>
        <w:rPr>
          <w:i/>
          <w:iCs/>
        </w:rPr>
        <w:t>MIS Quarterly</w:t>
      </w:r>
      <w:r>
        <w:t>, 28(1), 75-105. DOI: 10.2307/25148625</w:t>
      </w:r>
    </w:p>
    <w:p w14:paraId="7FFEDD79" w14:textId="77777777" w:rsidR="009D2D31" w:rsidRDefault="00036DFE">
      <w:pPr>
        <w:pStyle w:val="Compact"/>
        <w:numPr>
          <w:ilvl w:val="0"/>
          <w:numId w:val="8"/>
        </w:numPr>
      </w:pPr>
      <w:r>
        <w:t xml:space="preserve">Kalman, R. E. (1960). On the general theory of control systems. </w:t>
      </w:r>
      <w:r>
        <w:rPr>
          <w:i/>
          <w:iCs/>
        </w:rPr>
        <w:t>Proceedings of the 1st IFAC Congress</w:t>
      </w:r>
      <w:r>
        <w:t>, Moscow, 1(1), 481-492.</w:t>
      </w:r>
    </w:p>
    <w:p w14:paraId="6F83573A" w14:textId="77777777" w:rsidR="009D2D31" w:rsidRDefault="00036DFE">
      <w:pPr>
        <w:pStyle w:val="Compact"/>
        <w:numPr>
          <w:ilvl w:val="0"/>
          <w:numId w:val="8"/>
        </w:numPr>
      </w:pPr>
      <w:r>
        <w:lastRenderedPageBreak/>
        <w:t xml:space="preserve">Miller, G. A. (1956). The magical number seven, plus or minus two: Some limits on our capacity for processing information. </w:t>
      </w:r>
      <w:r>
        <w:rPr>
          <w:i/>
          <w:iCs/>
        </w:rPr>
        <w:t>Psychological Review</w:t>
      </w:r>
      <w:r>
        <w:t>, 63(2), 81-97. DOI: 10.1037/h0043158</w:t>
      </w:r>
    </w:p>
    <w:p w14:paraId="1CB64EF9" w14:textId="77777777" w:rsidR="009D2D31" w:rsidRDefault="00036DFE">
      <w:pPr>
        <w:pStyle w:val="Compact"/>
        <w:numPr>
          <w:ilvl w:val="0"/>
          <w:numId w:val="8"/>
        </w:numPr>
      </w:pPr>
      <w:r>
        <w:t xml:space="preserve">Wolfram, S. (2002). </w:t>
      </w:r>
      <w:r>
        <w:rPr>
          <w:i/>
          <w:iCs/>
        </w:rPr>
        <w:t>A New Kind of Science</w:t>
      </w:r>
      <w:r>
        <w:t>. Champaign, IL: Wolfram Media.</w:t>
      </w:r>
    </w:p>
    <w:bookmarkEnd w:id="17"/>
    <w:bookmarkEnd w:id="0"/>
    <w:sectPr w:rsidR="009D2D31" w:rsidSect="00036DFE">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01EDD" w14:textId="77777777" w:rsidR="00036DFE" w:rsidRDefault="00036DFE" w:rsidP="00036DFE">
      <w:pPr>
        <w:spacing w:after="0"/>
      </w:pPr>
      <w:r>
        <w:separator/>
      </w:r>
    </w:p>
  </w:endnote>
  <w:endnote w:type="continuationSeparator" w:id="0">
    <w:p w14:paraId="0C6838F4" w14:textId="77777777" w:rsidR="00036DFE" w:rsidRDefault="00036DFE" w:rsidP="00036D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F0906" w14:textId="77777777" w:rsidR="00036DFE" w:rsidRDefault="00036DFE" w:rsidP="00624DF5">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14:paraId="7D25C7FE" w14:textId="77777777" w:rsidR="00036DFE" w:rsidRDefault="00036DF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9FE20" w14:textId="330420DC" w:rsidR="00036DFE" w:rsidRDefault="00036DFE" w:rsidP="00624DF5">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14:paraId="316C3FF6" w14:textId="77777777" w:rsidR="00036DFE" w:rsidRDefault="00036DF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67A0C" w14:textId="77777777" w:rsidR="00036DFE" w:rsidRDefault="00036DF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3563F" w14:textId="77777777" w:rsidR="00036DFE" w:rsidRDefault="00036DFE" w:rsidP="00036DFE">
      <w:pPr>
        <w:spacing w:after="0"/>
      </w:pPr>
      <w:r>
        <w:separator/>
      </w:r>
    </w:p>
  </w:footnote>
  <w:footnote w:type="continuationSeparator" w:id="0">
    <w:p w14:paraId="512AFD32" w14:textId="77777777" w:rsidR="00036DFE" w:rsidRDefault="00036DFE" w:rsidP="00036D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9B056" w14:textId="77777777" w:rsidR="00036DFE" w:rsidRDefault="00036DF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47718" w14:textId="77777777" w:rsidR="00036DFE" w:rsidRDefault="00036DF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672A" w14:textId="77777777" w:rsidR="00036DFE" w:rsidRDefault="00036DF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2BE70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FC66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A011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7195496">
    <w:abstractNumId w:val="0"/>
  </w:num>
  <w:num w:numId="2" w16cid:durableId="570851029">
    <w:abstractNumId w:val="1"/>
  </w:num>
  <w:num w:numId="3" w16cid:durableId="1560901737">
    <w:abstractNumId w:val="1"/>
  </w:num>
  <w:num w:numId="4" w16cid:durableId="1701739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56420">
    <w:abstractNumId w:val="1"/>
  </w:num>
  <w:num w:numId="6" w16cid:durableId="1020009266">
    <w:abstractNumId w:val="1"/>
  </w:num>
  <w:num w:numId="7" w16cid:durableId="430199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1530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D2D31"/>
    <w:rsid w:val="00036DFE"/>
    <w:rsid w:val="00496A22"/>
    <w:rsid w:val="009D2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3AC5BA"/>
  <w15:docId w15:val="{293849BC-654C-4377-AFF2-4C95BAE2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036DFE"/>
    <w:pPr>
      <w:tabs>
        <w:tab w:val="center" w:pos="4153"/>
        <w:tab w:val="right" w:pos="8306"/>
      </w:tabs>
      <w:snapToGrid w:val="0"/>
      <w:jc w:val="center"/>
    </w:pPr>
    <w:rPr>
      <w:sz w:val="18"/>
      <w:szCs w:val="18"/>
    </w:rPr>
  </w:style>
  <w:style w:type="character" w:customStyle="1" w:styleId="af1">
    <w:name w:val="页眉 字符"/>
    <w:basedOn w:val="a1"/>
    <w:link w:val="af0"/>
    <w:rsid w:val="00036DFE"/>
    <w:rPr>
      <w:sz w:val="18"/>
      <w:szCs w:val="18"/>
    </w:rPr>
  </w:style>
  <w:style w:type="paragraph" w:styleId="af2">
    <w:name w:val="footer"/>
    <w:basedOn w:val="a"/>
    <w:link w:val="af3"/>
    <w:rsid w:val="00036DFE"/>
    <w:pPr>
      <w:tabs>
        <w:tab w:val="center" w:pos="4153"/>
        <w:tab w:val="right" w:pos="8306"/>
      </w:tabs>
      <w:snapToGrid w:val="0"/>
    </w:pPr>
    <w:rPr>
      <w:sz w:val="18"/>
      <w:szCs w:val="18"/>
    </w:rPr>
  </w:style>
  <w:style w:type="character" w:customStyle="1" w:styleId="af3">
    <w:name w:val="页脚 字符"/>
    <w:basedOn w:val="a1"/>
    <w:link w:val="af2"/>
    <w:rsid w:val="00036DFE"/>
    <w:rPr>
      <w:sz w:val="18"/>
      <w:szCs w:val="18"/>
    </w:rPr>
  </w:style>
  <w:style w:type="character" w:styleId="af4">
    <w:name w:val="page number"/>
    <w:basedOn w:val="a1"/>
    <w:rsid w:val="00036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3797</Words>
  <Characters>26015</Characters>
  <Application>Microsoft Office Word</Application>
  <DocSecurity>0</DocSecurity>
  <Lines>456</Lines>
  <Paragraphs>117</Paragraphs>
  <ScaleCrop>false</ScaleCrop>
  <Company/>
  <LinksUpToDate>false</LinksUpToDate>
  <CharactersWithSpaces>29695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2026-10-07T11:17:00Z</dcterms:created>
  <dcterms:modified xsi:type="dcterms:W3CDTF">2026-10-07T11:17:00Z</dcterms:modified>
</cp:coreProperties>
</file>