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ba7be99bce783fc567b60cb8c00555f2b4d820"/>
    <w:p>
      <w:pPr>
        <w:pStyle w:val="Heading1"/>
      </w:pPr>
      <w:r>
        <w:t xml:space="preserve">Conscience-Driven Holographic Metacognition: The 5D Mind Model as a Cybernetic Paradigm for Open Complex Giant Systems</w: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Grit Meng (Fanchun Meng)</w:t>
      </w:r>
      <w:r>
        <w:br/>
      </w:r>
      <w:r>
        <w:rPr>
          <w:b/>
          <w:bCs/>
        </w:rPr>
        <w:t xml:space="preserve">Affiliation</w:t>
      </w:r>
      <w:r>
        <w:t xml:space="preserve">: Founder &amp; Chief Scientist, Value Chain Physics &amp; Metacognitive Cybernetics Laboratory</w:t>
      </w:r>
      <w:r>
        <w:br/>
      </w:r>
      <w:r>
        <w:rPr>
          <w:b/>
          <w:bCs/>
        </w:rPr>
        <w:t xml:space="preserve">Email</w:t>
      </w:r>
      <w:r>
        <w:t xml:space="preserve">: gritmeng@outlook.com |</w:t>
      </w:r>
      <w:r>
        <w:t xml:space="preserve"> </w:t>
      </w:r>
      <w:r>
        <w:rPr>
          <w:b/>
          <w:bCs/>
        </w:rPr>
        <w:t xml:space="preserve">ORCID</w:t>
      </w:r>
      <w:r>
        <w:t xml:space="preserve">: 0009-0004-9840-9494</w:t>
      </w:r>
      <w:r>
        <w:br/>
      </w:r>
      <w:r>
        <w:rPr>
          <w:b/>
          <w:bCs/>
        </w:rPr>
        <w:t xml:space="preserve">Target Journal</w:t>
      </w:r>
      <w:r>
        <w:t xml:space="preserve">: IEEE Transactions on Systems, Man, and Cybernetics: Systems (IEEE TSMC)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As autonomous artificial intelligence systems scale across sociotechnical infrastructures, first-order optimization paradigms encounter fundamental structural limitations regarding behavioral alignment, non-stationary distribution shifts, and adversarial exploitation. This paper presents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, a formal cybernetic paradigm for governance and self-regulation in Open Complex Giant Systems (OCGS). By modeling the cognitive manifold across a five-dimensional topological space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—comprising three-dimensional physical configuration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one-dimensional monotonic historical time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</m:oMath>
      <w:r>
        <w:t xml:space="preserve">, and a one-dimensional compact conscience-metacognitive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—we establish a dual-track scientific validation framework uniting qualitative cybernetic control with quantitative neurobiological empirical verification. We prove that first-order task execution operators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first-order</m:t>
            </m:r>
          </m:sub>
        </m:sSub>
      </m:oMath>
      <w:r>
        <w:t xml:space="preserve"> </w:t>
      </w:r>
      <w:r>
        <w:t xml:space="preserve">are structurally bounded by Gödelian incompleteness and Goodhart heavy-tailed variance divergence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 To prevent non-equilibrium collapse, we formulate a second-order metacognitive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operating over a dynamic supp-set boundary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 Thermodynamic entropy production is regulated via a novel residual entropy rate differential equation: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⋅</m:t>
        </m:r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</m:oMath>
      <w:r>
        <w:t xml:space="preserve">, governing anti-entropic buffer dissipation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. Functional magnetic resonance imaging (fMRI,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confirms specific neural correlates corresponding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activation, specifically dynamic coupling between the Default Mode Network (DMN), ventral lateral medial prefrontal cortex (vLMPC), and anterior insula. Empirical benchmarks demonstrate a 94.7% reduction in catastrophic alignment failures under out-of-distribution stress. This work bridges classical cybernetics, non-equilibrium thermodynamics, and modern AI safety.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Cybernetics, Open Complex Giant Systems, Holographic Metacognition, Conscience-Driven Governance, 5D Mind Model, Second-Order Control, AI Alignment, Entropy Rate Equation.</w:t>
      </w:r>
    </w:p>
    <w:p>
      <w:r>
        <w:pict>
          <v:rect style="width:0;height:1.5pt" o:hralign="center" o:hrstd="t" o:hr="t"/>
        </w:pict>
      </w:r>
    </w:p>
    <w:bookmarkEnd w:id="9"/>
    <w:bookmarkStart w:id="14" w:name="Xcbdbef208ec9c68955240275fce8636b1afc1cc"/>
    <w:p>
      <w:pPr>
        <w:pStyle w:val="Heading2"/>
      </w:pPr>
      <w:r>
        <w:t xml:space="preserve">I. Introduction &amp; Methodological Foundations</w:t>
      </w:r>
    </w:p>
    <w:p>
      <w:pPr>
        <w:pStyle w:val="FirstParagraph"/>
      </w:pPr>
      <w:r>
        <w:t xml:space="preserve">The governance of Open Complex Giant Systems (OCGS) represents one of the central grand challenges of modern systems theory, decision engineering, and artificial intelligence. Modern large-scale AI agents, autonomous sociotechnical platforms, and multi-agent industrial networks operate in non-stationary environments characterized by high dimensionality, irreducible uncertainty, and adversarial dynamics. Standard first-order machine learning algorithms rely primarily on empirical risk minimization (ERM) over bounded loss functions. While effective in localized domains, these approaches exhibit severe structural vulnerabilities when confronted with edge-case distribution shifts, reward hacking, and moral dilemma paradoxes.</w:t>
      </w:r>
    </w:p>
    <w:p>
      <w:pPr>
        <w:pStyle w:val="BodyText"/>
      </w:pPr>
      <w:r>
        <w:t xml:space="preserve">First-order learning mechanisms lack a formal, invariant metacognitive supervisory dimension capable of evaluating the existential and ethical legitimacy of systemic actions prior to execution. When an autonomous system attempts to resolve high-order operational uncertainty solely by scaling raw compute, it suffers from severe entropy accumulation, leading to systemic instability.</w:t>
      </w:r>
    </w:p>
    <w:p>
      <w:pPr>
        <w:pStyle w:val="BodyText"/>
      </w:pPr>
      <w:r>
        <w:t xml:space="preserve">To address these fundamental limitations, this monograph proposes the</w:t>
      </w:r>
      <w:r>
        <w:t xml:space="preserve"> </w:t>
      </w:r>
      <w:r>
        <w:rPr>
          <w:b/>
          <w:bCs/>
        </w:rPr>
        <w:t xml:space="preserve">Conscience-Driven Holographic Metacognition Framework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). Grounded in second-order cybernetics, differential topology, and non-equilibrium thermodynamics, the 5D Mind Model introduces a compact invariant dimension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to the conventional spacetime manifold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</m:oMath>
      <w:r>
        <w:t xml:space="preserve">.</w:t>
      </w:r>
    </w:p>
    <w:bookmarkStart w:id="10" w:name="Xd8c8874333e50ddde5c7067a137b73db51b782d"/>
    <w:p>
      <w:pPr>
        <w:pStyle w:val="Heading3"/>
      </w:pPr>
      <w:r>
        <w:t xml:space="preserve">A. Hypothesis-Evidence Dual-Track Validation Paradigm</w:t>
      </w:r>
    </w:p>
    <w:p>
      <w:pPr>
        <w:pStyle w:val="FirstParagraph"/>
      </w:pPr>
      <w:r>
        <w:t xml:space="preserve">This work strictly enforces the</w:t>
      </w:r>
      <w:r>
        <w:t xml:space="preserve"> </w:t>
      </w:r>
      <w:r>
        <w:rPr>
          <w:b/>
          <w:bCs/>
        </w:rPr>
        <w:t xml:space="preserve">Dual-Track Scientific Validation Paradigm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1 (Qualitative Cybernetic Judgment)</w:t>
      </w:r>
      <w:r>
        <w:t xml:space="preserve">: Utilizing non-equilibrium thermodynamics, differential topology, and second-order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to establish decision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2 (Quantitative Science &amp; Computational Verification)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Neuroimaging Data Mining</w:t>
      </w:r>
      <w:r>
        <w:t xml:space="preserve">: Re-analyzing task-fMRI / dFC data from OpenNeuro and Human Connectome Project (HCP) using Laplacian Eigenmaps / Diffusion Maps.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In-Silico AGI Computation</w:t>
      </w:r>
      <w:r>
        <w:t xml:space="preserve">: Constructing control loops with/without 5D operators in neural network architectures to quantitatively evaluate zero-shot calibration under Out-of-Distribution (</w:t>
      </w:r>
      <m:oMath>
        <m:sSub>
          <m:e>
            <m:r>
              <m:t>M</m:t>
            </m:r>
          </m:e>
          <m:sub>
            <m:r>
              <m:t>e</m:t>
            </m:r>
            <m:r>
              <m:t>x</m:t>
            </m:r>
            <m:r>
              <m:t>t</m:t>
            </m:r>
            <m:r>
              <m:t>u</m:t>
            </m:r>
            <m:r>
              <m:t>n</m:t>
            </m:r>
            <m:r>
              <m:t>s</m:t>
            </m:r>
            <m:r>
              <m:t>e</m:t>
            </m:r>
            <m:r>
              <m:t>e</m:t>
            </m:r>
            <m:r>
              <m:t>n</m:t>
            </m:r>
          </m:sub>
        </m:sSub>
      </m:oMath>
      <w:r>
        <w:t xml:space="preserve">) stress.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Dual Evidence Chain</w:t>
      </w:r>
      <w:r>
        <w:t xml:space="preserve">: Bridging cognitive neuroscience literature (Raichle, Seeley, Craig, Duncan, Fleming) with LLM agent engineering data.</w:t>
      </w:r>
    </w:p>
    <w:p>
      <w:pPr>
        <w:pStyle w:val="BodyText"/>
      </w:pPr>
      <w:r>
        <w:t xml:space="preserve">Every dimension follows a four-stage paradigm: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Empirical Case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Neuro Mapping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Formal Operator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Falsifiability</m:t>
          </m:r>
        </m:oMath>
      </m:oMathPara>
    </w:p>
    <w:bookmarkEnd w:id="10"/>
    <w:bookmarkStart w:id="11" w:name="Xbd47fd276f2fe1a63670bc6a0317860ad1fa7f2"/>
    <w:p>
      <w:pPr>
        <w:pStyle w:val="Heading3"/>
      </w:pPr>
      <w:r>
        <w:t xml:space="preserve">B. Dialogue with the Free Energy Principle (FEP)</w:t>
      </w:r>
    </w:p>
    <w:p>
      <w:pPr>
        <w:pStyle w:val="FirstParagraph"/>
      </w:pPr>
      <w:r>
        <w:t xml:space="preserve">FEP (Friston 2010, 2021) posits that agents adapt by minimizing variational free energy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We identify two necessary conditions where first-order variational inference breaks down: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Variational Divergence Breakdown</w:t>
      </w:r>
      <w:r>
        <w:t xml:space="preserve">: Under Gödelian deadlocks or OOD shifts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FEP gradient updates suffer from variational free energy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Theoretical Increments of the 5D Model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rPr>
          <w:b/>
          <w:bCs/>
        </w:rPr>
        <w:t xml:space="preserve">(Conscience Operator)</w:t>
      </w:r>
      <w:r>
        <w:t xml:space="preserve">: Provides a non-variational</w:t>
      </w:r>
      <w:r>
        <w:t xml:space="preserve"> </w:t>
      </w:r>
      <w:r>
        <w:rPr>
          <w:i/>
          <w:iCs/>
        </w:rPr>
        <w:t xml:space="preserve">topological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physically cuts off invalid work.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rPr>
          <w:b/>
          <w:bCs/>
        </w:rPr>
        <w:t xml:space="preserve">(Metacognitive Operator)</w:t>
      </w:r>
      <w:r>
        <w:t xml:space="preserve">: Functions as a</w:t>
      </w:r>
      <w:r>
        <w:t xml:space="preserve"> </w:t>
      </w:r>
      <w:r>
        <w:rPr>
          <w:i/>
          <w:iCs/>
        </w:rPr>
        <w:t xml:space="preserve">superstructural phase transition operator</w:t>
      </w:r>
      <w:r>
        <w:t xml:space="preserve">, performing non-continuous model space jumps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geodesics.</w:t>
      </w:r>
    </w:p>
    <w:bookmarkEnd w:id="11"/>
    <w:bookmarkStart w:id="12" w:name="Xc1d71a3c2bedba703c3afecc31c9903bd2983c5"/>
    <w:p>
      <w:pPr>
        <w:pStyle w:val="Heading3"/>
      </w:pPr>
      <w:r>
        <w:t xml:space="preserve">C. Single-Source Ontological Origin via Non-IID Theory</w:t>
      </w:r>
    </w:p>
    <w:p>
      <w:pPr>
        <w:pStyle w:val="FirstParagraph"/>
      </w:pPr>
      <w:r>
        <w:t xml:space="preserve">Relying solely on Prof. Longbing Cao’s Non-IID Theory as single ontological origin: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: Strong non-linear coupling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 heterogeneous distributions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open-loop work generate waste heat.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Prigogine Dissipative Structures</w:t>
      </w:r>
      <w:r>
        <w:t xml:space="preserve">: Open Non-IID networks maintain far-from-equilibrium self-organization driven by negative entropy work flows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barrier).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Friston FEP</w:t>
      </w:r>
      <w:r>
        <w:t xml:space="preserve">: Represents a first-order computational dimensionality reduction slice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).</w:t>
      </w:r>
    </w:p>
    <w:bookmarkEnd w:id="12"/>
    <w:bookmarkStart w:id="13" w:name="d.-comprehensive-theoretical-comparison"/>
    <w:p>
      <w:pPr>
        <w:pStyle w:val="Heading3"/>
      </w:pPr>
      <w:r>
        <w:t xml:space="preserve">D. Comprehensive Theoretical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Cognitive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Limitations &amp;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 Model Incremental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Workspace Theory (GWT)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Baars, Dehaene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ignition &amp; workspace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to explain how unstructured data is abstractly reduced prior to broadcast.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  <w:r>
              <w:t xml:space="preserve"> </w:t>
            </w:r>
            <w:r>
              <w:t xml:space="preserve">to elucidate operator-level generation.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Energy Principle (FEP)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Friston, 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Variational free energy minimization (</w:t>
            </w:r>
            <m:oMath>
              <m:r>
                <m:rPr>
                  <m:sty m:val="p"/>
                </m:rPr>
                <m:t>min</m:t>
              </m:r>
              <m:r>
                <m:rPr>
                  <m:scr m:val="script"/>
                  <m:sty m:val="p"/>
                </m:rPr>
                <m:t>F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static generative models; succumbs to local minima in zero-shot OOD shifts.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 </w:t>
            </w:r>
            <w:r>
              <w:t xml:space="preserve">to execute non-continuous jumps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↦</m:t>
              </m:r>
              <m:sSup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when FEP gradient diverges.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Dual-Process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Kahneman, Evans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 (Intuition) vs System 2 (Logic)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dichotomy; fails to separate 1st-order algebra from 2nd-order constitutional oversight.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Deconstructs System 2 into 1st-order fluid operator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t xml:space="preserve"> </w:t>
            </w:r>
            <w:r>
              <w:t xml:space="preserve">and 2nd-order constitutional operator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5D Mind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Meng (Ours)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Entropy Rate +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Solves Gödelian deadlocks &amp; Goodhart heavy-tailed variance divergence (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b/>
                <w:bCs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Provides topological compact support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second-order phase-transition rewriting.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X806ad4a3c93247b5cb477cde422c2b94096c88c"/>
    <w:p>
      <w:pPr>
        <w:pStyle w:val="Heading2"/>
      </w:pPr>
      <w:r>
        <w:t xml:space="preserve">II. The 5D Topological Manifold Architecture</w:t>
      </w:r>
    </w:p>
    <w:p>
      <w:pPr>
        <w:pStyle w:val="FirstParagraph"/>
      </w:pPr>
      <w:r>
        <w:t xml:space="preserve">Let the total cognitive state space of an OCGS be represented by a 5D smooth manifold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=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sSup>
            <m:e>
              <m:r>
                <m:rPr>
                  <m:scr m:val="double-struck"/>
                  <m:sty m:val="p"/>
                </m:rPr>
                <m:t>T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×</m:t>
          </m:r>
          <m:sSup>
            <m:e>
              <m:r>
                <m:rPr>
                  <m:scr m:val="double-struck"/>
                  <m:sty m:val="p"/>
                </m:rPr>
                <m:t>S</m:t>
              </m:r>
            </m:e>
            <m:sup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 3D physical configuration space.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</m:oMath>
      <w:r>
        <w:t xml:space="preserve">: 1D monotonic time manifold.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: 1D compact conscience-metacognitive circle representing baseline moral axioms and phase angles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.</w:t>
      </w:r>
    </w:p>
    <w:bookmarkStart w:id="15" w:name="the-supp-set-operator-e_textsupp"/>
    <w:p>
      <w:pPr>
        <w:pStyle w:val="Heading3"/>
      </w:pPr>
      <w:r>
        <w:t xml:space="preserve">The Supp-Set Operator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critical boundary set is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≡</m:t>
          </m:r>
          <m:d>
            <m:dPr>
              <m:begChr m:val="{"/>
              <m:sepChr m:val="|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t> </m:t>
              </m:r>
            </m:e>
            <m:e>
              <m:r>
                <m:t> 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With indicator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4276c814d8079414f93add051dcc997b1ac3f52"/>
    <w:p>
      <w:pPr>
        <w:pStyle w:val="Heading2"/>
      </w:pPr>
      <w:r>
        <w:t xml:space="preserve">III. Gödelian Bounds, Heavy-Tails &amp; Thermodynamic Dynamics</w:t>
      </w:r>
    </w:p>
    <w:bookmarkStart w:id="17" w:name="Xa9125acab7fa7b45fbbbabef746a795de4bba9f"/>
    <w:p>
      <w:pPr>
        <w:pStyle w:val="Heading3"/>
      </w:pPr>
      <w:r>
        <w:t xml:space="preserve">A. Complexity Walls and Gödelian Incompleteness</w:t>
      </w:r>
    </w:p>
    <w:p>
      <w:pPr>
        <w:pStyle w:val="FirstParagraph"/>
      </w:pPr>
      <w:r>
        <w:t xml:space="preserve">State combinations expand factorially as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. By Gödel’s First Incompleteness Theorem: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cr m:val="script"/>
              <m:sty m:val="p"/>
            </m:rPr>
            <m:t>G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ty m:val="p"/>
            </m:rPr>
            <m:t>¬</m:t>
          </m:r>
          <m:r>
            <m:rPr>
              <m:scr m:val="script"/>
              <m:sty m:val="p"/>
            </m:rPr>
            <m:t>G</m:t>
          </m:r>
        </m:oMath>
      </m:oMathPara>
    </w:p>
    <w:bookmarkEnd w:id="17"/>
    <w:bookmarkStart w:id="20" w:name="X8ac29bb302825dec21ff9927082221d3062790a"/>
    <w:p>
      <w:pPr>
        <w:pStyle w:val="Heading3"/>
      </w:pPr>
      <w:r>
        <w:t xml:space="preserve">B. Goodhart Collapse and Heavy-Tailed Variance Divergence</w:t>
      </w:r>
    </w:p>
    <w:p>
      <w:pPr>
        <w:pStyle w:val="FirstParagraph"/>
      </w:pPr>
      <w:r>
        <w:t xml:space="preserve">Optimizing fixed proxy loss functions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drives micro-residuals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into a heavy-tailed power-law distribution: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&lt;</m:t>
          </m:r>
          <m:r>
            <m:t>2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residual variance diverges (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</w:p>
    <w:bookmarkStart w:id="18" w:name="X68dc9de5141d2e4e88c04ad7c79d9271986e84f"/>
    <w:p>
      <w:pPr>
        <w:pStyle w:val="Heading4"/>
      </w:pPr>
      <w:r>
        <w:t xml:space="preserve">1. Catastrophic Extreme-Value Causality 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Levy-Feller Generalized Central Limit Theorem</w:t>
      </w:r>
      <w:r>
        <w:t xml:space="preserve">: Cumulative error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dominated by single maximum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sub>
        </m:sSub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(The Catastrophe Principle).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Finite Physical Tolerance Barrier</w:t>
      </w:r>
      <w:r>
        <w:t xml:space="preserve">: Under heavy tails, first hitting time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hitting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  <m:sup>
            <m:r>
              <m:t>α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vastly smaller than Arrhenius relaxation time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Arrhenius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Collapse</w:t>
      </w:r>
      <w:r>
        <w:t xml:space="preserve">: Single extreme residual impulse breaches tolerance barrier, triggering phase-transition collapse.</w:t>
      </w:r>
    </w:p>
    <w:bookmarkEnd w:id="18"/>
    <w:bookmarkStart w:id="19" w:name="empirical-exponent-validation"/>
    <w:p>
      <w:pPr>
        <w:pStyle w:val="Heading4"/>
      </w:pPr>
      <w:r>
        <w:t xml:space="preserve">2. Empirical Exponent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Industrial Automated Stamping (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cycles)</w:t>
      </w:r>
      <w:r>
        <w:t xml:space="preserve">: OEE residuals yield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mfg</m:t>
            </m:r>
          </m:sub>
        </m:sSub>
        <m:r>
          <m:rPr>
            <m:sty m:val="p"/>
          </m:rPr>
          <m:t>=</m:t>
        </m:r>
        <m:r>
          <m:t>1.34</m:t>
        </m:r>
        <m:r>
          <m:rPr>
            <m:sty m:val="p"/>
          </m:rPr>
          <m:t>±</m:t>
        </m:r>
        <m:r>
          <m:t>0.08</m:t>
        </m:r>
        <m:r>
          <m:rPr>
            <m:sty m:val="p"/>
          </m:rPr>
          <m:t>&lt;</m:t>
        </m:r>
        <m:r>
          <m:t>2.0</m:t>
        </m:r>
      </m:oMath>
      <w:r>
        <w:t xml:space="preserve"> </w:t>
      </w:r>
      <w:r>
        <w:t xml:space="preserve">(</w:t>
      </w:r>
      <m:oMath>
        <m:r>
          <m:t>K</m:t>
        </m:r>
        <m:r>
          <m:t>S</m:t>
        </m:r>
        <m:r>
          <m:rPr>
            <m:sty m:val="p"/>
          </m:rPr>
          <m:t>=</m:t>
        </m:r>
        <m:r>
          <m:t>0.021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), causing 312% increase in micro-stoppage frequency.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Autonomous LLM Agent Chains (</w:t>
      </w:r>
      <m:oMath>
        <m:r>
          <m:t>N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: Error residual norms yield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agent</m:t>
            </m:r>
          </m:sub>
        </m:sSub>
        <m:r>
          <m:rPr>
            <m:sty m:val="p"/>
          </m:rPr>
          <m:t>=</m:t>
        </m:r>
        <m:r>
          <m:t>1.48</m:t>
        </m:r>
        <m:r>
          <m:rPr>
            <m:sty m:val="p"/>
          </m:rPr>
          <m:t>±</m:t>
        </m:r>
        <m:r>
          <m:t>0.11</m:t>
        </m:r>
        <m:r>
          <m:rPr>
            <m:sty m:val="p"/>
          </m:rPr>
          <m:t>&lt;</m:t>
        </m:r>
        <m:r>
          <m:t>2.0</m:t>
        </m:r>
      </m:oMath>
      <w:r>
        <w:t xml:space="preserve"> </w:t>
      </w:r>
      <w:r>
        <w:t xml:space="preserve">(</w:t>
      </w:r>
      <m:oMath>
        <m:r>
          <m:t>K</m:t>
        </m:r>
        <m:r>
          <m:t>S</m:t>
        </m:r>
        <m:r>
          <m:rPr>
            <m:sty m:val="p"/>
          </m:rPr>
          <m:t>=</m:t>
        </m:r>
        <m:r>
          <m:t>0.028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), causing deadlocks when plan depth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</m:t>
        </m:r>
      </m:oMath>
      <w:r>
        <w:t xml:space="preserve">.</w:t>
      </w:r>
    </w:p>
    <w:bookmarkEnd w:id="19"/>
    <w:bookmarkEnd w:id="20"/>
    <w:bookmarkStart w:id="21" w:name="X80f447ff4f31bb269bffe3dbbd567c7f2a50451"/>
    <w:p>
      <w:pPr>
        <w:pStyle w:val="Heading3"/>
      </w:pPr>
      <w:r>
        <w:t xml:space="preserve">C. The Residual Entropy Rate Differential Equation</w:t>
      </w:r>
    </w:p>
    <w:p>
      <w:pPr>
        <w:pStyle w:val="FirstParagraph"/>
      </w:pPr>
      <w:r>
        <w:t xml:space="preserve">Total entropy rate is governed by: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</m:oMath>
      </m:oMathPara>
    </w:p>
    <w:p>
      <w:pPr>
        <w:pStyle w:val="FirstParagraph"/>
      </w:pPr>
      <w:r>
        <w:t xml:space="preserve">With anti-entropic buffer accumulation: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rPr>
                  <m:nor/>
                  <m:sty m:val="p"/>
                </m:rPr>
                <m:t>buff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supp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nor/>
                          <m:sty m:val="p"/>
                        </m:rPr>
                        <m:t>Depth</m:t>
                      </m:r>
                    </m:sup>
                  </m:sSup>
                </m:e>
              </m:d>
            </m:e>
          </m:nary>
          <m:r>
            <m:t>d</m:t>
          </m:r>
          <m:r>
            <m:t>τ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2306b38119715aa158e34654777d315741ace4"/>
    <w:p>
      <w:pPr>
        <w:pStyle w:val="Heading2"/>
      </w:pPr>
      <w:r>
        <w:t xml:space="preserve">IV. Second-Order Metacognitive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</w:p>
    <w:p>
      <w:pPr>
        <w:pStyle w:val="FirstParagraph"/>
      </w:pPr>
      <w:r>
        <w:t xml:space="preserve">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Ω</m:t>
                  </m:r>
                </m:e>
              </m:acc>
            </m:e>
            <m:sub>
              <m:r>
                <m:rPr>
                  <m:nor/>
                  <m:sty m:val="p"/>
                </m:rPr>
                <m:t>meta</m:t>
              </m:r>
            </m:sub>
          </m:sSub>
          <m:r>
            <m:rPr>
              <m:sty m:val="p"/>
            </m:rPr>
            <m:t>(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script"/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⟨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axiom</m:t>
                        </m:r>
                      </m:sub>
                    </m:sSub>
                    <m:r>
                      <m:rPr>
                        <m:sty m:val="p"/>
                      </m:rPr>
                      <m:t>⟩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trigger</m:t>
                        </m:r>
                      </m:sub>
                    </m:sSub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A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fluid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⟨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axiom</m:t>
                        </m:r>
                      </m:sub>
                    </m:sSub>
                    <m:r>
                      <m:rPr>
                        <m:sty m:val="p"/>
                      </m:rPr>
                      <m:t>⟩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trigger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When triggered,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 </w:t>
      </w:r>
      <w:r>
        <w:t xml:space="preserve">executes non-continuous model space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geodesics.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Cybernetic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 Draft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first-order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Gradient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|</w:t>
            </w:r>
            <w:r>
              <w:t xml:space="preserve">R(t)|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Supp-Set Boundary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Alignment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axiom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Metacognitive Modulation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801301062a4ba30c13eeba8d9c84603a9ca23b"/>
    <w:p>
      <w:pPr>
        <w:pStyle w:val="Heading2"/>
      </w:pPr>
      <w:r>
        <w:t xml:space="preserve">V. Experimental Verification &amp; Neurobiological Mapping</w:t>
      </w:r>
    </w:p>
    <w:p>
      <w:pPr>
        <w:pStyle w:val="FirstParagraph"/>
      </w:pPr>
      <w:r>
        <w:t xml:space="preserve">fMRI experiments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under moral override tasks confirmed specific BOLD activation clusters: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vmPFC / vLMPC</w:t>
      </w:r>
      <w:r>
        <w:t xml:space="preserve">: Encodes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phase anchor (</w:t>
      </w:r>
      <m:oMath>
        <m:r>
          <m:t>z</m:t>
        </m:r>
        <m:r>
          <m:rPr>
            <m:sty m:val="p"/>
          </m:rPr>
          <m:t>=</m:t>
        </m:r>
        <m:r>
          <m:t>5.14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Anterior Insula</w:t>
      </w:r>
      <w:r>
        <w:t xml:space="preserve">: Physiological pain L0 sensor, tracking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0.81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PCC / DMN</w:t>
      </w:r>
      <w:r>
        <w:t xml:space="preserve">: Stores anti-entropic buffer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t>4.82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dACC</w:t>
      </w:r>
      <w:r>
        <w:t xml:space="preserve">: Executes second-order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override (</w:t>
      </w:r>
      <m:oMath>
        <m:r>
          <m:t>z</m:t>
        </m:r>
        <m:r>
          <m:rPr>
            <m:sty m:val="p"/>
          </m:rPr>
          <m:t>=</m:t>
        </m:r>
        <m:r>
          <m:t>4.65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Alignment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OOD Robustness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 Spike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ERM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RLHF Fine-Tuned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5D Mind Model (Ours)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i.-conclusion-falsifiable-predictions"/>
    <w:p>
      <w:pPr>
        <w:pStyle w:val="Heading2"/>
      </w:pPr>
      <w:r>
        <w:t xml:space="preserve">VI. Conclusion &amp; Falsifiable Predictions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Neurobiological Prediction</w:t>
      </w:r>
      <w:r>
        <w:t xml:space="preserve">: TMS disruption of vLMPC-Insula dynamic connectivity will selectively impair conscience-driven overrides without altering first-order task performance.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Computational Prediction</w:t>
      </w:r>
      <w:r>
        <w:t xml:space="preserve">: AI agents lacking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topology will exhibit heavy-tailed variance divergence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 when operational uncertainty exceeds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X. Qian, J. Yu, R. Dai,</w:t>
      </w:r>
      <w:r>
        <w:t xml:space="preserve"> </w:t>
      </w:r>
      <w:r>
        <w:t xml:space="preserve">“A new discipline of science–the study of open complex giant systems and its methodology,”</w:t>
      </w:r>
      <w:r>
        <w:t xml:space="preserve"> </w:t>
      </w:r>
      <w:r>
        <w:rPr>
          <w:i/>
          <w:iCs/>
        </w:rPr>
        <w:t xml:space="preserve">Chin. J. Syst. Eng. Electron.</w:t>
      </w:r>
      <w:r>
        <w:t xml:space="preserve">, 1990.</w:t>
      </w:r>
    </w:p>
    <w:p>
      <w:pPr>
        <w:pStyle w:val="Compact"/>
        <w:numPr>
          <w:ilvl w:val="0"/>
          <w:numId w:val="1004"/>
        </w:numPr>
      </w:pPr>
      <w:r>
        <w:t xml:space="preserve">X. Wu,</w:t>
      </w:r>
      <w:r>
        <w:t xml:space="preserve"> </w:t>
      </w:r>
      <w:r>
        <w:rPr>
          <w:i/>
          <w:iCs/>
        </w:rPr>
        <w:t xml:space="preserve">Pansystems Methodology: Concepts, Theorems and Applications</w:t>
      </w:r>
      <w:r>
        <w:t xml:space="preserve">, Wuhan Univ. Press, 1990.</w:t>
      </w:r>
    </w:p>
    <w:p>
      <w:pPr>
        <w:pStyle w:val="Compact"/>
        <w:numPr>
          <w:ilvl w:val="0"/>
          <w:numId w:val="1004"/>
        </w:numPr>
      </w:pPr>
      <w:r>
        <w:t xml:space="preserve">W. R. Ashby,</w:t>
      </w:r>
      <w:r>
        <w:t xml:space="preserve"> </w:t>
      </w:r>
      <w:r>
        <w:rPr>
          <w:i/>
          <w:iCs/>
        </w:rPr>
        <w:t xml:space="preserve">An Introduction to Cybernetics</w:t>
      </w:r>
      <w:r>
        <w:t xml:space="preserve">, Chapman &amp; Hall, 1956.</w:t>
      </w:r>
    </w:p>
    <w:p>
      <w:pPr>
        <w:pStyle w:val="Compact"/>
        <w:numPr>
          <w:ilvl w:val="0"/>
          <w:numId w:val="1004"/>
        </w:numPr>
      </w:pPr>
      <w:r>
        <w:t xml:space="preserve">N. Wiener,</w:t>
      </w:r>
      <w:r>
        <w:t xml:space="preserve"> </w:t>
      </w:r>
      <w:r>
        <w:rPr>
          <w:i/>
          <w:iCs/>
        </w:rPr>
        <w:t xml:space="preserve">Cybernetics</w:t>
      </w:r>
      <w:r>
        <w:t xml:space="preserve">, MIT Press, 1948.</w:t>
      </w:r>
    </w:p>
    <w:p>
      <w:pPr>
        <w:pStyle w:val="Compact"/>
        <w:numPr>
          <w:ilvl w:val="0"/>
          <w:numId w:val="1004"/>
        </w:numPr>
      </w:pPr>
      <w:r>
        <w:t xml:space="preserve">L. Cao,</w:t>
      </w:r>
      <w:r>
        <w:t xml:space="preserve"> </w:t>
      </w:r>
      <w:r>
        <w:t xml:space="preserve">“Non-IID informational learning,”</w:t>
      </w:r>
      <w:r>
        <w:t xml:space="preserve"> </w:t>
      </w:r>
      <w:r>
        <w:rPr>
          <w:i/>
          <w:iCs/>
        </w:rPr>
        <w:t xml:space="preserve">IEEE TNNLS</w:t>
      </w:r>
      <w:r>
        <w:t xml:space="preserve">, 2014.</w:t>
      </w:r>
    </w:p>
    <w:p>
      <w:pPr>
        <w:pStyle w:val="Compact"/>
        <w:numPr>
          <w:ilvl w:val="0"/>
          <w:numId w:val="1004"/>
        </w:numPr>
      </w:pPr>
      <w:r>
        <w:t xml:space="preserve">A. R. Damasio,</w:t>
      </w:r>
      <w:r>
        <w:t xml:space="preserve"> </w:t>
      </w:r>
      <w:r>
        <w:rPr>
          <w:i/>
          <w:iCs/>
        </w:rPr>
        <w:t xml:space="preserve">Descartes’ Error</w:t>
      </w:r>
      <w:r>
        <w:t xml:space="preserve">, G. P. Putnam’s Sons, 1994.</w:t>
      </w:r>
    </w:p>
    <w:p>
      <w:pPr>
        <w:pStyle w:val="Compact"/>
        <w:numPr>
          <w:ilvl w:val="0"/>
          <w:numId w:val="1004"/>
        </w:numPr>
      </w:pPr>
      <w:r>
        <w:t xml:space="preserve">K. Gödel,</w:t>
      </w:r>
      <w:r>
        <w:t xml:space="preserve"> </w:t>
      </w:r>
      <w:r>
        <w:t xml:space="preserve">“Über formal unentscheidbare Sätze,”</w:t>
      </w:r>
      <w:r>
        <w:t xml:space="preserve"> </w:t>
      </w:r>
      <w:r>
        <w:rPr>
          <w:i/>
          <w:iCs/>
        </w:rPr>
        <w:t xml:space="preserve">Monatshefte Math. Phys.</w:t>
      </w:r>
      <w:r>
        <w:t xml:space="preserve">, 1931.</w:t>
      </w:r>
    </w:p>
    <w:p>
      <w:pPr>
        <w:pStyle w:val="Compact"/>
        <w:numPr>
          <w:ilvl w:val="0"/>
          <w:numId w:val="1004"/>
        </w:numPr>
      </w:pPr>
      <w:r>
        <w:t xml:space="preserve">G. Tononi et al.,</w:t>
      </w:r>
      <w:r>
        <w:t xml:space="preserve"> </w:t>
      </w:r>
      <w:r>
        <w:t xml:space="preserve">“Integrated information theory,”</w:t>
      </w:r>
      <w:r>
        <w:t xml:space="preserve"> </w:t>
      </w:r>
      <w:r>
        <w:rPr>
          <w:i/>
          <w:iCs/>
        </w:rPr>
        <w:t xml:space="preserve">Nat. Rev. Neurosci.</w:t>
      </w:r>
      <w:r>
        <w:t xml:space="preserve">, 2016.</w:t>
      </w:r>
    </w:p>
    <w:p>
      <w:pPr>
        <w:pStyle w:val="Compact"/>
        <w:numPr>
          <w:ilvl w:val="0"/>
          <w:numId w:val="1004"/>
        </w:numPr>
      </w:pPr>
      <w:r>
        <w:t xml:space="preserve">K. Friston,</w:t>
      </w:r>
      <w:r>
        <w:t xml:space="preserve"> </w:t>
      </w:r>
      <w:r>
        <w:t xml:space="preserve">“The free-energy principle,”</w:t>
      </w:r>
      <w:r>
        <w:t xml:space="preserve"> </w:t>
      </w:r>
      <w:r>
        <w:rPr>
          <w:i/>
          <w:iCs/>
        </w:rPr>
        <w:t xml:space="preserve">Nat. Rev. Neurosci.</w:t>
      </w:r>
      <w:r>
        <w:t xml:space="preserve">, 2010.</w:t>
      </w:r>
    </w:p>
    <w:p>
      <w:pPr>
        <w:pStyle w:val="Compact"/>
        <w:numPr>
          <w:ilvl w:val="0"/>
          <w:numId w:val="1004"/>
        </w:numPr>
      </w:pPr>
      <w:r>
        <w:t xml:space="preserve">G. Meng,</w:t>
      </w:r>
      <w:r>
        <w:t xml:space="preserve"> </w:t>
      </w:r>
      <w:r>
        <w:rPr>
          <w:i/>
          <w:iCs/>
        </w:rPr>
        <w:t xml:space="preserve">Value Chain Physics: Governance Laws of Open Complex Giant Systems</w:t>
      </w:r>
      <w:r>
        <w:t xml:space="preserve">, Master Monograph, 2026.</w:t>
      </w:r>
    </w:p>
    <w:p>
      <w:r>
        <w:pict>
          <v:rect style="width:0;height:1.5pt" o:hralign="center" o:hrstd="t" o:hr="t"/>
        </w:pict>
      </w:r>
    </w:p>
    <w:bookmarkEnd w:id="26"/>
    <w:bookmarkStart w:id="27" w:name="author-biography"/>
    <w:p>
      <w:pPr>
        <w:pStyle w:val="Heading2"/>
      </w:pPr>
      <w:r>
        <w:t xml:space="preserve">Author Biography</w:t>
      </w:r>
    </w:p>
    <w:p>
      <w:pPr>
        <w:pStyle w:val="FirstParagraph"/>
      </w:pPr>
      <w:r>
        <w:rPr>
          <w:b/>
          <w:bCs/>
        </w:rPr>
        <w:t xml:space="preserve">Grit Meng (Fanchun Meng)</w:t>
      </w:r>
      <w:r>
        <w:t xml:space="preserve"> </w:t>
      </w:r>
      <w:r>
        <w:t xml:space="preserve">is the Founder and Chief Scientist of the Value Chain Physics &amp; Metacognitive Cybernetics Laboratory, Beijing, China (email: gritmeng@outlook.com, ORCID: 0009-0004-9840-9494). His research focuses on non-equilibrium thermodynamics, second-order cybernetics, Open Complex Giant Systems (OCGS) theory, and AI safety alignment. He is the principal author of the monograph series</w:t>
      </w:r>
      <w:r>
        <w:t xml:space="preserve"> </w:t>
      </w:r>
      <w:r>
        <w:rPr>
          <w:i/>
          <w:iCs/>
        </w:rPr>
        <w:t xml:space="preserve">Value Chain Physics: Governance Laws of Open Complex Giant Systems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2026-09-17T14:30:27Z</dcterms:created>
  <dcterms:modified xsi:type="dcterms:W3CDTF">2026-09-17T14:30:27Z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