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360" w:after="160"/>
      </w:pPr>
      <w:r>
        <w:rPr>
          <w:rFonts w:ascii="Microsoft YaHei" w:hAnsi="Microsoft YaHei"/>
          <w:b/>
          <w:color w:val="1E3A8A"/>
          <w:sz w:val="44"/>
        </w:rPr>
        <w:t>🚀 IPC 统御引擎独立运行与开发操作手册 (IPC Engine Operation Manual)</w:t>
      </w:r>
    </w:p>
    <w:p>
      <w:pPr>
        <w:spacing w:line="300" w:lineRule="auto" w:before="40" w:after="60"/>
      </w:pPr>
      <w:r>
        <w:rPr>
          <w:rFonts w:ascii="Microsoft YaHei" w:hAnsi="Microsoft YaHei"/>
          <w:sz w:val="21"/>
        </w:rPr>
        <w:t xml:space="preserve">本手册专为 </w:t>
      </w:r>
      <w:r>
        <w:rPr>
          <w:rFonts w:ascii="Microsoft YaHei" w:hAnsi="Microsoft YaHei"/>
          <w:b/>
          <w:color w:val="0F172A"/>
        </w:rPr>
        <w:t>IPC 计划系统开发者与高级计划员</w:t>
      </w:r>
      <w:r>
        <w:rPr>
          <w:rFonts w:ascii="Microsoft YaHei" w:hAnsi="Microsoft YaHei"/>
          <w:sz w:val="21"/>
        </w:rPr>
        <w:t xml:space="preserve"> 编写，旨在指导如何独立进行 </w:t>
      </w:r>
      <w:r>
        <w:rPr>
          <w:rFonts w:ascii="Microsoft YaHei" w:hAnsi="Microsoft YaHei"/>
          <w:b/>
          <w:color w:val="0F172A"/>
        </w:rPr>
        <w:t>C++ 统御引擎内核</w:t>
      </w:r>
      <w:r>
        <w:rPr>
          <w:rFonts w:ascii="Microsoft YaHei" w:hAnsi="Microsoft YaHei"/>
          <w:sz w:val="21"/>
        </w:rPr>
        <w:t xml:space="preserve"> 的编译、命令行启动运行、数据同步萃取、核心算法运算、数据库回写持久化以及底层源码阅读与调试。</w:t>
      </w:r>
    </w:p>
    <w:p>
      <w:pPr>
        <w:spacing w:before="120" w:after="120"/>
        <w:pBdr>
          <w:bottom w:val="single" w:sz="6" w:space="1" w:color="CBD5E1"/>
        </w:pBdr>
      </w:pPr>
    </w:p>
    <w:p>
      <w:pPr>
        <w:keepNext/>
        <w:spacing w:before="280" w:after="120"/>
      </w:pPr>
      <w:r>
        <w:rPr>
          <w:rFonts w:ascii="Microsoft YaHei" w:hAnsi="Microsoft YaHei"/>
          <w:b/>
          <w:color w:val="0F766E"/>
          <w:sz w:val="32"/>
        </w:rPr>
        <w:t>📌 一、 引擎架构与全流程逻辑 (Engine Core Architecture)</w:t>
      </w:r>
    </w:p>
    <w:p>
      <w:pPr>
        <w:spacing w:line="300" w:lineRule="auto" w:before="40" w:after="60"/>
      </w:pPr>
      <w:r>
        <w:rPr>
          <w:rFonts w:ascii="Microsoft YaHei" w:hAnsi="Microsoft YaHei"/>
          <w:sz w:val="21"/>
        </w:rPr>
        <w:t xml:space="preserve">IPC 统御引擎采用了 </w:t>
      </w:r>
      <w:r>
        <w:rPr>
          <w:rFonts w:ascii="Microsoft YaHei" w:hAnsi="Microsoft YaHei"/>
          <w:b/>
          <w:color w:val="0F172A"/>
        </w:rPr>
        <w:t>内存与物理数据库彻底解耦</w:t>
      </w:r>
      <w:r>
        <w:rPr>
          <w:rFonts w:ascii="Microsoft YaHei" w:hAnsi="Microsoft YaHei"/>
          <w:sz w:val="21"/>
        </w:rPr>
        <w:t xml:space="preserve"> 的高性能 SoA（Structure of Arrays）架构。整体数据处理分为 </w:t>
      </w:r>
      <w:r>
        <w:rPr>
          <w:rFonts w:ascii="Microsoft YaHei" w:hAnsi="Microsoft YaHei"/>
          <w:b/>
          <w:color w:val="0F172A"/>
        </w:rPr>
        <w:t>“萃取 - 计算 - 回写”</w:t>
      </w:r>
      <w:r>
        <w:rPr>
          <w:rFonts w:ascii="Microsoft YaHei" w:hAnsi="Microsoft YaHei"/>
          <w:sz w:val="21"/>
        </w:rPr>
        <w:t xml:space="preserve"> 三大标准阶段：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1F5F9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left w:val="single" w:sz="18" w:space="0" w:color="0F766E"/>
              <w:top w:val="none"/>
              <w:bottom w:val="none"/>
              <w:right w:val="none"/>
            </w:tcBorders>
          </w:tcPr>
          <w:p>
            <w:pPr>
              <w:spacing w:line="276" w:lineRule="auto" w:before="40" w:after="40"/>
            </w:pPr>
            <w:r>
              <w:rPr>
                <w:rFonts w:ascii="Consolas" w:hAnsi="Consolas"/>
                <w:color w:val="0F172A"/>
                <w:sz w:val="18"/>
              </w:rPr>
              <w:t>graph TD</w:t>
              <w:br/>
              <w:t xml:space="preserve">    DB[(DuckDB 物理数据库: ipc.db / ipc_stress.db)]</w:t>
              <w:br/>
              <w:br/>
              <w:t xml:space="preserve">    subgraph Phase 1: ECL 萃取同步 (DB -&gt; C++ Memory)</w:t>
              <w:br/>
              <w:t xml:space="preserve">        Adapter[src/database.cpp: DbAdapter]</w:t>
              <w:br/>
              <w:t xml:space="preserve">        DB --&gt;|SQL 批量查询| Adapter</w:t>
              <w:br/>
              <w:t xml:space="preserve">        Adapter --&gt;|解析为 C++ SoA 内存向量| PartVocab[PartVocab 词表与物料节点]</w:t>
              <w:br/>
              <w:t xml:space="preserve">    end</w:t>
              <w:br/>
              <w:br/>
              <w:t xml:space="preserve">    subgraph Phase 2: C++ 裸金属计算引擎 (In-Memory Solver)</w:t>
              <w:br/>
              <w:t xml:space="preserve">        IBP[IBP 需求拆解与 Holt-Winters 安全库存]</w:t>
              <w:br/>
              <w:t xml:space="preserve">        LSC[LSC 多维 BOM 动态展开树]</w:t>
              <w:br/>
              <w:t xml:space="preserve">        LLC[LLC 拓扑低层码编译]</w:t>
              <w:br/>
              <w:t xml:space="preserve">        MEIO[MEIO 多阶安全库存优化]</w:t>
              <w:br/>
              <w:t xml:space="preserve">        MRP[LBL MRP 净需求消纳与一/二/三类替代料分配]</w:t>
              <w:br/>
              <w:t xml:space="preserve">        Pegging[供需 Pegging 匹配账本生成]</w:t>
              <w:br/>
              <w:t xml:space="preserve">        DBD[MCDS DBD 有限产能微观派程引擎]</w:t>
              <w:br/>
              <w:t xml:space="preserve">        Coproduct[联副产品配方与产出规划]</w:t>
              <w:br/>
              <w:t xml:space="preserve">        </w:t>
              <w:br/>
              <w:t xml:space="preserve">        PartVocab --&gt; IBP --&gt; LSC --&gt; LLC --&gt; MEIO --&gt; MRP --&gt; Pegging --&gt; DBD --&gt; Coproduct</w:t>
              <w:br/>
              <w:t xml:space="preserve">    end</w:t>
              <w:br/>
              <w:br/>
              <w:t xml:space="preserve">    subgraph Phase 3: 流式持久化回写 (C++ Memory -&gt; DB)</w:t>
              <w:br/>
              <w:t xml:space="preserve">        Appender[duckdb::Appender 极速流式写入]</w:t>
              <w:br/>
              <w:t xml:space="preserve">        Coproduct --&gt; Appender</w:t>
              <w:br/>
              <w:t xml:space="preserve">        DBD --&gt; Appender</w:t>
              <w:br/>
              <w:t xml:space="preserve">        Pegging --&gt; Appender</w:t>
              <w:br/>
              <w:t xml:space="preserve">        MRP --&gt; Appender</w:t>
              <w:br/>
              <w:t xml:space="preserve">        Appender --&gt;|物理事务提交与表覆盖/更新| DB</w:t>
              <w:br/>
              <w:t xml:space="preserve">    end</w:t>
            </w:r>
          </w:p>
        </w:tc>
      </w:tr>
    </w:tbl>
    <w:p/>
    <w:p>
      <w:pPr>
        <w:keepNext/>
        <w:spacing w:before="200" w:after="80"/>
      </w:pPr>
      <w:r>
        <w:rPr>
          <w:rFonts w:ascii="Microsoft YaHei" w:hAnsi="Microsoft YaHei"/>
          <w:b/>
          <w:color w:val="1E293B"/>
          <w:sz w:val="26"/>
        </w:rPr>
        <w:t>三阶段关键操作流：</w:t>
      </w:r>
    </w:p>
    <w:p>
      <w:pPr>
        <w:spacing w:line="300" w:lineRule="auto" w:before="40" w:after="60"/>
        <w:ind w:left="360"/>
      </w:pPr>
      <w:r>
        <w:rPr>
          <w:rFonts w:ascii="Microsoft YaHei" w:hAnsi="Microsoft YaHei"/>
          <w:b/>
          <w:color w:val="1E3A8A"/>
        </w:rPr>
        <w:t xml:space="preserve">1. </w:t>
      </w:r>
      <w:r>
        <w:rPr>
          <w:rFonts w:ascii="Microsoft YaHei" w:hAnsi="Microsoft YaHei"/>
          <w:b/>
          <w:color w:val="0F172A"/>
        </w:rPr>
        <w:t>DB 萃取 (Sync From DB)</w:t>
      </w:r>
      <w:r>
        <w:rPr>
          <w:rFonts w:ascii="Microsoft YaHei" w:hAnsi="Microsoft YaHei"/>
          <w:sz w:val="21"/>
        </w:rPr>
        <w:t>：</w:t>
      </w:r>
      <w:r>
        <w:rPr>
          <w:rFonts w:ascii="Consolas" w:hAnsi="Consolas"/>
          <w:color w:val="0F766E"/>
          <w:sz w:val="19"/>
        </w:rPr>
        <w:t xml:space="preserve"> ipc::DbAdapter </w:t>
      </w:r>
      <w:r>
        <w:rPr>
          <w:rFonts w:ascii="Microsoft YaHei" w:hAnsi="Microsoft YaHei"/>
          <w:sz w:val="21"/>
        </w:rPr>
        <w:t xml:space="preserve">（基于 </w:t>
      </w:r>
      <w:r>
        <w:rPr>
          <w:rFonts w:ascii="Microsoft YaHei" w:hAnsi="Microsoft YaHei"/>
          <w:color w:val="2563EB"/>
          <w:u w:val="single"/>
        </w:rPr>
        <w:t>src/database.cpp</w:t>
      </w:r>
      <w:r>
        <w:rPr>
          <w:rFonts w:ascii="Microsoft YaHei" w:hAnsi="Microsoft YaHei"/>
          <w:sz w:val="21"/>
        </w:rPr>
        <w:t xml:space="preserve">）通过 SQL 将 </w:t>
      </w:r>
      <w:r>
        <w:rPr>
          <w:rFonts w:ascii="Consolas" w:hAnsi="Consolas"/>
          <w:color w:val="0F766E"/>
          <w:sz w:val="19"/>
        </w:rPr>
        <w:t xml:space="preserve"> ipc_material_node </w:t>
      </w:r>
      <w:r>
        <w:rPr>
          <w:rFonts w:ascii="Microsoft YaHei" w:hAnsi="Microsoft YaHei"/>
          <w:sz w:val="21"/>
        </w:rPr>
        <w:t>（物料）、</w:t>
      </w:r>
      <w:r>
        <w:rPr>
          <w:rFonts w:ascii="Consolas" w:hAnsi="Consolas"/>
          <w:color w:val="0F766E"/>
          <w:sz w:val="19"/>
        </w:rPr>
        <w:t xml:space="preserve"> ipc_onhand </w:t>
      </w:r>
      <w:r>
        <w:rPr>
          <w:rFonts w:ascii="Microsoft YaHei" w:hAnsi="Microsoft YaHei"/>
          <w:sz w:val="21"/>
        </w:rPr>
        <w:t>（库存）、</w:t>
      </w:r>
      <w:r>
        <w:rPr>
          <w:rFonts w:ascii="Consolas" w:hAnsi="Consolas"/>
          <w:color w:val="0F766E"/>
          <w:sz w:val="19"/>
        </w:rPr>
        <w:t xml:space="preserve"> ipc_scheduled_receipt </w:t>
      </w:r>
      <w:r>
        <w:rPr>
          <w:rFonts w:ascii="Microsoft YaHei" w:hAnsi="Microsoft YaHei"/>
          <w:sz w:val="21"/>
        </w:rPr>
        <w:t>（在途/在制）、</w:t>
      </w:r>
      <w:r>
        <w:rPr>
          <w:rFonts w:ascii="Consolas" w:hAnsi="Consolas"/>
          <w:color w:val="0F766E"/>
          <w:sz w:val="19"/>
        </w:rPr>
        <w:t xml:space="preserve"> ipc_bom_item </w:t>
      </w:r>
      <w:r>
        <w:rPr>
          <w:rFonts w:ascii="Microsoft YaHei" w:hAnsi="Microsoft YaHei"/>
          <w:sz w:val="21"/>
        </w:rPr>
        <w:t>（BOM 结构与替代优先级）、</w:t>
      </w:r>
      <w:r>
        <w:rPr>
          <w:rFonts w:ascii="Consolas" w:hAnsi="Consolas"/>
          <w:color w:val="0F766E"/>
          <w:sz w:val="19"/>
        </w:rPr>
        <w:t xml:space="preserve"> ipc_independent_demand </w:t>
      </w:r>
      <w:r>
        <w:rPr>
          <w:rFonts w:ascii="Microsoft YaHei" w:hAnsi="Microsoft YaHei"/>
          <w:sz w:val="21"/>
        </w:rPr>
        <w:t>（独立需求）、</w:t>
      </w:r>
      <w:r>
        <w:rPr>
          <w:rFonts w:ascii="Consolas" w:hAnsi="Consolas"/>
          <w:color w:val="0F766E"/>
          <w:sz w:val="19"/>
        </w:rPr>
        <w:t xml:space="preserve"> ipc_allotment_constraint </w:t>
      </w:r>
      <w:r>
        <w:rPr>
          <w:rFonts w:ascii="Microsoft YaHei" w:hAnsi="Microsoft YaHei"/>
          <w:sz w:val="21"/>
        </w:rPr>
        <w:t>（战术配额）等加载入 C++ 内存结构。</w:t>
      </w:r>
    </w:p>
    <w:p>
      <w:pPr>
        <w:spacing w:line="300" w:lineRule="auto" w:before="40" w:after="60"/>
        <w:ind w:left="360"/>
      </w:pPr>
      <w:r>
        <w:rPr>
          <w:rFonts w:ascii="Microsoft YaHei" w:hAnsi="Microsoft YaHei"/>
          <w:b/>
          <w:color w:val="1E3A8A"/>
        </w:rPr>
        <w:t xml:space="preserve">2. </w:t>
      </w:r>
      <w:r>
        <w:rPr>
          <w:rFonts w:ascii="Microsoft YaHei" w:hAnsi="Microsoft YaHei"/>
          <w:b/>
          <w:color w:val="0F172A"/>
        </w:rPr>
        <w:t>内存求解 (C++ Compute Engine)</w:t>
      </w:r>
      <w:r>
        <w:rPr>
          <w:rFonts w:ascii="Microsoft YaHei" w:hAnsi="Microsoft YaHei"/>
          <w:sz w:val="21"/>
        </w:rPr>
        <w:t>：</w:t>
      </w:r>
    </w:p>
    <w:p>
      <w:pPr>
        <w:spacing w:line="300" w:lineRule="auto" w:before="40" w:after="60"/>
        <w:ind w:left="360"/>
      </w:pPr>
      <w:r>
        <w:rPr>
          <w:rFonts w:ascii="Microsoft YaHei" w:hAnsi="Microsoft YaHei"/>
          <w:b/>
          <w:color w:val="0F766E"/>
        </w:rPr>
        <w:t xml:space="preserve">• </w:t>
      </w:r>
      <w:r>
        <w:rPr>
          <w:rFonts w:ascii="Microsoft YaHei" w:hAnsi="Microsoft YaHei"/>
          <w:sz w:val="21"/>
        </w:rPr>
        <w:t>依赖项与低层码 (LLC) 拓扑排序；</w:t>
      </w:r>
    </w:p>
    <w:p>
      <w:pPr>
        <w:spacing w:line="300" w:lineRule="auto" w:before="40" w:after="60"/>
        <w:ind w:left="360"/>
      </w:pPr>
      <w:r>
        <w:rPr>
          <w:rFonts w:ascii="Microsoft YaHei" w:hAnsi="Microsoft YaHei"/>
          <w:b/>
          <w:color w:val="0F766E"/>
        </w:rPr>
        <w:t xml:space="preserve">• </w:t>
      </w:r>
      <w:r>
        <w:rPr>
          <w:rFonts w:ascii="Microsoft YaHei" w:hAnsi="Microsoft YaHei"/>
          <w:sz w:val="21"/>
        </w:rPr>
        <w:t>IBP 需求比例拆解与 Holt-Winters 统计预测；</w:t>
      </w:r>
    </w:p>
    <w:p>
      <w:pPr>
        <w:spacing w:line="300" w:lineRule="auto" w:before="40" w:after="60"/>
        <w:ind w:left="360"/>
      </w:pPr>
      <w:r>
        <w:rPr>
          <w:rFonts w:ascii="Microsoft YaHei" w:hAnsi="Microsoft YaHei"/>
          <w:b/>
          <w:color w:val="0F766E"/>
        </w:rPr>
        <w:t xml:space="preserve">• </w:t>
      </w:r>
      <w:r>
        <w:rPr>
          <w:rFonts w:ascii="Microsoft YaHei" w:hAnsi="Microsoft YaHei"/>
          <w:sz w:val="21"/>
        </w:rPr>
        <w:t>MEIO 多阶安全库存传导计算；</w:t>
      </w:r>
    </w:p>
    <w:p>
      <w:pPr>
        <w:spacing w:line="300" w:lineRule="auto" w:before="40" w:after="60"/>
        <w:ind w:left="360"/>
      </w:pPr>
      <w:r>
        <w:rPr>
          <w:rFonts w:ascii="Microsoft YaHei" w:hAnsi="Microsoft YaHei"/>
          <w:b/>
          <w:color w:val="0F766E"/>
        </w:rPr>
        <w:t xml:space="preserve">• </w:t>
      </w:r>
      <w:r>
        <w:rPr>
          <w:rFonts w:ascii="Microsoft YaHei" w:hAnsi="Microsoft YaHei"/>
          <w:sz w:val="21"/>
        </w:rPr>
        <w:t>LBL MRP 经典水位消纳与一/二/三类替代料按优先级动态分配；</w:t>
      </w:r>
    </w:p>
    <w:p>
      <w:pPr>
        <w:spacing w:line="300" w:lineRule="auto" w:before="40" w:after="60"/>
        <w:ind w:left="360"/>
      </w:pPr>
      <w:r>
        <w:rPr>
          <w:rFonts w:ascii="Microsoft YaHei" w:hAnsi="Microsoft YaHei"/>
          <w:b/>
          <w:color w:val="0F766E"/>
        </w:rPr>
        <w:t xml:space="preserve">• </w:t>
      </w:r>
      <w:r>
        <w:rPr>
          <w:rFonts w:ascii="Microsoft YaHei" w:hAnsi="Microsoft YaHei"/>
          <w:sz w:val="21"/>
        </w:rPr>
        <w:t>MCDS DBD 时空网格有限产能微观派程；</w:t>
      </w:r>
    </w:p>
    <w:p>
      <w:pPr>
        <w:spacing w:line="300" w:lineRule="auto" w:before="40" w:after="60"/>
        <w:ind w:left="360"/>
      </w:pPr>
      <w:r>
        <w:rPr>
          <w:rFonts w:ascii="Microsoft YaHei" w:hAnsi="Microsoft YaHei"/>
          <w:b/>
          <w:color w:val="0F766E"/>
        </w:rPr>
        <w:t xml:space="preserve">• </w:t>
      </w:r>
      <w:r>
        <w:rPr>
          <w:rFonts w:ascii="Microsoft YaHei" w:hAnsi="Microsoft YaHei"/>
          <w:sz w:val="21"/>
        </w:rPr>
        <w:t>联副产品分级降级规划。</w:t>
      </w:r>
    </w:p>
    <w:p>
      <w:pPr>
        <w:spacing w:line="300" w:lineRule="auto" w:before="40" w:after="60"/>
        <w:ind w:left="360"/>
      </w:pPr>
      <w:r>
        <w:rPr>
          <w:rFonts w:ascii="Microsoft YaHei" w:hAnsi="Microsoft YaHei"/>
          <w:b/>
          <w:color w:val="1E3A8A"/>
        </w:rPr>
        <w:t xml:space="preserve">3. </w:t>
      </w:r>
      <w:r>
        <w:rPr>
          <w:rFonts w:ascii="Microsoft YaHei" w:hAnsi="Microsoft YaHei"/>
          <w:b/>
          <w:color w:val="0F172A"/>
        </w:rPr>
        <w:t>数据库持久化 (Sync Back To DB)</w:t>
      </w:r>
      <w:r>
        <w:rPr>
          <w:rFonts w:ascii="Microsoft YaHei" w:hAnsi="Microsoft YaHei"/>
          <w:sz w:val="21"/>
        </w:rPr>
        <w:t>：利用 DuckDB 极速 C API (</w:t>
      </w:r>
      <w:r>
        <w:rPr>
          <w:rFonts w:ascii="Consolas" w:hAnsi="Consolas"/>
          <w:color w:val="0F766E"/>
          <w:sz w:val="19"/>
        </w:rPr>
        <w:t xml:space="preserve"> duckdb::Appender </w:t>
      </w:r>
      <w:r>
        <w:rPr>
          <w:rFonts w:ascii="Microsoft YaHei" w:hAnsi="Microsoft YaHei"/>
          <w:sz w:val="21"/>
        </w:rPr>
        <w:t xml:space="preserve">) 批量回写写入 </w:t>
      </w:r>
      <w:r>
        <w:rPr>
          <w:rFonts w:ascii="Consolas" w:hAnsi="Consolas"/>
          <w:color w:val="0F766E"/>
          <w:sz w:val="19"/>
        </w:rPr>
        <w:t xml:space="preserve"> ipc_planned_order </w:t>
      </w:r>
      <w:r>
        <w:rPr>
          <w:rFonts w:ascii="Microsoft YaHei" w:hAnsi="Microsoft YaHei"/>
          <w:sz w:val="21"/>
        </w:rPr>
        <w:t>（计划订单）、</w:t>
      </w:r>
      <w:r>
        <w:rPr>
          <w:rFonts w:ascii="Consolas" w:hAnsi="Consolas"/>
          <w:color w:val="0F766E"/>
          <w:sz w:val="19"/>
        </w:rPr>
        <w:t xml:space="preserve"> ipc_supply_assignment </w:t>
      </w:r>
      <w:r>
        <w:rPr>
          <w:rFonts w:ascii="Microsoft YaHei" w:hAnsi="Microsoft YaHei"/>
          <w:sz w:val="21"/>
        </w:rPr>
        <w:t xml:space="preserve"> / </w:t>
      </w:r>
      <w:r>
        <w:rPr>
          <w:rFonts w:ascii="Consolas" w:hAnsi="Consolas"/>
          <w:color w:val="0F766E"/>
          <w:sz w:val="19"/>
        </w:rPr>
        <w:t xml:space="preserve"> ipc_planned_supply_assignment </w:t>
      </w:r>
      <w:r>
        <w:rPr>
          <w:rFonts w:ascii="Microsoft YaHei" w:hAnsi="Microsoft YaHei"/>
          <w:sz w:val="21"/>
        </w:rPr>
        <w:t>（供需 Pegging 匹配）、</w:t>
      </w:r>
      <w:r>
        <w:rPr>
          <w:rFonts w:ascii="Consolas" w:hAnsi="Consolas"/>
          <w:color w:val="0F766E"/>
          <w:sz w:val="19"/>
        </w:rPr>
        <w:t xml:space="preserve"> ipc_swap_result </w:t>
      </w:r>
      <w:r>
        <w:rPr>
          <w:rFonts w:ascii="Microsoft YaHei" w:hAnsi="Microsoft YaHei"/>
          <w:sz w:val="21"/>
        </w:rPr>
        <w:t xml:space="preserve"> / </w:t>
      </w:r>
      <w:r>
        <w:rPr>
          <w:rFonts w:ascii="Consolas" w:hAnsi="Consolas"/>
          <w:color w:val="0F766E"/>
          <w:sz w:val="19"/>
        </w:rPr>
        <w:t xml:space="preserve"> ipc_alternate_allocation </w:t>
      </w:r>
      <w:r>
        <w:rPr>
          <w:rFonts w:ascii="Microsoft YaHei" w:hAnsi="Microsoft YaHei"/>
          <w:sz w:val="21"/>
        </w:rPr>
        <w:t>（替代料日志）、</w:t>
      </w:r>
      <w:r>
        <w:rPr>
          <w:rFonts w:ascii="Consolas" w:hAnsi="Consolas"/>
          <w:color w:val="0F766E"/>
          <w:sz w:val="19"/>
        </w:rPr>
        <w:t xml:space="preserve"> ipc_dispatch_ledger </w:t>
      </w:r>
      <w:r>
        <w:rPr>
          <w:rFonts w:ascii="Microsoft YaHei" w:hAnsi="Microsoft YaHei"/>
          <w:sz w:val="21"/>
        </w:rPr>
        <w:t>（派程明细）等结果表。</w:t>
      </w:r>
    </w:p>
    <w:p>
      <w:pPr>
        <w:spacing w:before="120" w:after="120"/>
        <w:pBdr>
          <w:bottom w:val="single" w:sz="6" w:space="1" w:color="CBD5E1"/>
        </w:pBdr>
      </w:pPr>
    </w:p>
    <w:p>
      <w:pPr>
        <w:keepNext/>
        <w:spacing w:before="280" w:after="120"/>
      </w:pPr>
      <w:r>
        <w:rPr>
          <w:rFonts w:ascii="Microsoft YaHei" w:hAnsi="Microsoft YaHei"/>
          <w:b/>
          <w:color w:val="0F766E"/>
          <w:sz w:val="32"/>
        </w:rPr>
        <w:t>🛠️ 二、 环境准备与编译构建 (Compilation &amp; Build)</w:t>
      </w:r>
    </w:p>
    <w:p>
      <w:pPr>
        <w:keepNext/>
        <w:spacing w:before="200" w:after="80"/>
      </w:pPr>
      <w:r>
        <w:rPr>
          <w:rFonts w:ascii="Microsoft YaHei" w:hAnsi="Microsoft YaHei"/>
          <w:b/>
          <w:color w:val="1E293B"/>
          <w:sz w:val="26"/>
        </w:rPr>
        <w:t>1. 编译环境要求</w:t>
      </w:r>
    </w:p>
    <w:p>
      <w:pPr>
        <w:spacing w:line="300" w:lineRule="auto" w:before="40" w:after="60"/>
        <w:ind w:left="360"/>
      </w:pPr>
      <w:r>
        <w:rPr>
          <w:rFonts w:ascii="Microsoft YaHei" w:hAnsi="Microsoft YaHei"/>
          <w:b/>
          <w:color w:val="0F766E"/>
        </w:rPr>
        <w:t xml:space="preserve">• </w:t>
      </w:r>
      <w:r>
        <w:rPr>
          <w:rFonts w:ascii="Microsoft YaHei" w:hAnsi="Microsoft YaHei"/>
          <w:b/>
          <w:color w:val="0F172A"/>
        </w:rPr>
        <w:t>操作系统</w:t>
      </w:r>
      <w:r>
        <w:rPr>
          <w:rFonts w:ascii="Microsoft YaHei" w:hAnsi="Microsoft YaHei"/>
          <w:sz w:val="21"/>
        </w:rPr>
        <w:t>：Windows 10 / 11 / Windows Server 64-bit</w:t>
      </w:r>
    </w:p>
    <w:p>
      <w:pPr>
        <w:spacing w:line="300" w:lineRule="auto" w:before="40" w:after="60"/>
        <w:ind w:left="360"/>
      </w:pPr>
      <w:r>
        <w:rPr>
          <w:rFonts w:ascii="Microsoft YaHei" w:hAnsi="Microsoft YaHei"/>
          <w:b/>
          <w:color w:val="0F766E"/>
        </w:rPr>
        <w:t xml:space="preserve">• </w:t>
      </w:r>
      <w:r>
        <w:rPr>
          <w:rFonts w:ascii="Microsoft YaHei" w:hAnsi="Microsoft YaHei"/>
          <w:b/>
          <w:color w:val="0F172A"/>
        </w:rPr>
        <w:t>编译器</w:t>
      </w:r>
      <w:r>
        <w:rPr>
          <w:rFonts w:ascii="Microsoft YaHei" w:hAnsi="Microsoft YaHei"/>
          <w:sz w:val="21"/>
        </w:rPr>
        <w:t xml:space="preserve">：MSVC C++20 (Visual Studio 2022 / 2019 Build Tools，需支持 </w:t>
      </w:r>
      <w:r>
        <w:rPr>
          <w:rFonts w:ascii="Consolas" w:hAnsi="Consolas"/>
          <w:color w:val="0F766E"/>
          <w:sz w:val="19"/>
        </w:rPr>
        <w:t xml:space="preserve"> cl.exe </w:t>
      </w:r>
      <w:r>
        <w:rPr>
          <w:rFonts w:ascii="Microsoft YaHei" w:hAnsi="Microsoft YaHei"/>
          <w:sz w:val="21"/>
        </w:rPr>
        <w:t>)</w:t>
      </w:r>
    </w:p>
    <w:p>
      <w:pPr>
        <w:spacing w:line="300" w:lineRule="auto" w:before="40" w:after="60"/>
        <w:ind w:left="360"/>
      </w:pPr>
      <w:r>
        <w:rPr>
          <w:rFonts w:ascii="Microsoft YaHei" w:hAnsi="Microsoft YaHei"/>
          <w:b/>
          <w:color w:val="0F766E"/>
        </w:rPr>
        <w:t xml:space="preserve">• </w:t>
      </w:r>
      <w:r>
        <w:rPr>
          <w:rFonts w:ascii="Microsoft YaHei" w:hAnsi="Microsoft YaHei"/>
          <w:b/>
          <w:color w:val="0F172A"/>
        </w:rPr>
        <w:t>依赖库</w:t>
      </w:r>
      <w:r>
        <w:rPr>
          <w:rFonts w:ascii="Microsoft YaHei" w:hAnsi="Microsoft YaHei"/>
          <w:sz w:val="21"/>
        </w:rPr>
        <w:t>：DuckDB C/C++ 头文件与动态库 (</w:t>
      </w:r>
      <w:r>
        <w:rPr>
          <w:rFonts w:ascii="Consolas" w:hAnsi="Consolas"/>
          <w:color w:val="0F766E"/>
          <w:sz w:val="19"/>
        </w:rPr>
        <w:t xml:space="preserve"> duckdb.dll </w:t>
      </w:r>
      <w:r>
        <w:rPr>
          <w:rFonts w:ascii="Microsoft YaHei" w:hAnsi="Microsoft YaHei"/>
          <w:sz w:val="21"/>
        </w:rPr>
        <w:t xml:space="preserve"> &amp; </w:t>
      </w:r>
      <w:r>
        <w:rPr>
          <w:rFonts w:ascii="Consolas" w:hAnsi="Consolas"/>
          <w:color w:val="0F766E"/>
          <w:sz w:val="19"/>
        </w:rPr>
        <w:t xml:space="preserve"> IPC/lib/duckdb.lib </w:t>
      </w:r>
      <w:r>
        <w:rPr>
          <w:rFonts w:ascii="Microsoft YaHei" w:hAnsi="Microsoft YaHei"/>
          <w:sz w:val="21"/>
        </w:rPr>
        <w:t>)</w:t>
      </w:r>
    </w:p>
    <w:p>
      <w:pPr>
        <w:keepNext/>
        <w:spacing w:before="200" w:after="80"/>
      </w:pPr>
      <w:r>
        <w:rPr>
          <w:rFonts w:ascii="Microsoft YaHei" w:hAnsi="Microsoft YaHei"/>
          <w:b/>
          <w:color w:val="1E293B"/>
          <w:sz w:val="26"/>
        </w:rPr>
        <w:t>2. 一键编译主引擎</w:t>
      </w:r>
    </w:p>
    <w:p>
      <w:pPr>
        <w:spacing w:line="300" w:lineRule="auto" w:before="40" w:after="60"/>
      </w:pPr>
      <w:r>
        <w:rPr>
          <w:rFonts w:ascii="Microsoft YaHei" w:hAnsi="Microsoft YaHei"/>
          <w:sz w:val="21"/>
        </w:rPr>
        <w:t xml:space="preserve">打开 </w:t>
      </w:r>
      <w:r>
        <w:rPr>
          <w:rFonts w:ascii="Microsoft YaHei" w:hAnsi="Microsoft YaHei"/>
          <w:b/>
          <w:color w:val="0F172A"/>
        </w:rPr>
        <w:t>VS Developer Command Prompt (vcvars64.bat)</w:t>
      </w:r>
      <w:r>
        <w:rPr>
          <w:rFonts w:ascii="Microsoft YaHei" w:hAnsi="Microsoft YaHei"/>
          <w:sz w:val="21"/>
        </w:rPr>
        <w:t xml:space="preserve"> 或者直接在终端执行根目录的编译批处理：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1F5F9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left w:val="single" w:sz="18" w:space="0" w:color="0F766E"/>
              <w:top w:val="none"/>
              <w:bottom w:val="none"/>
              <w:right w:val="none"/>
            </w:tcBorders>
          </w:tcPr>
          <w:p>
            <w:pPr>
              <w:spacing w:line="276" w:lineRule="auto" w:before="40" w:after="40"/>
            </w:pPr>
            <w:r>
              <w:rPr>
                <w:rFonts w:ascii="Consolas" w:hAnsi="Consolas"/>
                <w:color w:val="0F172A"/>
                <w:sz w:val="18"/>
              </w:rPr>
              <w:t>compile_main.bat</w:t>
            </w:r>
          </w:p>
        </w:tc>
      </w:tr>
    </w:tbl>
    <w:p/>
    <w:p>
      <w:pPr>
        <w:keepNext/>
        <w:spacing w:before="160" w:after="40"/>
      </w:pPr>
      <w:r>
        <w:rPr>
          <w:rFonts w:ascii="Microsoft YaHei" w:hAnsi="Microsoft YaHei"/>
          <w:b/>
          <w:color w:val="334155"/>
          <w:sz w:val="22"/>
        </w:rPr>
        <w:t>编译产物：</w:t>
      </w:r>
    </w:p>
    <w:p>
      <w:pPr>
        <w:spacing w:line="300" w:lineRule="auto" w:before="40" w:after="60"/>
        <w:ind w:left="360"/>
      </w:pPr>
      <w:r>
        <w:rPr>
          <w:rFonts w:ascii="Microsoft YaHei" w:hAnsi="Microsoft YaHei"/>
          <w:b/>
          <w:color w:val="0F766E"/>
        </w:rPr>
        <w:t xml:space="preserve">• </w:t>
      </w:r>
      <w:r>
        <w:rPr>
          <w:rFonts w:ascii="Consolas" w:hAnsi="Consolas"/>
          <w:color w:val="0F766E"/>
          <w:sz w:val="19"/>
        </w:rPr>
        <w:t xml:space="preserve"> main_mem3.exe </w:t>
      </w:r>
      <w:r>
        <w:rPr>
          <w:rFonts w:ascii="Microsoft YaHei" w:hAnsi="Microsoft YaHei"/>
          <w:sz w:val="21"/>
        </w:rPr>
        <w:t>：IPC C++ 裸金属统御引擎主执行程序。</w:t>
      </w:r>
    </w:p>
    <w:p>
      <w:pPr>
        <w:spacing w:line="300" w:lineRule="auto" w:before="40" w:after="60"/>
        <w:ind w:left="360"/>
      </w:pPr>
      <w:r>
        <w:rPr>
          <w:rFonts w:ascii="Microsoft YaHei" w:hAnsi="Microsoft YaHei"/>
          <w:b/>
          <w:color w:val="0F766E"/>
        </w:rPr>
        <w:t xml:space="preserve">• </w:t>
      </w:r>
      <w:r>
        <w:rPr>
          <w:rFonts w:ascii="Consolas" w:hAnsi="Consolas"/>
          <w:color w:val="0F766E"/>
          <w:sz w:val="19"/>
        </w:rPr>
        <w:t xml:space="preserve"> test_runner_validation.exe </w:t>
      </w:r>
      <w:r>
        <w:rPr>
          <w:rFonts w:ascii="Microsoft YaHei" w:hAnsi="Microsoft YaHei"/>
          <w:sz w:val="21"/>
        </w:rPr>
        <w:t>：供 Python 控制塔/Streamlit 大盘调用的重算可执行程序。</w:t>
      </w:r>
    </w:p>
    <w:p>
      <w:pPr>
        <w:spacing w:line="300" w:lineRule="auto" w:before="40" w:after="60"/>
        <w:ind w:left="360"/>
      </w:pPr>
      <w:r>
        <w:rPr>
          <w:rFonts w:ascii="Microsoft YaHei" w:hAnsi="Microsoft YaHei"/>
          <w:b/>
          <w:color w:val="0F766E"/>
        </w:rPr>
        <w:t xml:space="preserve">• </w:t>
      </w:r>
      <w:r>
        <w:rPr>
          <w:rFonts w:ascii="Consolas" w:hAnsi="Consolas"/>
          <w:color w:val="0F766E"/>
          <w:sz w:val="19"/>
        </w:rPr>
        <w:t xml:space="preserve"> build/*.obj </w:t>
      </w:r>
      <w:r>
        <w:rPr>
          <w:rFonts w:ascii="Microsoft YaHei" w:hAnsi="Microsoft YaHei"/>
          <w:sz w:val="21"/>
        </w:rPr>
        <w:t xml:space="preserve">：中间对象文件（存放在 </w:t>
      </w:r>
      <w:r>
        <w:rPr>
          <w:rFonts w:ascii="Consolas" w:hAnsi="Consolas"/>
          <w:color w:val="0F766E"/>
          <w:sz w:val="19"/>
        </w:rPr>
        <w:t xml:space="preserve"> build/ </w:t>
      </w:r>
      <w:r>
        <w:rPr>
          <w:rFonts w:ascii="Microsoft YaHei" w:hAnsi="Microsoft YaHei"/>
          <w:sz w:val="21"/>
        </w:rPr>
        <w:t xml:space="preserve"> 目录中，保证根目录干净）。</w:t>
      </w:r>
    </w:p>
    <w:p>
      <w:pPr>
        <w:spacing w:before="120" w:after="120"/>
        <w:pBdr>
          <w:bottom w:val="single" w:sz="6" w:space="1" w:color="CBD5E1"/>
        </w:pBdr>
      </w:pPr>
    </w:p>
    <w:p>
      <w:pPr>
        <w:keepNext/>
        <w:spacing w:before="280" w:after="120"/>
      </w:pPr>
      <w:r>
        <w:rPr>
          <w:rFonts w:ascii="Microsoft YaHei" w:hAnsi="Microsoft YaHei"/>
          <w:b/>
          <w:color w:val="0F766E"/>
          <w:sz w:val="32"/>
        </w:rPr>
        <w:t>🚀 三、 引擎命令行独立运行指南 (CLI Execution)</w:t>
      </w:r>
    </w:p>
    <w:p>
      <w:pPr>
        <w:spacing w:line="300" w:lineRule="auto" w:before="40" w:after="60"/>
      </w:pPr>
      <w:r>
        <w:rPr>
          <w:rFonts w:ascii="Microsoft YaHei" w:hAnsi="Microsoft YaHei"/>
          <w:sz w:val="21"/>
        </w:rPr>
        <w:t xml:space="preserve">开发者或计划员可以直接在命令行窗口独立拉起 </w:t>
      </w:r>
      <w:r>
        <w:rPr>
          <w:rFonts w:ascii="Consolas" w:hAnsi="Consolas"/>
          <w:color w:val="0F766E"/>
          <w:sz w:val="19"/>
        </w:rPr>
        <w:t xml:space="preserve"> main_mem3.exe </w:t>
      </w:r>
      <w:r>
        <w:rPr>
          <w:rFonts w:ascii="Microsoft YaHei" w:hAnsi="Microsoft YaHei"/>
          <w:sz w:val="21"/>
        </w:rPr>
        <w:t>，支持灵活的命令行参数控制：</w:t>
      </w:r>
    </w:p>
    <w:p>
      <w:pPr>
        <w:keepNext/>
        <w:spacing w:before="200" w:after="80"/>
      </w:pPr>
      <w:r>
        <w:rPr>
          <w:rFonts w:ascii="Microsoft YaHei" w:hAnsi="Microsoft YaHei"/>
          <w:b/>
          <w:color w:val="1E293B"/>
          <w:sz w:val="26"/>
        </w:rPr>
        <w:t>1. 命令行参数说明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0D5DD"/>
          <w:bottom w:val="single" w:sz="4" w:space="0" w:color="D0D5DD"/>
          <w:insideH w:val="single" w:sz="4" w:space="0" w:color="D0D5DD"/>
          <w:insideV w:val="none"/>
          <w:left w:val="none"/>
          <w:right w:val="none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1E3A8A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Microsoft YaHei" w:hAnsi="Microsoft YaHei"/>
                <w:b/>
                <w:color w:val="FFFFFF"/>
                <w:sz w:val="20"/>
              </w:rPr>
              <w:t>参数项</w:t>
            </w:r>
          </w:p>
        </w:tc>
        <w:tc>
          <w:tcPr>
            <w:tcW w:type="dxa" w:w="2340"/>
            <w:shd w:fill="1E3A8A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Microsoft YaHei" w:hAnsi="Microsoft YaHei"/>
                <w:b/>
                <w:color w:val="FFFFFF"/>
                <w:sz w:val="20"/>
              </w:rPr>
              <w:t>默认值</w:t>
            </w:r>
          </w:p>
        </w:tc>
        <w:tc>
          <w:tcPr>
            <w:tcW w:type="dxa" w:w="2340"/>
            <w:shd w:fill="1E3A8A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Microsoft YaHei" w:hAnsi="Microsoft YaHei"/>
                <w:b/>
                <w:color w:val="FFFFFF"/>
                <w:sz w:val="20"/>
              </w:rPr>
              <w:t>可选值</w:t>
            </w:r>
          </w:p>
        </w:tc>
        <w:tc>
          <w:tcPr>
            <w:tcW w:type="dxa" w:w="2340"/>
            <w:shd w:fill="1E3A8A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Microsoft YaHei" w:hAnsi="Microsoft YaHei"/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234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Microsoft YaHei" w:hAnsi="Microsoft YaHei"/>
                <w:color w:val="333333"/>
                <w:sz w:val="19"/>
              </w:rPr>
              <w:t>`--db &lt;path&gt;`</w:t>
            </w:r>
          </w:p>
        </w:tc>
        <w:tc>
          <w:tcPr>
            <w:tcW w:type="dxa" w:w="234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Microsoft YaHei" w:hAnsi="Microsoft YaHei"/>
                <w:color w:val="333333"/>
                <w:sz w:val="19"/>
              </w:rPr>
              <w:t>`data/ipc.db`</w:t>
            </w:r>
          </w:p>
        </w:tc>
        <w:tc>
          <w:tcPr>
            <w:tcW w:type="dxa" w:w="234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Microsoft YaHei" w:hAnsi="Microsoft YaHei"/>
                <w:color w:val="333333"/>
                <w:sz w:val="19"/>
              </w:rPr>
              <w:t>任意 DuckDB 文件路径 (如 `ipc.db`, `data/ipc_stress.db`)</w:t>
            </w:r>
          </w:p>
        </w:tc>
        <w:tc>
          <w:tcPr>
            <w:tcW w:type="dxa" w:w="234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Microsoft YaHei" w:hAnsi="Microsoft YaHei"/>
                <w:color w:val="333333"/>
                <w:sz w:val="19"/>
              </w:rPr>
              <w:t>指定引擎连接并读取/回写的物理数据库文件</w:t>
            </w:r>
          </w:p>
        </w:tc>
      </w:tr>
      <w:tr>
        <w:tc>
          <w:tcPr>
            <w:tcW w:type="dxa" w:w="2340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Microsoft YaHei" w:hAnsi="Microsoft YaHei"/>
                <w:color w:val="333333"/>
                <w:sz w:val="19"/>
              </w:rPr>
              <w:t>`--mode &lt;mode&gt;`</w:t>
            </w:r>
          </w:p>
        </w:tc>
        <w:tc>
          <w:tcPr>
            <w:tcW w:type="dxa" w:w="2340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Microsoft YaHei" w:hAnsi="Microsoft YaHei"/>
                <w:color w:val="333333"/>
                <w:sz w:val="19"/>
              </w:rPr>
              <w:t>`iop`</w:t>
            </w:r>
          </w:p>
        </w:tc>
        <w:tc>
          <w:tcPr>
            <w:tcW w:type="dxa" w:w="2340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Microsoft YaHei" w:hAnsi="Microsoft YaHei"/>
                <w:color w:val="333333"/>
                <w:sz w:val="19"/>
              </w:rPr>
              <w:t>`iop` / `itp` / `mrp`</w:t>
            </w:r>
          </w:p>
        </w:tc>
        <w:tc>
          <w:tcPr>
            <w:tcW w:type="dxa" w:w="2340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Microsoft YaHei" w:hAnsi="Microsoft YaHei"/>
                <w:color w:val="333333"/>
                <w:sz w:val="19"/>
              </w:rPr>
              <w:t>指定求解器模式：`iop` (滚动操作排产), `itp` (战术配额平衡), `mrp` (经典 MRP 消纳)</w:t>
            </w:r>
          </w:p>
        </w:tc>
      </w:tr>
      <w:tr>
        <w:tc>
          <w:tcPr>
            <w:tcW w:type="dxa" w:w="234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Microsoft YaHei" w:hAnsi="Microsoft YaHei"/>
                <w:color w:val="333333"/>
                <w:sz w:val="19"/>
              </w:rPr>
              <w:t>`--step &lt;step&gt;`</w:t>
            </w:r>
          </w:p>
        </w:tc>
        <w:tc>
          <w:tcPr>
            <w:tcW w:type="dxa" w:w="234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Microsoft YaHei" w:hAnsi="Microsoft YaHei"/>
                <w:color w:val="333333"/>
                <w:sz w:val="19"/>
              </w:rPr>
              <w:t>`all`</w:t>
            </w:r>
          </w:p>
        </w:tc>
        <w:tc>
          <w:tcPr>
            <w:tcW w:type="dxa" w:w="234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Microsoft YaHei" w:hAnsi="Microsoft YaHei"/>
                <w:color w:val="333333"/>
                <w:sz w:val="19"/>
              </w:rPr>
              <w:t>`all` / `lbl` / `dbd`</w:t>
            </w:r>
          </w:p>
        </w:tc>
        <w:tc>
          <w:tcPr>
            <w:tcW w:type="dxa" w:w="234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Microsoft YaHei" w:hAnsi="Microsoft YaHei"/>
                <w:color w:val="333333"/>
                <w:sz w:val="19"/>
              </w:rPr>
              <w:t>指定计算步骤：`all` (全流程计算), `lbl` (仅材料 LBL MRP 展开), `dbd` (仅能力派程)</w:t>
            </w:r>
          </w:p>
        </w:tc>
      </w:tr>
      <w:tr>
        <w:tc>
          <w:tcPr>
            <w:tcW w:type="dxa" w:w="2340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Microsoft YaHei" w:hAnsi="Microsoft YaHei"/>
                <w:color w:val="333333"/>
                <w:sz w:val="19"/>
              </w:rPr>
              <w:t>`--scenario &lt;id&gt;`</w:t>
            </w:r>
          </w:p>
        </w:tc>
        <w:tc>
          <w:tcPr>
            <w:tcW w:type="dxa" w:w="2340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Microsoft YaHei" w:hAnsi="Microsoft YaHei"/>
                <w:color w:val="333333"/>
                <w:sz w:val="19"/>
              </w:rPr>
              <w:t>`baseline`</w:t>
            </w:r>
          </w:p>
        </w:tc>
        <w:tc>
          <w:tcPr>
            <w:tcW w:type="dxa" w:w="2340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Microsoft YaHei" w:hAnsi="Microsoft YaHei"/>
                <w:color w:val="333333"/>
                <w:sz w:val="19"/>
              </w:rPr>
              <w:t>字符串 (如 `sandbox_01`)</w:t>
            </w:r>
          </w:p>
        </w:tc>
        <w:tc>
          <w:tcPr>
            <w:tcW w:type="dxa" w:w="2340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Microsoft YaHei" w:hAnsi="Microsoft YaHei"/>
                <w:color w:val="333333"/>
                <w:sz w:val="19"/>
              </w:rPr>
              <w:t>指定规划场景 ID，用于战术配额与沙箱推演</w:t>
            </w:r>
          </w:p>
        </w:tc>
      </w:tr>
      <w:tr>
        <w:tc>
          <w:tcPr>
            <w:tcW w:type="dxa" w:w="234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Microsoft YaHei" w:hAnsi="Microsoft YaHei"/>
                <w:color w:val="333333"/>
                <w:sz w:val="19"/>
              </w:rPr>
              <w:t>`--repl`</w:t>
            </w:r>
          </w:p>
        </w:tc>
        <w:tc>
          <w:tcPr>
            <w:tcW w:type="dxa" w:w="234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Microsoft YaHei" w:hAnsi="Microsoft YaHei"/>
                <w:color w:val="333333"/>
                <w:sz w:val="19"/>
              </w:rPr>
              <w:t>*无*</w:t>
            </w:r>
          </w:p>
        </w:tc>
        <w:tc>
          <w:tcPr>
            <w:tcW w:type="dxa" w:w="234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Microsoft YaHei" w:hAnsi="Microsoft YaHei"/>
                <w:color w:val="333333"/>
                <w:sz w:val="19"/>
              </w:rPr>
              <w:t>*标志位*</w:t>
            </w:r>
          </w:p>
        </w:tc>
        <w:tc>
          <w:tcPr>
            <w:tcW w:type="dxa" w:w="234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Microsoft YaHei" w:hAnsi="Microsoft YaHei"/>
                <w:color w:val="333333"/>
                <w:sz w:val="19"/>
              </w:rPr>
              <w:t>计算完成后**启动交互式 SQL 命令行**，可直接在终端查账</w:t>
            </w:r>
          </w:p>
        </w:tc>
      </w:tr>
      <w:tr>
        <w:tc>
          <w:tcPr>
            <w:tcW w:type="dxa" w:w="2340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Microsoft YaHei" w:hAnsi="Microsoft YaHei"/>
                <w:color w:val="333333"/>
                <w:sz w:val="19"/>
              </w:rPr>
              <w:t>`--stress`</w:t>
            </w:r>
          </w:p>
        </w:tc>
        <w:tc>
          <w:tcPr>
            <w:tcW w:type="dxa" w:w="2340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Microsoft YaHei" w:hAnsi="Microsoft YaHei"/>
                <w:color w:val="333333"/>
                <w:sz w:val="19"/>
              </w:rPr>
              <w:t>*无*</w:t>
            </w:r>
          </w:p>
        </w:tc>
        <w:tc>
          <w:tcPr>
            <w:tcW w:type="dxa" w:w="2340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Microsoft YaHei" w:hAnsi="Microsoft YaHei"/>
                <w:color w:val="333333"/>
                <w:sz w:val="19"/>
              </w:rPr>
              <w:t>*标志位*</w:t>
            </w:r>
          </w:p>
        </w:tc>
        <w:tc>
          <w:tcPr>
            <w:tcW w:type="dxa" w:w="2340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Microsoft YaHei" w:hAnsi="Microsoft YaHei"/>
                <w:color w:val="333333"/>
                <w:sz w:val="19"/>
              </w:rPr>
              <w:t>运行引擎极限压力测试套件（200 万 SKU 级别）</w:t>
            </w:r>
          </w:p>
        </w:tc>
      </w:tr>
    </w:tbl>
    <w:p/>
    <w:p>
      <w:pPr>
        <w:spacing w:before="120" w:after="120"/>
        <w:pBdr>
          <w:bottom w:val="single" w:sz="6" w:space="1" w:color="CBD5E1"/>
        </w:pBdr>
      </w:pPr>
    </w:p>
    <w:p>
      <w:pPr>
        <w:keepNext/>
        <w:spacing w:before="200" w:after="80"/>
      </w:pPr>
      <w:r>
        <w:rPr>
          <w:rFonts w:ascii="Microsoft YaHei" w:hAnsi="Microsoft YaHei"/>
          <w:b/>
          <w:color w:val="1E293B"/>
          <w:sz w:val="26"/>
        </w:rPr>
        <w:t>2. 常用运行示例指令</w:t>
      </w:r>
    </w:p>
    <w:p>
      <w:pPr>
        <w:keepNext/>
        <w:spacing w:before="160" w:after="40"/>
      </w:pPr>
      <w:r>
        <w:rPr>
          <w:rFonts w:ascii="Microsoft YaHei" w:hAnsi="Microsoft YaHei"/>
          <w:b/>
          <w:color w:val="334155"/>
          <w:sz w:val="22"/>
        </w:rPr>
        <w:t>场景 1：标准全流程 IOP 排程与数据库持久化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1F5F9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left w:val="single" w:sz="18" w:space="0" w:color="0F766E"/>
              <w:top w:val="none"/>
              <w:bottom w:val="none"/>
              <w:right w:val="none"/>
            </w:tcBorders>
          </w:tcPr>
          <w:p>
            <w:pPr>
              <w:spacing w:line="276" w:lineRule="auto" w:before="40" w:after="40"/>
            </w:pPr>
            <w:r>
              <w:rPr>
                <w:rFonts w:ascii="Consolas" w:hAnsi="Consolas"/>
                <w:color w:val="0F172A"/>
                <w:sz w:val="18"/>
              </w:rPr>
              <w:t>main_mem3.exe --db ipc.db --mode iop --step all</w:t>
            </w:r>
          </w:p>
        </w:tc>
      </w:tr>
    </w:tbl>
    <w:p/>
    <w:p>
      <w:pPr>
        <w:keepNext/>
        <w:spacing w:before="160" w:after="40"/>
      </w:pPr>
      <w:r>
        <w:rPr>
          <w:rFonts w:ascii="Microsoft YaHei" w:hAnsi="Microsoft YaHei"/>
          <w:b/>
          <w:color w:val="334155"/>
          <w:sz w:val="22"/>
        </w:rPr>
        <w:t>场景 2：计算完成后开启 REPL 交互式 SQL 查账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1F5F9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left w:val="single" w:sz="18" w:space="0" w:color="0F766E"/>
              <w:top w:val="none"/>
              <w:bottom w:val="none"/>
              <w:right w:val="none"/>
            </w:tcBorders>
          </w:tcPr>
          <w:p>
            <w:pPr>
              <w:spacing w:line="276" w:lineRule="auto" w:before="40" w:after="40"/>
            </w:pPr>
            <w:r>
              <w:rPr>
                <w:rFonts w:ascii="Consolas" w:hAnsi="Consolas"/>
                <w:color w:val="0F172A"/>
                <w:sz w:val="18"/>
              </w:rPr>
              <w:t>main_mem3.exe --db ipc.db --mode iop --repl</w:t>
            </w:r>
          </w:p>
        </w:tc>
      </w:tr>
    </w:tbl>
    <w:p/>
    <w:p>
      <w:pPr>
        <w:spacing w:line="300" w:lineRule="auto" w:before="40" w:after="60"/>
      </w:pPr>
      <w:r>
        <w:rPr>
          <w:rFonts w:ascii="Microsoft YaHei" w:hAnsi="Microsoft YaHei"/>
          <w:i/>
        </w:rPr>
        <w:t>在 `grits_ipc_db&gt;` 提示符下可直接输入 SQL，例如：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1F5F9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left w:val="single" w:sz="18" w:space="0" w:color="0F766E"/>
              <w:top w:val="none"/>
              <w:bottom w:val="none"/>
              <w:right w:val="none"/>
            </w:tcBorders>
          </w:tcPr>
          <w:p>
            <w:pPr>
              <w:spacing w:line="276" w:lineRule="auto" w:before="40" w:after="40"/>
            </w:pPr>
            <w:r>
              <w:rPr>
                <w:rFonts w:ascii="Consolas" w:hAnsi="Consolas"/>
                <w:color w:val="0F172A"/>
                <w:sz w:val="18"/>
              </w:rPr>
              <w:t>SELECT main_part, alt_part, allocated_qty, day FROM ipc_alternate_allocation LIMIT 10;</w:t>
              <w:br/>
              <w:t>EXIT</w:t>
            </w:r>
          </w:p>
        </w:tc>
      </w:tr>
    </w:tbl>
    <w:p/>
    <w:p>
      <w:pPr>
        <w:keepNext/>
        <w:spacing w:before="160" w:after="40"/>
      </w:pPr>
      <w:r>
        <w:rPr>
          <w:rFonts w:ascii="Microsoft YaHei" w:hAnsi="Microsoft YaHei"/>
          <w:b/>
          <w:color w:val="334155"/>
          <w:sz w:val="22"/>
        </w:rPr>
        <w:t>场景 3：战术配额 ITP 模式运算（针对特定的沙箱场景）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1F5F9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left w:val="single" w:sz="18" w:space="0" w:color="0F766E"/>
              <w:top w:val="none"/>
              <w:bottom w:val="none"/>
              <w:right w:val="none"/>
            </w:tcBorders>
          </w:tcPr>
          <w:p>
            <w:pPr>
              <w:spacing w:line="276" w:lineRule="auto" w:before="40" w:after="40"/>
            </w:pPr>
            <w:r>
              <w:rPr>
                <w:rFonts w:ascii="Consolas" w:hAnsi="Consolas"/>
                <w:color w:val="0F172A"/>
                <w:sz w:val="18"/>
              </w:rPr>
              <w:t>main_mem3.exe --db ipc.db --mode itp --scenario sandbox_scenario_a</w:t>
            </w:r>
          </w:p>
        </w:tc>
      </w:tr>
    </w:tbl>
    <w:p/>
    <w:p>
      <w:pPr>
        <w:keepNext/>
        <w:spacing w:before="160" w:after="40"/>
      </w:pPr>
      <w:r>
        <w:rPr>
          <w:rFonts w:ascii="Microsoft YaHei" w:hAnsi="Microsoft YaHei"/>
          <w:b/>
          <w:color w:val="334155"/>
          <w:sz w:val="22"/>
        </w:rPr>
        <w:t>场景 4：仅执行材料 LBL MRP 净需求消纳（跳过能力派程）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1F5F9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left w:val="single" w:sz="18" w:space="0" w:color="0F766E"/>
              <w:top w:val="none"/>
              <w:bottom w:val="none"/>
              <w:right w:val="none"/>
            </w:tcBorders>
          </w:tcPr>
          <w:p>
            <w:pPr>
              <w:spacing w:line="276" w:lineRule="auto" w:before="40" w:after="40"/>
            </w:pPr>
            <w:r>
              <w:rPr>
                <w:rFonts w:ascii="Consolas" w:hAnsi="Consolas"/>
                <w:color w:val="0F172A"/>
                <w:sz w:val="18"/>
              </w:rPr>
              <w:t>main_mem3.exe --db ipc.db --step lbl</w:t>
            </w:r>
          </w:p>
        </w:tc>
      </w:tr>
    </w:tbl>
    <w:p/>
    <w:p>
      <w:pPr>
        <w:spacing w:before="120" w:after="120"/>
        <w:pBdr>
          <w:bottom w:val="single" w:sz="6" w:space="1" w:color="CBD5E1"/>
        </w:pBdr>
      </w:pPr>
    </w:p>
    <w:p>
      <w:pPr>
        <w:keepNext/>
        <w:spacing w:before="280" w:after="120"/>
      </w:pPr>
      <w:r>
        <w:rPr>
          <w:rFonts w:ascii="Microsoft YaHei" w:hAnsi="Microsoft YaHei"/>
          <w:b/>
          <w:color w:val="0F766E"/>
          <w:sz w:val="32"/>
        </w:rPr>
        <w:t>📂 四、 核心代码结构与阅读指南 (Code Navigation)</w:t>
      </w:r>
    </w:p>
    <w:p>
      <w:pPr>
        <w:spacing w:line="300" w:lineRule="auto" w:before="40" w:after="60"/>
      </w:pPr>
      <w:r>
        <w:rPr>
          <w:rFonts w:ascii="Microsoft YaHei" w:hAnsi="Microsoft YaHei"/>
          <w:sz w:val="21"/>
        </w:rPr>
        <w:t>如果需要深入调试或修改引擎逻辑，请参考以下核心源码目录映射：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1F5F9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left w:val="single" w:sz="18" w:space="0" w:color="0F766E"/>
              <w:top w:val="none"/>
              <w:bottom w:val="none"/>
              <w:right w:val="none"/>
            </w:tcBorders>
          </w:tcPr>
          <w:p>
            <w:pPr>
              <w:spacing w:line="276" w:lineRule="auto" w:before="40" w:after="40"/>
            </w:pPr>
            <w:r>
              <w:rPr>
                <w:rFonts w:ascii="Consolas" w:hAnsi="Consolas"/>
                <w:color w:val="0F172A"/>
                <w:sz w:val="18"/>
              </w:rPr>
              <w:t>h:/IPC/</w:t>
              <w:br/>
              <w:t>├── include/                          # 头文件定义</w:t>
              <w:br/>
              <w:t>│   ├── ipc_types.h                   # 【核心】全局数据结构定义 (PartSiteRecord, FlatBomItem, PlannedOrder 等)</w:t>
              <w:br/>
              <w:t>│   └── ipc/                          # 模块接口声明 (namespace ipc)</w:t>
              <w:br/>
              <w:t>│       ├── database.h                # DbAdapter 数据库适配器头文件</w:t>
              <w:br/>
              <w:t>│       ├── mrp_engine.h              # LBL MRP 净需求与替代料计算头文件</w:t>
              <w:br/>
              <w:t>│       ├── dbd_engine.h              # MCDS DBD 有限产能派程头文件</w:t>
              <w:br/>
              <w:t>│       ├── coproduct.h               # 联副产品维度规划头文件</w:t>
              <w:br/>
              <w:t>│       ├── lsc_tree.h                # 多维 LSC BOM 展开树头文件</w:t>
              <w:br/>
              <w:t>│       ├── vocab.h                   # PartVocab 词表与 LLC 拓扑头文件</w:t>
              <w:br/>
              <w:t>│       └── math_utils.h              # Holt-Winters 与统计函数头文件</w:t>
              <w:br/>
              <w:t>├── src/                              # C++ 核心算法实现</w:t>
              <w:br/>
              <w:t>│   ├── engine_main.cpp               # 【主入口】main() 函数，解析 CLI、调度各阶段算法、Appender 数据回写</w:t>
              <w:br/>
              <w:t>│   ├── database.cpp                  # DbAdapter 提取算法：从 DuckDB 读取数据构建 C++ SoA</w:t>
              <w:br/>
              <w:t>│   ├── mrp_engine.cpp                # LBL-MRP 水位消纳算法实现与 1/2/3 类替代料决策</w:t>
              <w:br/>
              <w:t>│   ├── dbd_engine.cpp                # MCDS DBD 时空网格派程算法与 ATP 回溯</w:t>
              <w:br/>
              <w:t>│   ├── coproduct.cpp                 # 联副产品分级降级算法</w:t>
              <w:br/>
              <w:t>│   ├── lsc_tree.cpp                  # 多维条件 BOM 展开网络编译</w:t>
              <w:br/>
              <w:t>│   ├── vocab.cpp                     # 字符串词表映射与全局 LLC 低层码计算</w:t>
              <w:br/>
              <w:t>│   ├── substitution.cpp             # 替代料业务规则与配额分配逻辑</w:t>
              <w:br/>
              <w:t>│   └── math_utils.cpp                # Holt-Winters 预测与 Normal Inverse CDF 实现</w:t>
              <w:br/>
              <w:t>└── tests/                            # 测试套件源码</w:t>
              <w:br/>
              <w:t xml:space="preserve">    ├── holographic_stress_test.cpp   # 46 项微观算子单元测试</w:t>
              <w:br/>
              <w:t xml:space="preserve">    └── itp_iop_stress_test.cpp       # 200万级压力测试源码</w:t>
            </w:r>
          </w:p>
        </w:tc>
      </w:tr>
    </w:tbl>
    <w:p/>
    <w:p>
      <w:pPr>
        <w:keepNext/>
        <w:spacing w:before="200" w:after="80"/>
      </w:pPr>
      <w:r>
        <w:rPr>
          <w:rFonts w:ascii="Microsoft YaHei" w:hAnsi="Microsoft YaHei"/>
          <w:b/>
          <w:color w:val="1E293B"/>
          <w:sz w:val="26"/>
        </w:rPr>
        <w:t>调试与修改关注点：</w:t>
      </w:r>
    </w:p>
    <w:p>
      <w:pPr>
        <w:spacing w:line="300" w:lineRule="auto" w:before="40" w:after="60"/>
        <w:ind w:left="360"/>
      </w:pPr>
      <w:r>
        <w:rPr>
          <w:rFonts w:ascii="Microsoft YaHei" w:hAnsi="Microsoft YaHei"/>
          <w:b/>
          <w:color w:val="1E3A8A"/>
        </w:rPr>
        <w:t xml:space="preserve">1. </w:t>
      </w:r>
      <w:r>
        <w:rPr>
          <w:rFonts w:ascii="Microsoft YaHei" w:hAnsi="Microsoft YaHei"/>
          <w:b/>
          <w:color w:val="0F172A"/>
        </w:rPr>
        <w:t>修改/新增 SQL 数据字段</w:t>
      </w:r>
      <w:r>
        <w:rPr>
          <w:rFonts w:ascii="Microsoft YaHei" w:hAnsi="Microsoft YaHei"/>
          <w:sz w:val="21"/>
        </w:rPr>
        <w:t xml:space="preserve">：在 </w:t>
      </w:r>
      <w:r>
        <w:rPr>
          <w:rFonts w:ascii="Microsoft YaHei" w:hAnsi="Microsoft YaHei"/>
          <w:color w:val="2563EB"/>
          <w:u w:val="single"/>
        </w:rPr>
        <w:t>src/database.cpp</w:t>
      </w:r>
      <w:r>
        <w:rPr>
          <w:rFonts w:ascii="Microsoft YaHei" w:hAnsi="Microsoft YaHei"/>
          <w:sz w:val="21"/>
        </w:rPr>
        <w:t xml:space="preserve"> 中调整 </w:t>
      </w:r>
      <w:r>
        <w:rPr>
          <w:rFonts w:ascii="Consolas" w:hAnsi="Consolas"/>
          <w:color w:val="0F766E"/>
          <w:sz w:val="19"/>
        </w:rPr>
        <w:t xml:space="preserve"> DbAdapter </w:t>
      </w:r>
      <w:r>
        <w:rPr>
          <w:rFonts w:ascii="Microsoft YaHei" w:hAnsi="Microsoft YaHei"/>
          <w:sz w:val="21"/>
        </w:rPr>
        <w:t xml:space="preserve"> 加载逻辑，并在 </w:t>
      </w:r>
      <w:r>
        <w:rPr>
          <w:rFonts w:ascii="Microsoft YaHei" w:hAnsi="Microsoft YaHei"/>
          <w:color w:val="2563EB"/>
          <w:u w:val="single"/>
        </w:rPr>
        <w:t>include/ipc_types.h</w:t>
      </w:r>
      <w:r>
        <w:rPr>
          <w:rFonts w:ascii="Microsoft YaHei" w:hAnsi="Microsoft YaHei"/>
          <w:sz w:val="21"/>
        </w:rPr>
        <w:t xml:space="preserve"> 中增加对应 C++ 结构体字段。</w:t>
      </w:r>
    </w:p>
    <w:p>
      <w:pPr>
        <w:spacing w:line="300" w:lineRule="auto" w:before="40" w:after="60"/>
        <w:ind w:left="360"/>
      </w:pPr>
      <w:r>
        <w:rPr>
          <w:rFonts w:ascii="Microsoft YaHei" w:hAnsi="Microsoft YaHei"/>
          <w:b/>
          <w:color w:val="1E3A8A"/>
        </w:rPr>
        <w:t xml:space="preserve">2. </w:t>
      </w:r>
      <w:r>
        <w:rPr>
          <w:rFonts w:ascii="Microsoft YaHei" w:hAnsi="Microsoft YaHei"/>
          <w:b/>
          <w:color w:val="0F172A"/>
        </w:rPr>
        <w:t>调整 MRP 替代料逻辑</w:t>
      </w:r>
      <w:r>
        <w:rPr>
          <w:rFonts w:ascii="Microsoft YaHei" w:hAnsi="Microsoft YaHei"/>
          <w:sz w:val="21"/>
        </w:rPr>
        <w:t xml:space="preserve">：定位至 </w:t>
      </w:r>
      <w:r>
        <w:rPr>
          <w:rFonts w:ascii="Microsoft YaHei" w:hAnsi="Microsoft YaHei"/>
          <w:color w:val="2563EB"/>
          <w:u w:val="single"/>
        </w:rPr>
        <w:t>src/mrp_engine.cpp</w:t>
      </w:r>
      <w:r>
        <w:rPr>
          <w:rFonts w:ascii="Microsoft YaHei" w:hAnsi="Microsoft YaHei"/>
          <w:sz w:val="21"/>
        </w:rPr>
        <w:t xml:space="preserve"> 及 </w:t>
      </w:r>
      <w:r>
        <w:rPr>
          <w:rFonts w:ascii="Microsoft YaHei" w:hAnsi="Microsoft YaHei"/>
          <w:color w:val="2563EB"/>
          <w:u w:val="single"/>
        </w:rPr>
        <w:t>src/substitution.cpp</w:t>
      </w:r>
      <w:r>
        <w:rPr>
          <w:rFonts w:ascii="Microsoft YaHei" w:hAnsi="Microsoft YaHei"/>
          <w:sz w:val="21"/>
        </w:rPr>
        <w:t>。</w:t>
      </w:r>
    </w:p>
    <w:p>
      <w:pPr>
        <w:spacing w:line="300" w:lineRule="auto" w:before="40" w:after="60"/>
        <w:ind w:left="360"/>
      </w:pPr>
      <w:r>
        <w:rPr>
          <w:rFonts w:ascii="Microsoft YaHei" w:hAnsi="Microsoft YaHei"/>
          <w:b/>
          <w:color w:val="1E3A8A"/>
        </w:rPr>
        <w:t xml:space="preserve">3. </w:t>
      </w:r>
      <w:r>
        <w:rPr>
          <w:rFonts w:ascii="Microsoft YaHei" w:hAnsi="Microsoft YaHei"/>
          <w:b/>
          <w:color w:val="0F172A"/>
        </w:rPr>
        <w:t>调整产能派程算法</w:t>
      </w:r>
      <w:r>
        <w:rPr>
          <w:rFonts w:ascii="Microsoft YaHei" w:hAnsi="Microsoft YaHei"/>
          <w:sz w:val="21"/>
        </w:rPr>
        <w:t xml:space="preserve">：定位至 </w:t>
      </w:r>
      <w:r>
        <w:rPr>
          <w:rFonts w:ascii="Microsoft YaHei" w:hAnsi="Microsoft YaHei"/>
          <w:color w:val="2563EB"/>
          <w:u w:val="single"/>
        </w:rPr>
        <w:t>src/dbd_engine.cpp</w:t>
      </w:r>
      <w:r>
        <w:rPr>
          <w:rFonts w:ascii="Microsoft YaHei" w:hAnsi="Microsoft YaHei"/>
          <w:sz w:val="21"/>
        </w:rPr>
        <w:t>。</w:t>
      </w:r>
    </w:p>
    <w:p>
      <w:pPr>
        <w:spacing w:line="300" w:lineRule="auto" w:before="40" w:after="60"/>
        <w:ind w:left="360"/>
      </w:pPr>
      <w:r>
        <w:rPr>
          <w:rFonts w:ascii="Microsoft YaHei" w:hAnsi="Microsoft YaHei"/>
          <w:b/>
          <w:color w:val="1E3A8A"/>
        </w:rPr>
        <w:t xml:space="preserve">4. </w:t>
      </w:r>
      <w:r>
        <w:rPr>
          <w:rFonts w:ascii="Microsoft YaHei" w:hAnsi="Microsoft YaHei"/>
          <w:b/>
          <w:color w:val="0F172A"/>
        </w:rPr>
        <w:t>数据库回写与表结构升级</w:t>
      </w:r>
      <w:r>
        <w:rPr>
          <w:rFonts w:ascii="Microsoft YaHei" w:hAnsi="Microsoft YaHei"/>
          <w:sz w:val="21"/>
        </w:rPr>
        <w:t xml:space="preserve">：定位至 </w:t>
      </w:r>
      <w:r>
        <w:rPr>
          <w:rFonts w:ascii="Microsoft YaHei" w:hAnsi="Microsoft YaHei"/>
          <w:color w:val="2563EB"/>
          <w:u w:val="single"/>
        </w:rPr>
        <w:t>src/engine_main.cpp</w:t>
      </w:r>
      <w:r>
        <w:rPr>
          <w:rFonts w:ascii="Microsoft YaHei" w:hAnsi="Microsoft YaHei"/>
          <w:sz w:val="21"/>
        </w:rPr>
        <w:t xml:space="preserve"> 的 Phase H（同步对账数据灌入部分）。</w:t>
      </w:r>
    </w:p>
    <w:p>
      <w:pPr>
        <w:spacing w:before="120" w:after="120"/>
        <w:pBdr>
          <w:bottom w:val="single" w:sz="6" w:space="1" w:color="CBD5E1"/>
        </w:pBdr>
      </w:pPr>
    </w:p>
    <w:p>
      <w:pPr>
        <w:keepNext/>
        <w:spacing w:before="280" w:after="120"/>
      </w:pPr>
      <w:r>
        <w:rPr>
          <w:rFonts w:ascii="Microsoft YaHei" w:hAnsi="Microsoft YaHei"/>
          <w:b/>
          <w:color w:val="0F766E"/>
          <w:sz w:val="32"/>
        </w:rPr>
        <w:t>📊 五、 数据库对账与结果校验 (Database Inspection)</w:t>
      </w:r>
    </w:p>
    <w:p>
      <w:pPr>
        <w:spacing w:line="300" w:lineRule="auto" w:before="40" w:after="60"/>
      </w:pPr>
      <w:r>
        <w:rPr>
          <w:rFonts w:ascii="Microsoft YaHei" w:hAnsi="Microsoft YaHei"/>
          <w:sz w:val="21"/>
        </w:rPr>
        <w:t>引擎运行完成后，计算结果已流式持久化至 DuckDB 数据库中。您可以通过以下核心物理表进行对账分析：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0D5DD"/>
          <w:bottom w:val="single" w:sz="4" w:space="0" w:color="D0D5DD"/>
          <w:insideH w:val="single" w:sz="4" w:space="0" w:color="D0D5DD"/>
          <w:insideV w:val="none"/>
          <w:left w:val="none"/>
          <w:right w:val="none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shd w:fill="1E3A8A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Microsoft YaHei" w:hAnsi="Microsoft YaHei"/>
                <w:b/>
                <w:color w:val="FFFFFF"/>
                <w:sz w:val="20"/>
              </w:rPr>
              <w:t>数据库表名</w:t>
            </w:r>
          </w:p>
        </w:tc>
        <w:tc>
          <w:tcPr>
            <w:tcW w:type="dxa" w:w="3120"/>
            <w:shd w:fill="1E3A8A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Microsoft YaHei" w:hAnsi="Microsoft YaHei"/>
                <w:b/>
                <w:color w:val="FFFFFF"/>
                <w:sz w:val="20"/>
              </w:rPr>
              <w:t>描述</w:t>
            </w:r>
          </w:p>
        </w:tc>
        <w:tc>
          <w:tcPr>
            <w:tcW w:type="dxa" w:w="3120"/>
            <w:shd w:fill="1E3A8A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Microsoft YaHei" w:hAnsi="Microsoft YaHei"/>
                <w:b/>
                <w:color w:val="FFFFFF"/>
                <w:sz w:val="20"/>
              </w:rPr>
              <w:t>关键字段</w:t>
            </w:r>
          </w:p>
        </w:tc>
      </w:tr>
      <w:tr>
        <w:tc>
          <w:tcPr>
            <w:tcW w:type="dxa" w:w="312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Microsoft YaHei" w:hAnsi="Microsoft YaHei"/>
                <w:color w:val="333333"/>
                <w:sz w:val="19"/>
              </w:rPr>
              <w:t>`ipc_planned_order`</w:t>
            </w:r>
          </w:p>
        </w:tc>
        <w:tc>
          <w:tcPr>
            <w:tcW w:type="dxa" w:w="312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Microsoft YaHei" w:hAnsi="Microsoft YaHei"/>
                <w:color w:val="333333"/>
                <w:sz w:val="19"/>
              </w:rPr>
              <w:t>**计划订单表** (生成的建议补货订单)</w:t>
            </w:r>
          </w:p>
        </w:tc>
        <w:tc>
          <w:tcPr>
            <w:tcW w:type="dxa" w:w="312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Microsoft YaHei" w:hAnsi="Microsoft YaHei"/>
                <w:color w:val="333333"/>
                <w:sz w:val="19"/>
              </w:rPr>
              <w:t>`ipc_planned_order`, `part`, `qty`, `request_start_date`, `due_date`</w:t>
            </w:r>
          </w:p>
        </w:tc>
      </w:tr>
      <w:tr>
        <w:tc>
          <w:tcPr>
            <w:tcW w:type="dxa" w:w="3120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Microsoft YaHei" w:hAnsi="Microsoft YaHei"/>
                <w:color w:val="333333"/>
                <w:sz w:val="19"/>
              </w:rPr>
              <w:t>`ipc_planned_supply_assignment`</w:t>
            </w:r>
          </w:p>
        </w:tc>
        <w:tc>
          <w:tcPr>
            <w:tcW w:type="dxa" w:w="3120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Microsoft YaHei" w:hAnsi="Microsoft YaHei"/>
                <w:color w:val="333333"/>
                <w:sz w:val="19"/>
              </w:rPr>
              <w:t>**计划补货 Pegging 匹配表**</w:t>
            </w:r>
          </w:p>
        </w:tc>
        <w:tc>
          <w:tcPr>
            <w:tcW w:type="dxa" w:w="3120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Microsoft YaHei" w:hAnsi="Microsoft YaHei"/>
                <w:color w:val="333333"/>
                <w:sz w:val="19"/>
              </w:rPr>
              <w:t>`demand`, `part`, `supply`, `assigned_qty`, `due_date`</w:t>
            </w:r>
          </w:p>
        </w:tc>
      </w:tr>
      <w:tr>
        <w:tc>
          <w:tcPr>
            <w:tcW w:type="dxa" w:w="312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Microsoft YaHei" w:hAnsi="Microsoft YaHei"/>
                <w:color w:val="333333"/>
                <w:sz w:val="19"/>
              </w:rPr>
              <w:t>`ipc_supply_assignment`</w:t>
            </w:r>
          </w:p>
        </w:tc>
        <w:tc>
          <w:tcPr>
            <w:tcW w:type="dxa" w:w="312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Microsoft YaHei" w:hAnsi="Microsoft YaHei"/>
                <w:color w:val="333333"/>
                <w:sz w:val="19"/>
              </w:rPr>
              <w:t>**在途/现货 Pegging 匹配表**</w:t>
            </w:r>
          </w:p>
        </w:tc>
        <w:tc>
          <w:tcPr>
            <w:tcW w:type="dxa" w:w="312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Microsoft YaHei" w:hAnsi="Microsoft YaHei"/>
                <w:color w:val="333333"/>
                <w:sz w:val="19"/>
              </w:rPr>
              <w:t>`demand`, `part`, `supply`, `supply_type`, `assigned_qty`</w:t>
            </w:r>
          </w:p>
        </w:tc>
      </w:tr>
      <w:tr>
        <w:tc>
          <w:tcPr>
            <w:tcW w:type="dxa" w:w="3120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Microsoft YaHei" w:hAnsi="Microsoft YaHei"/>
                <w:color w:val="333333"/>
                <w:sz w:val="19"/>
              </w:rPr>
              <w:t>`ipc_alternate_allocation`</w:t>
            </w:r>
          </w:p>
        </w:tc>
        <w:tc>
          <w:tcPr>
            <w:tcW w:type="dxa" w:w="3120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Microsoft YaHei" w:hAnsi="Microsoft YaHei"/>
                <w:color w:val="333333"/>
                <w:sz w:val="19"/>
              </w:rPr>
              <w:t>**替代料分配日志表**</w:t>
            </w:r>
          </w:p>
        </w:tc>
        <w:tc>
          <w:tcPr>
            <w:tcW w:type="dxa" w:w="3120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Microsoft YaHei" w:hAnsi="Microsoft YaHei"/>
                <w:color w:val="333333"/>
                <w:sz w:val="19"/>
              </w:rPr>
              <w:t>`main_part`, `alt_part`, `allocated_qty`, `day`, `alt_class`</w:t>
            </w:r>
          </w:p>
        </w:tc>
      </w:tr>
      <w:tr>
        <w:tc>
          <w:tcPr>
            <w:tcW w:type="dxa" w:w="312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Microsoft YaHei" w:hAnsi="Microsoft YaHei"/>
                <w:color w:val="333333"/>
                <w:sz w:val="19"/>
              </w:rPr>
              <w:t>`ipc_swap_result`</w:t>
            </w:r>
          </w:p>
        </w:tc>
        <w:tc>
          <w:tcPr>
            <w:tcW w:type="dxa" w:w="312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Microsoft YaHei" w:hAnsi="Microsoft YaHei"/>
                <w:color w:val="333333"/>
                <w:sz w:val="19"/>
              </w:rPr>
              <w:t>**不完全替代换货日志表**</w:t>
            </w:r>
          </w:p>
        </w:tc>
        <w:tc>
          <w:tcPr>
            <w:tcW w:type="dxa" w:w="312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Microsoft YaHei" w:hAnsi="Microsoft YaHei"/>
                <w:color w:val="333333"/>
                <w:sz w:val="19"/>
              </w:rPr>
              <w:t>`demand_code`, `from_part`, `to_part`, `swapped_qty`, `swap_reason`</w:t>
            </w:r>
          </w:p>
        </w:tc>
      </w:tr>
      <w:tr>
        <w:tc>
          <w:tcPr>
            <w:tcW w:type="dxa" w:w="3120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Microsoft YaHei" w:hAnsi="Microsoft YaHei"/>
                <w:color w:val="333333"/>
                <w:sz w:val="19"/>
              </w:rPr>
              <w:t>`ipc_dispatch_ledger`</w:t>
            </w:r>
          </w:p>
        </w:tc>
        <w:tc>
          <w:tcPr>
            <w:tcW w:type="dxa" w:w="3120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Microsoft YaHei" w:hAnsi="Microsoft YaHei"/>
                <w:color w:val="333333"/>
                <w:sz w:val="19"/>
              </w:rPr>
              <w:t>**DBD 微观派程账本**</w:t>
            </w:r>
          </w:p>
        </w:tc>
        <w:tc>
          <w:tcPr>
            <w:tcW w:type="dxa" w:w="3120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Microsoft YaHei" w:hAnsi="Microsoft YaHei"/>
                <w:color w:val="333333"/>
                <w:sz w:val="19"/>
              </w:rPr>
              <w:t>`part_code`, `order_qty`, `scheduled_day`, `allocated_capacity`</w:t>
            </w:r>
          </w:p>
        </w:tc>
      </w:tr>
      <w:tr>
        <w:tc>
          <w:tcPr>
            <w:tcW w:type="dxa" w:w="312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Microsoft YaHei" w:hAnsi="Microsoft YaHei"/>
                <w:color w:val="333333"/>
                <w:sz w:val="19"/>
              </w:rPr>
              <w:t>`ipc_allotment_ledger`</w:t>
            </w:r>
          </w:p>
        </w:tc>
        <w:tc>
          <w:tcPr>
            <w:tcW w:type="dxa" w:w="312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Microsoft YaHei" w:hAnsi="Microsoft YaHei"/>
                <w:color w:val="333333"/>
                <w:sz w:val="19"/>
              </w:rPr>
              <w:t>**战术配额缺口账本**</w:t>
            </w:r>
          </w:p>
        </w:tc>
        <w:tc>
          <w:tcPr>
            <w:tcW w:type="dxa" w:w="312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Microsoft YaHei" w:hAnsi="Microsoft YaHei"/>
                <w:color w:val="333333"/>
                <w:sz w:val="19"/>
              </w:rPr>
              <w:t>`scenario_id`, `part_code`, `allotment_limit`, `consumed_qty`, `blocked_demand_qty`</w:t>
            </w:r>
          </w:p>
        </w:tc>
      </w:tr>
      <w:tr>
        <w:tc>
          <w:tcPr>
            <w:tcW w:type="dxa" w:w="3120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Microsoft YaHei" w:hAnsi="Microsoft YaHei"/>
                <w:color w:val="333333"/>
                <w:sz w:val="19"/>
              </w:rPr>
              <w:t>`ipc_material_node`</w:t>
            </w:r>
          </w:p>
        </w:tc>
        <w:tc>
          <w:tcPr>
            <w:tcW w:type="dxa" w:w="3120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Microsoft YaHei" w:hAnsi="Microsoft YaHei"/>
                <w:color w:val="333333"/>
                <w:sz w:val="19"/>
              </w:rPr>
              <w:t>**物料节点主数据与安全库存**</w:t>
            </w:r>
          </w:p>
        </w:tc>
        <w:tc>
          <w:tcPr>
            <w:tcW w:type="dxa" w:w="3120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Microsoft YaHei" w:hAnsi="Microsoft YaHei"/>
                <w:color w:val="333333"/>
                <w:sz w:val="19"/>
              </w:rPr>
              <w:t>`part`, `site`, `safety_stock`, `selling_ave_price`</w:t>
            </w:r>
          </w:p>
        </w:tc>
      </w:tr>
    </w:tbl>
    <w:p/>
    <w:p>
      <w:pPr>
        <w:keepNext/>
        <w:spacing w:before="200" w:after="80"/>
      </w:pPr>
      <w:r>
        <w:rPr>
          <w:rFonts w:ascii="Microsoft YaHei" w:hAnsi="Microsoft YaHei"/>
          <w:b/>
          <w:color w:val="1E293B"/>
          <w:sz w:val="26"/>
        </w:rPr>
        <w:t>快速查账 SQL 示例：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1F5F9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left w:val="single" w:sz="18" w:space="0" w:color="0F766E"/>
              <w:top w:val="none"/>
              <w:bottom w:val="none"/>
              <w:right w:val="none"/>
            </w:tcBorders>
          </w:tcPr>
          <w:p>
            <w:pPr>
              <w:spacing w:line="276" w:lineRule="auto" w:before="40" w:after="40"/>
            </w:pPr>
            <w:r>
              <w:rPr>
                <w:rFonts w:ascii="Consolas" w:hAnsi="Consolas"/>
                <w:color w:val="0F172A"/>
                <w:sz w:val="18"/>
              </w:rPr>
              <w:t>-- 1. 查看算出的前 20 条计划补货订单</w:t>
              <w:br/>
              <w:t>SELECT part, qty, request_start_date, due_date FROM ipc_planned_order LIMIT 20;</w:t>
              <w:br/>
              <w:br/>
              <w:t>-- 2. 统计各替代料的使用情况</w:t>
              <w:br/>
              <w:t xml:space="preserve">SELECT main_part, alt_part, SUM(allocated_qty) as total_alt_qty </w:t>
              <w:br/>
              <w:t xml:space="preserve">FROM ipc_alternate_allocation </w:t>
              <w:br/>
              <w:t>GROUP BY main_part, alt_part;</w:t>
              <w:br/>
              <w:br/>
              <w:t>-- 3. 查看供需 Pegging 匹配关系</w:t>
              <w:br/>
              <w:t xml:space="preserve">SELECT demand, part, supply, supply_type, assigned_qty </w:t>
              <w:br/>
              <w:t xml:space="preserve">FROM ipc_planned_supply_assignment </w:t>
              <w:br/>
              <w:t>LIMIT 20;</w:t>
            </w:r>
          </w:p>
        </w:tc>
      </w:tr>
    </w:tbl>
    <w:p/>
    <w:p>
      <w:pPr>
        <w:spacing w:before="120" w:after="120"/>
        <w:pBdr>
          <w:bottom w:val="single" w:sz="6" w:space="1" w:color="CBD5E1"/>
        </w:pBdr>
      </w:pPr>
    </w:p>
    <w:p>
      <w:pPr>
        <w:keepNext/>
        <w:spacing w:before="280" w:after="120"/>
      </w:pPr>
      <w:r>
        <w:rPr>
          <w:rFonts w:ascii="Microsoft YaHei" w:hAnsi="Microsoft YaHei"/>
          <w:b/>
          <w:color w:val="0F766E"/>
          <w:sz w:val="32"/>
        </w:rPr>
        <w:t>🌐 六、 与 Python 控制塔集成调用 (Integration with Cockpit/Server)</w:t>
      </w:r>
    </w:p>
    <w:p>
      <w:pPr>
        <w:spacing w:line="300" w:lineRule="auto" w:before="40" w:after="60"/>
      </w:pPr>
      <w:r>
        <w:rPr>
          <w:rFonts w:ascii="Microsoft YaHei" w:hAnsi="Microsoft YaHei"/>
          <w:sz w:val="21"/>
        </w:rPr>
        <w:t xml:space="preserve">当在前端可视化控制塔（http://127.0.0.1:8501）中点击 </w:t>
      </w:r>
      <w:r>
        <w:rPr>
          <w:rFonts w:ascii="Microsoft YaHei" w:hAnsi="Microsoft YaHei"/>
          <w:b/>
          <w:color w:val="0F172A"/>
        </w:rPr>
        <w:t>“执行自上而下分解与排产拉动”</w:t>
      </w:r>
      <w:r>
        <w:rPr>
          <w:rFonts w:ascii="Microsoft YaHei" w:hAnsi="Microsoft YaHei"/>
          <w:sz w:val="21"/>
        </w:rPr>
        <w:t xml:space="preserve"> 时，Python FastAPI 服务（</w:t>
      </w:r>
      <w:r>
        <w:rPr>
          <w:rFonts w:ascii="Microsoft YaHei" w:hAnsi="Microsoft YaHei"/>
          <w:color w:val="2563EB"/>
          <w:u w:val="single"/>
        </w:rPr>
        <w:t>server.py</w:t>
      </w:r>
      <w:r>
        <w:rPr>
          <w:rFonts w:ascii="Microsoft YaHei" w:hAnsi="Microsoft YaHei"/>
          <w:sz w:val="21"/>
        </w:rPr>
        <w:t xml:space="preserve">）会在后台自动拉起 </w:t>
      </w:r>
      <w:r>
        <w:rPr>
          <w:rFonts w:ascii="Consolas" w:hAnsi="Consolas"/>
          <w:color w:val="0F766E"/>
          <w:sz w:val="19"/>
        </w:rPr>
        <w:t xml:space="preserve"> test_runner_validation.exe </w:t>
      </w:r>
      <w:r>
        <w:rPr>
          <w:rFonts w:ascii="Microsoft YaHei" w:hAnsi="Microsoft YaHei"/>
          <w:sz w:val="21"/>
        </w:rPr>
        <w:t xml:space="preserve">（或 </w:t>
      </w:r>
      <w:r>
        <w:rPr>
          <w:rFonts w:ascii="Consolas" w:hAnsi="Consolas"/>
          <w:color w:val="0F766E"/>
          <w:sz w:val="19"/>
        </w:rPr>
        <w:t xml:space="preserve"> main_mem3.exe </w:t>
      </w:r>
      <w:r>
        <w:rPr>
          <w:rFonts w:ascii="Microsoft YaHei" w:hAnsi="Microsoft YaHei"/>
          <w:sz w:val="21"/>
        </w:rPr>
        <w:t>）：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1F5F9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left w:val="single" w:sz="18" w:space="0" w:color="0F766E"/>
              <w:top w:val="none"/>
              <w:bottom w:val="none"/>
              <w:right w:val="none"/>
            </w:tcBorders>
          </w:tcPr>
          <w:p>
            <w:pPr>
              <w:spacing w:line="276" w:lineRule="auto" w:before="40" w:after="40"/>
            </w:pPr>
            <w:r>
              <w:rPr>
                <w:rFonts w:ascii="Consolas" w:hAnsi="Consolas"/>
                <w:color w:val="0F172A"/>
                <w:sz w:val="18"/>
              </w:rPr>
              <w:t># Python server.py 中的后台调用示意</w:t>
              <w:br/>
              <w:t>subprocess.run([</w:t>
              <w:br/>
              <w:t xml:space="preserve">    "test_runner_validation.exe",</w:t>
              <w:br/>
              <w:t xml:space="preserve">    "--db", db_path,</w:t>
              <w:br/>
              <w:t xml:space="preserve">    "--mode", solver_mode,</w:t>
              <w:br/>
              <w:t xml:space="preserve">    "--scenario", scenario_id</w:t>
              <w:br/>
              <w:t>], check=True)</w:t>
            </w:r>
          </w:p>
        </w:tc>
      </w:tr>
    </w:tbl>
    <w:p/>
    <w:p>
      <w:pPr>
        <w:spacing w:line="300" w:lineRule="auto" w:before="40" w:after="60"/>
      </w:pPr>
      <w:r>
        <w:rPr>
          <w:rFonts w:ascii="Microsoft YaHei" w:hAnsi="Microsoft YaHei"/>
          <w:sz w:val="21"/>
        </w:rPr>
        <w:t>如需启动完整控制塔系统，可运行：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1F5F9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left w:val="single" w:sz="18" w:space="0" w:color="0F766E"/>
              <w:top w:val="none"/>
              <w:bottom w:val="none"/>
              <w:right w:val="none"/>
            </w:tcBorders>
          </w:tcPr>
          <w:p>
            <w:pPr>
              <w:spacing w:line="276" w:lineRule="auto" w:before="40" w:after="40"/>
            </w:pPr>
            <w:r>
              <w:rPr>
                <w:rFonts w:ascii="Consolas" w:hAnsi="Consolas"/>
                <w:color w:val="0F172A"/>
                <w:sz w:val="18"/>
              </w:rPr>
              <w:t>start_cockpit.bat</w:t>
            </w:r>
          </w:p>
        </w:tc>
      </w:tr>
    </w:tbl>
    <w:p/>
    <w:p>
      <w:pPr>
        <w:spacing w:line="300" w:lineRule="auto" w:before="40" w:after="60"/>
      </w:pPr>
      <w:r>
        <w:rPr>
          <w:rFonts w:ascii="Microsoft YaHei" w:hAnsi="Microsoft YaHei"/>
          <w:sz w:val="21"/>
        </w:rPr>
        <w:t>或者运行：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1F5F9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left w:val="single" w:sz="18" w:space="0" w:color="0F766E"/>
              <w:top w:val="none"/>
              <w:bottom w:val="none"/>
              <w:right w:val="none"/>
            </w:tcBorders>
          </w:tcPr>
          <w:p>
            <w:pPr>
              <w:spacing w:line="276" w:lineRule="auto" w:before="40" w:after="40"/>
            </w:pPr>
            <w:r>
              <w:rPr>
                <w:rFonts w:ascii="Consolas" w:hAnsi="Consolas"/>
                <w:color w:val="0F172A"/>
                <w:sz w:val="18"/>
              </w:rPr>
              <w:t>run_all.bat</w:t>
            </w:r>
          </w:p>
        </w:tc>
      </w:tr>
    </w:tbl>
    <w:p/>
    <w:p>
      <w:pPr>
        <w:spacing w:before="120" w:after="120"/>
        <w:pBdr>
          <w:bottom w:val="single" w:sz="6" w:space="1" w:color="CBD5E1"/>
        </w:pBdr>
      </w:pPr>
    </w:p>
    <w:p>
      <w:pPr>
        <w:keepNext/>
        <w:spacing w:before="280" w:after="120"/>
      </w:pPr>
      <w:r>
        <w:rPr>
          <w:rFonts w:ascii="Microsoft YaHei" w:hAnsi="Microsoft YaHei"/>
          <w:b/>
          <w:color w:val="0F766E"/>
          <w:sz w:val="32"/>
        </w:rPr>
        <w:t>💡 总结 (Quick Recap)</w:t>
      </w:r>
    </w:p>
    <w:p>
      <w:pPr>
        <w:spacing w:line="300" w:lineRule="auto" w:before="40" w:after="60"/>
        <w:ind w:left="360"/>
      </w:pPr>
      <w:r>
        <w:rPr>
          <w:rFonts w:ascii="Microsoft YaHei" w:hAnsi="Microsoft YaHei"/>
          <w:b/>
          <w:color w:val="1E3A8A"/>
        </w:rPr>
        <w:t xml:space="preserve">1. </w:t>
      </w:r>
      <w:r>
        <w:rPr>
          <w:rFonts w:ascii="Microsoft YaHei" w:hAnsi="Microsoft YaHei"/>
          <w:b/>
          <w:color w:val="0F172A"/>
        </w:rPr>
        <w:t>想改代码</w:t>
      </w:r>
      <w:r>
        <w:rPr>
          <w:rFonts w:ascii="Microsoft YaHei" w:hAnsi="Microsoft YaHei"/>
          <w:sz w:val="21"/>
        </w:rPr>
        <w:t xml:space="preserve"> -&gt; 查看 </w:t>
      </w:r>
      <w:r>
        <w:rPr>
          <w:rFonts w:ascii="Microsoft YaHei" w:hAnsi="Microsoft YaHei"/>
          <w:color w:val="2563EB"/>
          <w:u w:val="single"/>
        </w:rPr>
        <w:t>src/engine_main.cpp</w:t>
      </w:r>
      <w:r>
        <w:rPr>
          <w:rFonts w:ascii="Microsoft YaHei" w:hAnsi="Microsoft YaHei"/>
          <w:sz w:val="21"/>
        </w:rPr>
        <w:t xml:space="preserve"> 与 </w:t>
      </w:r>
      <w:r>
        <w:rPr>
          <w:rFonts w:ascii="Consolas" w:hAnsi="Consolas"/>
          <w:color w:val="0F766E"/>
          <w:sz w:val="19"/>
        </w:rPr>
        <w:t xml:space="preserve"> include/ipc/ </w:t>
      </w:r>
      <w:r>
        <w:rPr>
          <w:rFonts w:ascii="Microsoft YaHei" w:hAnsi="Microsoft YaHei"/>
          <w:sz w:val="21"/>
        </w:rPr>
        <w:t xml:space="preserve"> 下对应的头文件。</w:t>
      </w:r>
    </w:p>
    <w:p>
      <w:pPr>
        <w:spacing w:line="300" w:lineRule="auto" w:before="40" w:after="60"/>
        <w:ind w:left="360"/>
      </w:pPr>
      <w:r>
        <w:rPr>
          <w:rFonts w:ascii="Microsoft YaHei" w:hAnsi="Microsoft YaHei"/>
          <w:b/>
          <w:color w:val="1E3A8A"/>
        </w:rPr>
        <w:t xml:space="preserve">2. </w:t>
      </w:r>
      <w:r>
        <w:rPr>
          <w:rFonts w:ascii="Microsoft YaHei" w:hAnsi="Microsoft YaHei"/>
          <w:b/>
          <w:color w:val="0F172A"/>
        </w:rPr>
        <w:t>想重新编译</w:t>
      </w:r>
      <w:r>
        <w:rPr>
          <w:rFonts w:ascii="Microsoft YaHei" w:hAnsi="Microsoft YaHei"/>
          <w:sz w:val="21"/>
        </w:rPr>
        <w:t xml:space="preserve"> -&gt; 在命令行执行 </w:t>
      </w:r>
      <w:r>
        <w:rPr>
          <w:rFonts w:ascii="Consolas" w:hAnsi="Consolas"/>
          <w:color w:val="0F766E"/>
          <w:sz w:val="19"/>
        </w:rPr>
        <w:t xml:space="preserve"> compile_main.bat </w:t>
      </w:r>
      <w:r>
        <w:rPr>
          <w:rFonts w:ascii="Microsoft YaHei" w:hAnsi="Microsoft YaHei"/>
          <w:sz w:val="21"/>
        </w:rPr>
        <w:t>。</w:t>
      </w:r>
    </w:p>
    <w:p>
      <w:pPr>
        <w:spacing w:line="300" w:lineRule="auto" w:before="40" w:after="60"/>
        <w:ind w:left="360"/>
      </w:pPr>
      <w:r>
        <w:rPr>
          <w:rFonts w:ascii="Microsoft YaHei" w:hAnsi="Microsoft YaHei"/>
          <w:b/>
          <w:color w:val="1E3A8A"/>
        </w:rPr>
        <w:t xml:space="preserve">3. </w:t>
      </w:r>
      <w:r>
        <w:rPr>
          <w:rFonts w:ascii="Microsoft YaHei" w:hAnsi="Microsoft YaHei"/>
          <w:b/>
          <w:color w:val="0F172A"/>
        </w:rPr>
        <w:t>想手动跑引擎</w:t>
      </w:r>
      <w:r>
        <w:rPr>
          <w:rFonts w:ascii="Microsoft YaHei" w:hAnsi="Microsoft YaHei"/>
          <w:sz w:val="21"/>
        </w:rPr>
        <w:t xml:space="preserve"> -&gt; 执行 </w:t>
      </w:r>
      <w:r>
        <w:rPr>
          <w:rFonts w:ascii="Consolas" w:hAnsi="Consolas"/>
          <w:color w:val="0F766E"/>
          <w:sz w:val="19"/>
        </w:rPr>
        <w:t xml:space="preserve"> main_mem3.exe --db ipc.db --mode iop --repl </w:t>
      </w:r>
      <w:r>
        <w:rPr>
          <w:rFonts w:ascii="Microsoft YaHei" w:hAnsi="Microsoft YaHei"/>
          <w:sz w:val="21"/>
        </w:rPr>
        <w:t>。</w:t>
      </w:r>
    </w:p>
    <w:p>
      <w:pPr>
        <w:spacing w:line="300" w:lineRule="auto" w:before="40" w:after="60"/>
        <w:ind w:left="360"/>
      </w:pPr>
      <w:r>
        <w:rPr>
          <w:rFonts w:ascii="Microsoft YaHei" w:hAnsi="Microsoft YaHei"/>
          <w:b/>
          <w:color w:val="1E3A8A"/>
        </w:rPr>
        <w:t xml:space="preserve">4. </w:t>
      </w:r>
      <w:r>
        <w:rPr>
          <w:rFonts w:ascii="Microsoft YaHei" w:hAnsi="Microsoft YaHei"/>
          <w:b/>
          <w:color w:val="0F172A"/>
        </w:rPr>
        <w:t>想看算出的结果</w:t>
      </w:r>
      <w:r>
        <w:rPr>
          <w:rFonts w:ascii="Microsoft YaHei" w:hAnsi="Microsoft YaHei"/>
          <w:sz w:val="21"/>
        </w:rPr>
        <w:t xml:space="preserve"> -&gt; 在 DBeaver 中打开 </w:t>
      </w:r>
      <w:r>
        <w:rPr>
          <w:rFonts w:ascii="Consolas" w:hAnsi="Consolas"/>
          <w:color w:val="0F766E"/>
          <w:sz w:val="19"/>
        </w:rPr>
        <w:t xml:space="preserve"> ipc.db </w:t>
      </w:r>
      <w:r>
        <w:rPr>
          <w:rFonts w:ascii="Microsoft YaHei" w:hAnsi="Microsoft YaHei"/>
          <w:sz w:val="21"/>
        </w:rPr>
        <w:t xml:space="preserve"> 或在 </w:t>
      </w:r>
      <w:r>
        <w:rPr>
          <w:rFonts w:ascii="Consolas" w:hAnsi="Consolas"/>
          <w:color w:val="0F766E"/>
          <w:sz w:val="19"/>
        </w:rPr>
        <w:t xml:space="preserve"> --repl </w:t>
      </w:r>
      <w:r>
        <w:rPr>
          <w:rFonts w:ascii="Microsoft YaHei" w:hAnsi="Microsoft YaHei"/>
          <w:sz w:val="21"/>
        </w:rPr>
        <w:t xml:space="preserve"> 交互终端中查询 SQL！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color w:val="33333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