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8a4dafb2cde0a9fb772b72ce1ce7d2daa49e71"/>
    <w:p>
      <w:pPr>
        <w:pStyle w:val="Heading1"/>
        <w:spacing w:before="240" w:after="160" w:line="300" w:lineRule="auto"/>
        <w:jc w:val="center"/>
      </w:pPr>
      <w:r>
        <w:rPr>
          <w:rFonts w:ascii="Times New Roman" w:hAnsi="Times New Roman" w:eastAsia="Times New Roman" w:cs="Times New Roman"/>
          <w:b/>
          <w:color w:val="1B365D"/>
          <w:sz w:val="36"/>
        </w:rPr>
        <w:t xml:space="preserve">Generation, Survival, and Evolution of Open Complex Giant Systems: Inference Deductions and Isomorphic Proof of OCGS Based on the Non-IID First Principle</w:t>
      </w:r>
    </w:p>
    <w:p>
      <w:pPr>
        <w:pStyle w:val="FirstParagraph"/>
        <w:spacing w:before="40" w:after="120" w:line="276" w:lineRule="auto"/>
        <w:jc w:val="center"/>
      </w:pPr>
      <w:r>
        <w:rPr>
          <w:i/>
          <w:iCs/>
          <w:rFonts w:ascii="Times New Roman" w:hAnsi="Times New Roman" w:eastAsia="Times New Roman" w:cs="Times New Roman"/>
          <w:color w:val="64748B"/>
          <w:sz w:val="19"/>
        </w:rPr>
        <w:t xml:space="preserve">Fanchun Meng (Grit Meng)</w:t>
      </w:r>
      <w:r>
        <w:rPr>
          <w:rFonts w:ascii="Times New Roman" w:hAnsi="Times New Roman" w:eastAsia="Times New Roman" w:cs="Times New Roman"/>
          <w:color w:val="64748B"/>
          <w:sz w:val="19"/>
        </w:rPr>
        <w:br/>
      </w:r>
      <w:r>
        <w:rPr>
          <w:i/>
          <w:iCs/>
          <w:rFonts w:ascii="Times New Roman" w:hAnsi="Times New Roman" w:eastAsia="Times New Roman" w:cs="Times New Roman"/>
          <w:color w:val="64748B"/>
          <w:sz w:val="19"/>
        </w:rPr>
        <w:t xml:space="preserve">Former Lead Architect and Head of Global Supply Chain Integrated Planning Solution (IPS) System, Lenovo Group | Creator of Intelligent Planning and Control (IPC) Engine | Independent Researcher</w:t>
      </w:r>
      <w:r>
        <w:rPr>
          <w:rFonts w:ascii="Times New Roman" w:hAnsi="Times New Roman" w:eastAsia="Times New Roman" w:cs="Times New Roman"/>
          <w:color w:val="64748B"/>
          <w:sz w:val="19"/>
        </w:rPr>
        <w:br/>
      </w:r>
      <w:r>
        <w:rPr>
          <w:i/>
          <w:iCs/>
          <w:rFonts w:ascii="Times New Roman" w:hAnsi="Times New Roman" w:eastAsia="Times New Roman" w:cs="Times New Roman"/>
          <w:color w:val="64748B"/>
          <w:sz w:val="19"/>
        </w:rPr>
        <w:t xml:space="preserve">(Author of</w:t>
      </w:r>
      <w:r>
        <w:rPr>
          <w:i/>
          <w:iCs/>
          <w:rFonts w:ascii="Times New Roman" w:hAnsi="Times New Roman" w:eastAsia="Times New Roman" w:cs="Times New Roman"/>
          <w:color w:val="64748B"/>
          <w:sz w:val="19"/>
        </w:rPr>
        <w:t xml:space="preserve"> </w:t>
      </w:r>
      <w:r>
        <w:rPr>
          <w:i/>
          <w:iCs/>
          <w:rFonts w:ascii="Times New Roman" w:hAnsi="Times New Roman" w:eastAsia="Times New Roman" w:cs="Times New Roman"/>
          <w:color w:val="64748B"/>
          <w:sz w:val="19"/>
        </w:rPr>
        <w:t xml:space="preserve">“Value Chain Physics”</w:t>
      </w:r>
      <w:r>
        <w:rPr>
          <w:i/>
          <w:iCs/>
          <w:rFonts w:ascii="Times New Roman" w:hAnsi="Times New Roman" w:eastAsia="Times New Roman" w:cs="Times New Roman"/>
          <w:color w:val="64748B"/>
          <w:sz w:val="19"/>
        </w:rPr>
        <w:t xml:space="preserve">,</w:t>
      </w:r>
      <w:r>
        <w:rPr>
          <w:i/>
          <w:iCs/>
          <w:rFonts w:ascii="Times New Roman" w:hAnsi="Times New Roman" w:eastAsia="Times New Roman" w:cs="Times New Roman"/>
          <w:color w:val="64748B"/>
          <w:sz w:val="19"/>
        </w:rPr>
        <w:t xml:space="preserve"> </w:t>
      </w:r>
      <w:r>
        <w:rPr>
          <w:i/>
          <w:iCs/>
          <w:rFonts w:ascii="Times New Roman" w:hAnsi="Times New Roman" w:eastAsia="Times New Roman" w:cs="Times New Roman"/>
          <w:color w:val="64748B"/>
          <w:sz w:val="19"/>
        </w:rPr>
        <w:t xml:space="preserve">“System and Complexity Science: Governance Laws of Open Complex Giant Systems”</w:t>
      </w:r>
      <w:r>
        <w:rPr>
          <w:i/>
          <w:iCs/>
          <w:rFonts w:ascii="Times New Roman" w:hAnsi="Times New Roman" w:eastAsia="Times New Roman" w:cs="Times New Roman"/>
          <w:color w:val="64748B"/>
          <w:sz w:val="19"/>
        </w:rPr>
        <w:t xml:space="preserve">,</w:t>
      </w:r>
      <w:r>
        <w:rPr>
          <w:i/>
          <w:iCs/>
          <w:rFonts w:ascii="Times New Roman" w:hAnsi="Times New Roman" w:eastAsia="Times New Roman" w:cs="Times New Roman"/>
          <w:color w:val="64748B"/>
          <w:sz w:val="19"/>
        </w:rPr>
        <w:t xml:space="preserve"> </w:t>
      </w:r>
      <w:r>
        <w:rPr>
          <w:i/>
          <w:iCs/>
          <w:rFonts w:ascii="Times New Roman" w:hAnsi="Times New Roman" w:eastAsia="Times New Roman" w:cs="Times New Roman"/>
          <w:color w:val="64748B"/>
          <w:sz w:val="19"/>
        </w:rPr>
        <w:t xml:space="preserve">“Generation, Survival, and Planning of Order”</w:t>
      </w:r>
      <w:r>
        <w:rPr>
          <w:i/>
          <w:iCs/>
          <w:rFonts w:ascii="Times New Roman" w:hAnsi="Times New Roman" w:eastAsia="Times New Roman" w:cs="Times New Roman"/>
          <w:color w:val="64748B"/>
          <w:sz w:val="19"/>
        </w:rPr>
        <w:t xml:space="preserve">, and</w:t>
      </w:r>
      <w:r>
        <w:rPr>
          <w:i/>
          <w:iCs/>
          <w:rFonts w:ascii="Times New Roman" w:hAnsi="Times New Roman" w:eastAsia="Times New Roman" w:cs="Times New Roman"/>
          <w:color w:val="64748B"/>
          <w:sz w:val="19"/>
        </w:rPr>
        <w:t xml:space="preserve"> </w:t>
      </w:r>
      <w:r>
        <w:rPr>
          <w:i/>
          <w:iCs/>
          <w:rFonts w:ascii="Times New Roman" w:hAnsi="Times New Roman" w:eastAsia="Times New Roman" w:cs="Times New Roman"/>
          <w:color w:val="64748B"/>
          <w:sz w:val="19"/>
        </w:rPr>
        <w:t xml:space="preserve">“Conscience-Driven Holographic Metacognition: The 5D Mind Model”</w:t>
      </w:r>
      <w:r>
        <w:rPr>
          <w:i/>
          <w:iCs/>
          <w:rFonts w:ascii="Times New Roman" w:hAnsi="Times New Roman" w:eastAsia="Times New Roman" w:cs="Times New Roman"/>
          <w:color w:val="64748B"/>
          <w:sz w:val="19"/>
        </w:rPr>
        <w:t xml:space="preserve">)</w:t>
      </w:r>
      <w:r>
        <w:rPr>
          <w:rFonts w:ascii="Times New Roman" w:hAnsi="Times New Roman" w:eastAsia="Times New Roman" w:cs="Times New Roman"/>
          <w:color w:val="64748B"/>
          <w:sz w:val="19"/>
        </w:rPr>
        <w:br/>
      </w:r>
      <w:r>
        <w:rPr>
          <w:i/>
          <w:iCs/>
          <w:rFonts w:ascii="Times New Roman" w:hAnsi="Times New Roman" w:eastAsia="Times New Roman" w:cs="Times New Roman"/>
          <w:color w:val="64748B"/>
          <w:sz w:val="19"/>
        </w:rPr>
        <w:t xml:space="preserve">ORCID: https://orcid.org/0009-0003-8603-119X | SSRN Preprints: 7451920, 7442100, 7251098 | GitHub: https://github.com/GritMeng/Value-Chain-Physics</w:t>
      </w:r>
      <w:r>
        <w:rPr>
          <w:rFonts w:ascii="Times New Roman" w:hAnsi="Times New Roman" w:eastAsia="Times New Roman" w:cs="Times New Roman"/>
          <w:color w:val="64748B"/>
          <w:sz w:val="19"/>
        </w:rPr>
        <w:br/>
      </w:r>
      <w:r>
        <w:rPr>
          <w:i/>
          <w:iCs/>
          <w:rFonts w:ascii="Times New Roman" w:hAnsi="Times New Roman" w:eastAsia="Times New Roman" w:cs="Times New Roman"/>
          <w:color w:val="64748B"/>
          <w:sz w:val="19"/>
        </w:rPr>
        <w:t xml:space="preserve">E-mail: gritmeng@outlook.com</w:t>
      </w:r>
    </w:p>
    <w:p>
      <w:r>
        <w:pict>
          <v:rect style="width:0;height:1.5pt" o:hralign="center" o:hrstd="t" o:hr="t"/>
        </w:pict>
      </w:r>
    </w:p>
    <w:bookmarkStart w:id="9" w:name="abstract"/>
    <w:p>
      <w:pPr>
        <w:pStyle w:val="Heading2"/>
        <w:spacing w:before="280" w:after="80" w:line="300" w:lineRule="auto"/>
        <w:ind w:firstLine="0"/>
      </w:pPr>
      <w:r>
        <w:rPr>
          <w:rFonts w:ascii="Times New Roman" w:hAnsi="Times New Roman" w:eastAsia="Times New Roman" w:cs="Times New Roman"/>
          <w:b/>
          <w:color w:val="2C4D75"/>
          <w:sz w:val="25"/>
        </w:rPr>
        <w:t xml:space="preserve">Abstract</w:t>
      </w:r>
    </w:p>
    <w:p>
      <w:pPr>
        <w:pStyle w:val="FirstParagraph"/>
        <w:spacing w:before="0" w:after="80" w:line="300" w:lineRule="auto"/>
        <w:ind w:firstLine="0"/>
      </w:pPr>
      <w:r>
        <w:rPr>
          <w:rFonts w:ascii="Times New Roman" w:hAnsi="Times New Roman" w:eastAsia="Times New Roman" w:cs="Times New Roman"/>
          <w:color w:val="2D3748"/>
          <w:sz w:val="20"/>
        </w:rPr>
        <w:t xml:space="preserve">The long-term survival and evolution of Open Complex Giant Systems (OCGS) remain one of the ultimate challenges in system science and complexity science [1-4]. Grounded in 18 years of industrial physical practice (IPS System) at Lenovo Group and computational breakthroughs of the Intelligent Planning and Control (IPC) Engine [11-15], this paper extracts and establishes the Non-Independent and Non-Identically Distributed (Non-IID) First Principle [4]. This paper explicitly decouples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“qualitative deduction”</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from</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“formal quantitative proof”</w:t>
      </w:r>
      <w:r>
        <w:rPr>
          <w:rFonts w:ascii="Times New Roman" w:hAnsi="Times New Roman" w:eastAsia="Times New Roman" w:cs="Times New Roman"/>
          <w:color w:val="2D3748"/>
          <w:sz w:val="20"/>
        </w:rPr>
        <w:t xml:space="preserve">: citing classical cybernetics, mathematical logic, and economic theorems (such as Wiener’s cybernetic boundary constraint [5,6], Arrow’s impossibility theorem [8], Gödel’s incompleteness theorem [9], etc.) to prove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“why it is physically inevitable”</w:t>
      </w:r>
      <w:r>
        <w:rPr>
          <w:rFonts w:ascii="Times New Roman" w:hAnsi="Times New Roman" w:eastAsia="Times New Roman" w:cs="Times New Roman"/>
          <w:color w:val="2D3748"/>
          <w:sz w:val="20"/>
        </w:rPr>
        <w:t xml:space="preserve">; simultaneously, it establishes the Banach space structure/operator fixed point theorem (Banach Fixed Point Theorem) [7], providing a self-contained formal mathematical framework and computability guarantee for closed-loop computability in high-dimensional non-convex phase spaces. The paper establishes a 1-to-1 physical and cybernetic isomorphic mapping between eight qualitative deductions and Qian Xuesen’s OCGS theory [1-3], while establishing extremely rigorous Popperian falsifiability boundaries. The academic contribution of this paper lies in attempting to provide a formal computable proof for Qian Xuesen’s OCGS theory [1-3], while validating the physical realizability of</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“human-out-of-the-loop”</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autonomous closed-loop control through 18 years of industrial validation.</w:t>
      </w:r>
    </w:p>
    <w:p>
      <w:pPr>
        <w:pStyle w:val="BodyText"/>
        <w:spacing w:before="0" w:after="80" w:line="300" w:lineRule="auto"/>
        <w:ind w:firstLine="0"/>
      </w:pPr>
      <w:r>
        <w:rPr>
          <w:b/>
          <w:bCs/>
          <w:rFonts w:ascii="Times New Roman" w:hAnsi="Times New Roman" w:eastAsia="Times New Roman" w:cs="Times New Roman"/>
          <w:color w:val="2D3748"/>
          <w:sz w:val="20"/>
        </w:rPr>
        <w:t xml:space="preserve">Keywords</w:t>
      </w:r>
      <w:r>
        <w:rPr>
          <w:rFonts w:ascii="Times New Roman" w:hAnsi="Times New Roman" w:eastAsia="Times New Roman" w:cs="Times New Roman"/>
          <w:color w:val="2D3748"/>
          <w:sz w:val="20"/>
        </w:rPr>
        <w:t xml:space="preserve">: System and Complexity Science; Open Complex Giant Systems (OCGS); Non-Independent and Non-Identically Distributed (Non-IID); Vector Cancellation; Metasynthetic Wisdom; Department of Overall Design; Qian’s Isomorphism Proof; Fixed Point Theorem</w:t>
      </w:r>
    </w:p>
    <w:p>
      <w:r>
        <w:pict>
          <v:rect style="width:0;height:1.5pt" o:hralign="center" o:hrstd="t" o:hr="t"/>
        </w:pict>
      </w:r>
    </w:p>
    <w:bookmarkEnd w:id="9"/>
    <w:bookmarkEnd w:id="10"/>
    <w:bookmarkStart w:id="17" w:name="Xdeb5861aa23da8c1435c11e5f7f8fdbafd7db77"/>
    <w:p>
      <w:pPr>
        <w:pStyle w:val="Heading1"/>
        <w:spacing w:before="320" w:after="120" w:line="300" w:lineRule="auto"/>
        <w:ind w:firstLine="0"/>
      </w:pPr>
      <w:r>
        <w:rPr>
          <w:rFonts w:ascii="Times New Roman" w:hAnsi="Times New Roman" w:eastAsia="Times New Roman" w:cs="Times New Roman"/>
          <w:b/>
          <w:color w:val="1B365D"/>
          <w:sz w:val="28"/>
        </w:rPr>
        <w:t xml:space="preserve">Part I: Industrial Empirical Foundation &amp; Cognitive Evolution</w:t>
      </w:r>
    </w:p>
    <w:bookmarkStart w:id="13" w:name="X850ca550dae85daca5b5ccc544ab5223c25b707"/>
    <w:p>
      <w:pPr>
        <w:pStyle w:val="Heading2"/>
        <w:spacing w:before="280" w:after="80" w:line="300" w:lineRule="auto"/>
        <w:ind w:firstLine="0"/>
      </w:pPr>
      <w:r>
        <w:rPr>
          <w:rFonts w:ascii="Times New Roman" w:hAnsi="Times New Roman" w:eastAsia="Times New Roman" w:cs="Times New Roman"/>
          <w:b/>
          <w:color w:val="2C4D75"/>
          <w:sz w:val="25"/>
        </w:rPr>
        <w:t xml:space="preserve">1. IPS 18-Year Empirical</w:t>
      </w:r>
      <w:r>
        <w:rPr>
          <w:rFonts w:ascii="Times New Roman" w:hAnsi="Times New Roman" w:eastAsia="Times New Roman" w:cs="Times New Roman"/>
          <w:b/>
          <w:color w:val="2C4D75"/>
          <w:sz w:val="25"/>
        </w:rPr>
        <w:t xml:space="preserve"> </w:t>
      </w:r>
      <w:r>
        <w:rPr>
          <w:rFonts w:ascii="Times New Roman" w:hAnsi="Times New Roman" w:eastAsia="Times New Roman" w:cs="Times New Roman"/>
          <w:b/>
          <w:color w:val="2C4D75"/>
          <w:sz w:val="25"/>
        </w:rPr>
        <w:t xml:space="preserve">“Plan-Execute-Closed-Loop”</w:t>
      </w:r>
      <w:r>
        <w:rPr>
          <w:rFonts w:ascii="Times New Roman" w:hAnsi="Times New Roman" w:eastAsia="Times New Roman" w:cs="Times New Roman"/>
          <w:b/>
          <w:color w:val="2C4D75"/>
          <w:sz w:val="25"/>
        </w:rPr>
        <w:t xml:space="preserve"> </w:t>
      </w:r>
      <w:r>
        <w:rPr>
          <w:rFonts w:ascii="Times New Roman" w:hAnsi="Times New Roman" w:eastAsia="Times New Roman" w:cs="Times New Roman"/>
          <w:b/>
          <w:color w:val="2C4D75"/>
          <w:sz w:val="25"/>
        </w:rPr>
        <w:t xml:space="preserve">Practice</w:t>
      </w:r>
    </w:p>
    <w:p>
      <w:pPr>
        <w:pStyle w:val="FirstParagraph"/>
        <w:spacing w:before="0" w:after="80" w:line="300" w:lineRule="auto"/>
        <w:ind w:firstLine="0"/>
      </w:pPr>
      <w:r>
        <w:rPr>
          <w:rFonts w:ascii="Times New Roman" w:hAnsi="Times New Roman" w:eastAsia="Times New Roman" w:cs="Times New Roman"/>
          <w:color w:val="2D3748"/>
          <w:sz w:val="20"/>
        </w:rPr>
        <w:t xml:space="preserve">The theory in this paper does not stem from pure mathematical deduction or abstract assumptions, but is extracted from 18 years of global industrial physical validation at Lenovo Group [11,13]. In the real battlefield of the IPS (Intelligent Planning System) architecture, the system successfully achieved a high-frequency</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“plan-execute-feedback”</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closed loop, maintaining an autonomous decision rate of over 95%</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“human-out-of-the-loop”</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for 18 consecutive years.</w:t>
      </w:r>
    </w:p>
    <w:bookmarkStart w:id="11" w:name="empirical-field-and-rigid-closed-loop"/>
    <w:p>
      <w:pPr>
        <w:pStyle w:val="Heading3"/>
        <w:spacing w:before="200" w:after="60" w:line="300" w:lineRule="auto"/>
        <w:ind w:firstLine="0"/>
      </w:pPr>
      <w:r>
        <w:rPr>
          <w:rFonts w:ascii="Times New Roman" w:hAnsi="Times New Roman" w:eastAsia="Times New Roman" w:cs="Times New Roman"/>
          <w:b/>
          <w:color w:val="2D3748"/>
          <w:sz w:val="22"/>
        </w:rPr>
        <w:t xml:space="preserve">1.1 Empirical Field and Rigid Closed Loop</w:t>
      </w:r>
    </w:p>
    <w:p>
      <w:pPr>
        <w:pStyle w:val="FirstParagraph"/>
        <w:spacing w:before="0" w:after="80" w:line="300" w:lineRule="auto"/>
        <w:ind w:firstLine="0"/>
      </w:pPr>
      <w:r>
        <w:rPr>
          <w:rFonts w:ascii="Times New Roman" w:hAnsi="Times New Roman" w:eastAsia="Times New Roman" w:cs="Times New Roman"/>
          <w:color w:val="2D3748"/>
          <w:sz w:val="20"/>
        </w:rPr>
        <w:t xml:space="preserve">In the empirical field of global supply chain management (covering global ODM collaboration networks across the Americas, Europe, Asia-Pacific, etc.), the system routinely controls</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50,000 discrete demands, 2,000,000 SKU-Site nodes, and 150,000 topological constraints</w:t>
      </w:r>
      <w:r>
        <w:rPr>
          <w:rFonts w:ascii="Times New Roman" w:hAnsi="Times New Roman" w:eastAsia="Times New Roman" w:cs="Times New Roman"/>
          <w:color w:val="2D3748"/>
          <w:sz w:val="20"/>
        </w:rPr>
        <w:t xml:space="preserve">. The system established an upgraded six-step rigid closed loop:</w:t>
      </w:r>
    </w:p>
    <w:p>
      <w:pPr>
        <w:pStyle w:val="BlockText"/>
        <w:spacing w:before="0" w:after="80" w:line="300" w:lineRule="auto"/>
        <w:ind w:firstLine="0"/>
      </w:pPr>
      <w:r>
        <w:rPr>
          <w:b/>
          <w:bCs/>
          <w:rFonts w:ascii="Times New Roman" w:hAnsi="Times New Roman" w:eastAsia="Times New Roman" w:cs="Times New Roman"/>
          <w:color w:val="2D3748"/>
          <w:sz w:val="20"/>
        </w:rPr>
        <w:t xml:space="preserve">Six-Step Rigid Closed-Loop Process</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br/>
      </w:r>
      <w:r>
        <w:rPr>
          <w:b/>
          <w:bCs/>
          <w:rFonts w:ascii="Times New Roman" w:hAnsi="Times New Roman" w:eastAsia="Times New Roman" w:cs="Times New Roman"/>
          <w:color w:val="2D3748"/>
          <w:sz w:val="20"/>
        </w:rPr>
        <w:t xml:space="preserve">1. OTP Update (Optimized To Promise)</w:t>
      </w:r>
      <w:r>
        <w:rPr>
          <w:rFonts w:ascii="Times New Roman" w:hAnsi="Times New Roman" w:eastAsia="Times New Roman" w:cs="Times New Roman"/>
          <w:color w:val="2D3748"/>
          <w:sz w:val="20"/>
        </w:rPr>
        <w:t xml:space="preserve"> </w:t>
      </w:r>
      <m:oMath>
        <m:r>
          <m:rPr>
            <m:sty m:val="p"/>
          </m:rPr>
          <m:t>→</m:t>
        </m:r>
      </m:oMath>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2. Execution Plan</w:t>
      </w:r>
      <w:r>
        <w:rPr>
          <w:rFonts w:ascii="Times New Roman" w:hAnsi="Times New Roman" w:eastAsia="Times New Roman" w:cs="Times New Roman"/>
          <w:color w:val="2D3748"/>
          <w:sz w:val="20"/>
        </w:rPr>
        <w:t xml:space="preserve"> </w:t>
      </w:r>
      <m:oMath>
        <m:r>
          <m:rPr>
            <m:sty m:val="p"/>
          </m:rPr>
          <m:t>→</m:t>
        </m:r>
      </m:oMath>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3. Work Order Release</w:t>
      </w:r>
      <w:r>
        <w:rPr>
          <w:rFonts w:ascii="Times New Roman" w:hAnsi="Times New Roman" w:eastAsia="Times New Roman" w:cs="Times New Roman"/>
          <w:color w:val="2D3748"/>
          <w:sz w:val="20"/>
        </w:rPr>
        <w:t xml:space="preserve"> </w:t>
      </w:r>
      <m:oMath>
        <m:r>
          <m:rPr>
            <m:sty m:val="p"/>
          </m:rPr>
          <m:t>→</m:t>
        </m:r>
      </m:oMath>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4. Micro-Scheduling</w:t>
      </w:r>
      <w:r>
        <w:rPr>
          <w:rFonts w:ascii="Times New Roman" w:hAnsi="Times New Roman" w:eastAsia="Times New Roman" w:cs="Times New Roman"/>
          <w:color w:val="2D3748"/>
          <w:sz w:val="20"/>
        </w:rPr>
        <w:t xml:space="preserve"> </w:t>
      </w:r>
      <m:oMath>
        <m:r>
          <m:rPr>
            <m:sty m:val="p"/>
          </m:rPr>
          <m:t>→</m:t>
        </m:r>
      </m:oMath>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5. Call Material</w:t>
      </w:r>
      <w:r>
        <w:rPr>
          <w:rFonts w:ascii="Times New Roman" w:hAnsi="Times New Roman" w:eastAsia="Times New Roman" w:cs="Times New Roman"/>
          <w:color w:val="2D3748"/>
          <w:sz w:val="20"/>
        </w:rPr>
        <w:t xml:space="preserve"> </w:t>
      </w:r>
      <m:oMath>
        <m:r>
          <m:rPr>
            <m:sty m:val="p"/>
          </m:rPr>
          <m:t>→</m:t>
        </m:r>
      </m:oMath>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6. Shipping Notification</w:t>
      </w:r>
    </w:p>
    <w:p>
      <w:pPr>
        <w:pStyle w:val="FirstParagraph"/>
        <w:spacing w:before="0" w:after="80" w:line="300" w:lineRule="auto"/>
        <w:ind w:firstLine="0"/>
      </w:pPr>
      <w:r>
        <w:rPr>
          <w:rFonts w:ascii="Times New Roman" w:hAnsi="Times New Roman" w:eastAsia="Times New Roman" w:cs="Times New Roman"/>
          <w:color w:val="2D3748"/>
          <w:sz w:val="20"/>
        </w:rPr>
        <w:t xml:space="preserve">All abnormal perturbations are quantitatively replanned and closed-loop feedback-written within 48 hours.</w:t>
      </w:r>
    </w:p>
    <w:bookmarkEnd w:id="11"/>
    <w:bookmarkStart w:id="12" w:name="Xfc5780505255e5ecc7bcde8e2e4b672c4673ea4"/>
    <w:p>
      <w:pPr>
        <w:pStyle w:val="Heading3"/>
        <w:spacing w:before="200" w:after="60" w:line="300" w:lineRule="auto"/>
        <w:ind w:firstLine="0"/>
      </w:pPr>
      <w:r>
        <w:rPr>
          <w:rFonts w:ascii="Times New Roman" w:hAnsi="Times New Roman" w:eastAsia="Times New Roman" w:cs="Times New Roman"/>
          <w:b/>
          <w:color w:val="2D3748"/>
          <w:sz w:val="22"/>
        </w:rPr>
        <w:t xml:space="preserve">1.2 Rigorous Statistical Validation and Quantitative Efficiency</w:t>
      </w:r>
    </w:p>
    <w:p>
      <w:pPr>
        <w:pStyle w:val="Compact"/>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Autonomous Decision Rate</w:t>
      </w:r>
      <w:r>
        <w:rPr>
          <w:rFonts w:ascii="Times New Roman" w:hAnsi="Times New Roman" w:eastAsia="Times New Roman" w:cs="Times New Roman"/>
          <w:color w:val="2D3748"/>
          <w:sz w:val="20"/>
        </w:rPr>
        <w:t xml:space="preserve">: Reached</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over 95%</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(maintaining routine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“human-out-of-the-loop”</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closed loop for 18 years);</w:t>
      </w:r>
    </w:p>
    <w:p>
      <w:pPr>
        <w:pStyle w:val="Compact"/>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48-Hour Response Rate</w:t>
      </w:r>
      <w:r>
        <w:rPr>
          <w:rFonts w:ascii="Times New Roman" w:hAnsi="Times New Roman" w:eastAsia="Times New Roman" w:cs="Times New Roman"/>
          <w:color w:val="2D3748"/>
          <w:sz w:val="20"/>
        </w:rPr>
        <w:t xml:space="preserve">: Stabilized at</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over 98.0%</w:t>
      </w:r>
      <w:r>
        <w:rPr>
          <w:rFonts w:ascii="Times New Roman" w:hAnsi="Times New Roman" w:eastAsia="Times New Roman" w:cs="Times New Roman"/>
          <w:color w:val="2D3748"/>
          <w:sz w:val="20"/>
        </w:rPr>
        <w:t xml:space="preserve">;</w:t>
      </w:r>
    </w:p>
    <w:p>
      <w:pPr>
        <w:pStyle w:val="Compact"/>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Delivery Accuracy</w:t>
      </w:r>
      <w:r>
        <w:rPr>
          <w:rFonts w:ascii="Times New Roman" w:hAnsi="Times New Roman" w:eastAsia="Times New Roman" w:cs="Times New Roman"/>
          <w:color w:val="2D3748"/>
          <w:sz w:val="20"/>
        </w:rPr>
        <w:t xml:space="preserve">: Achieved a high-precision two-way control interval of</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“95% not late, 82% not early”</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(where 18% early delivery represents active replenishment after ODM elastic capacity release, not planning misjudgment);</w:t>
      </w:r>
    </w:p>
    <w:p>
      <w:pPr>
        <w:pStyle w:val="Compact"/>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Asset Turnover Efficiency</w:t>
      </w:r>
      <w:r>
        <w:rPr>
          <w:rFonts w:ascii="Times New Roman" w:hAnsi="Times New Roman" w:eastAsia="Times New Roman" w:cs="Times New Roman"/>
          <w:color w:val="2D3748"/>
          <w:sz w:val="20"/>
        </w:rPr>
        <w:t xml:space="preserve">: Turnover days significantly shortened, asset turnover multiplier increased from 1.0 to</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1.9x</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[12].</w:t>
      </w:r>
    </w:p>
    <w:p>
      <w:pPr>
        <w:pStyle w:val="FirstParagraph"/>
        <w:spacing w:before="0" w:after="80" w:line="300" w:lineRule="auto"/>
        <w:ind w:firstLine="0"/>
      </w:pPr>
      <w:r>
        <w:rPr>
          <w:rFonts w:ascii="Times New Roman" w:hAnsi="Times New Roman" w:eastAsia="Times New Roman" w:cs="Times New Roman"/>
          <w:color w:val="2D3748"/>
          <w:sz w:val="20"/>
        </w:rPr>
        <w:t xml:space="preserve">The physical significance of this fact is that the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“closed-loop computability”</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and</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“autonomous controllability”</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of Open Complex Giant Systems are by no means theoretical constructs staying on paper, but an established physical fact validated by 18 years of industrial physical practice.</w:t>
      </w:r>
    </w:p>
    <w:bookmarkEnd w:id="12"/>
    <w:bookmarkEnd w:id="13"/>
    <w:bookmarkStart w:id="15" w:name="Xd216cfdc38f1135661d13d89bbacd86bea9b7a4"/>
    <w:p>
      <w:pPr>
        <w:pStyle w:val="Heading2"/>
        <w:spacing w:before="280" w:after="80" w:line="300" w:lineRule="auto"/>
        <w:ind w:firstLine="0"/>
      </w:pPr>
      <w:r>
        <w:rPr>
          <w:rFonts w:ascii="Times New Roman" w:hAnsi="Times New Roman" w:eastAsia="Times New Roman" w:cs="Times New Roman"/>
          <w:b/>
          <w:color w:val="2C4D75"/>
          <w:sz w:val="25"/>
        </w:rPr>
        <w:t xml:space="preserve">2. IPC Computational Engine Breakthrough: Single-Machine Ultra-Fast Solving and Breaking Scaling Law</w:t>
      </w:r>
    </w:p>
    <w:p>
      <w:pPr>
        <w:pStyle w:val="FirstParagraph"/>
        <w:spacing w:before="0" w:after="80" w:line="300" w:lineRule="auto"/>
        <w:ind w:firstLine="0"/>
      </w:pPr>
      <w:r>
        <w:rPr>
          <w:rFonts w:ascii="Times New Roman" w:hAnsi="Times New Roman" w:eastAsia="Times New Roman" w:cs="Times New Roman"/>
          <w:color w:val="2D3748"/>
          <w:sz w:val="20"/>
        </w:rPr>
        <w:t xml:space="preserve">Building upon the IPS practice baseline, the author subsequently achieved a major breakthrough in independent intellectual property rights after years of deep research and engineering exploration, developing the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IPC (Intelligent Planning and Control) Engine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with complete independent IP rights (surrounding the engine’s underlying topological data structure, evolutionary algorithm, and closed-loop control architecture,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20 national invention patents have been filed, with 5 officially granted</w:t>
      </w:r>
      <w:r>
        <w:rPr>
          <w:rFonts w:ascii="Times New Roman" w:hAnsi="Times New Roman" w:eastAsia="Times New Roman" w:cs="Times New Roman"/>
          <w:color w:val="2D3748"/>
          <w:sz w:val="20"/>
        </w:rPr>
        <w:t xml:space="preserve">; core algorithms and physical blueprints have been open-sourced at</w:t>
      </w:r>
      <w:r>
        <w:rPr>
          <w:rFonts w:ascii="Times New Roman" w:hAnsi="Times New Roman" w:eastAsia="Times New Roman" w:cs="Times New Roman"/>
          <w:color w:val="2D3748"/>
          <w:sz w:val="20"/>
        </w:rPr>
        <w:t xml:space="preserve"> </w:t>
      </w:r>
      <w:hyperlink r:id="rId14">
        <w:r>
          <w:rPr>
            <w:rStyle w:val="Hyperlink"/>
          </w:rPr>
          <w:t xml:space="preserve">GitHub: Value-Chain-Physics</w:t>
        </w:r>
      </w:hyperlink>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[15]). The engine achieved a two-layer breakthrough leap in capabilities:</w:t>
      </w:r>
    </w:p>
    <w:p>
      <w:pPr>
        <w:pStyle w:val="Compact"/>
        <w:numPr>
          <w:ilvl w:val="0"/>
          <w:numId w:val="1002"/>
        </w:numPr>
        <w:spacing w:before="0" w:after="80" w:line="300" w:lineRule="auto"/>
        <w:ind w:firstLine="0"/>
      </w:pPr>
      <w:r>
        <w:rPr>
          <w:b/>
          <w:bCs/>
          <w:rFonts w:ascii="Times New Roman" w:hAnsi="Times New Roman" w:eastAsia="Times New Roman" w:cs="Times New Roman"/>
          <w:color w:val="2D3748"/>
          <w:sz w:val="20"/>
        </w:rPr>
        <w:t xml:space="preserve">First Layer (Business &amp; Decision Quality Breakthrough)</w:t>
      </w:r>
      <w:r>
        <w:rPr>
          <w:rFonts w:ascii="Times New Roman" w:hAnsi="Times New Roman" w:eastAsia="Times New Roman" w:cs="Times New Roman"/>
          <w:color w:val="2D3748"/>
          <w:sz w:val="20"/>
        </w:rPr>
        <w:t xml:space="preserve">: Through the ontological isomorphism between topological data models and business evolutionary algorithms, it completely solved the problem of distortion in constraint propagation and decision quality in complex systems;</w:t>
      </w:r>
    </w:p>
    <w:p>
      <w:pPr>
        <w:pStyle w:val="Compact"/>
        <w:numPr>
          <w:ilvl w:val="0"/>
          <w:numId w:val="1002"/>
        </w:numPr>
        <w:spacing w:before="0" w:after="80" w:line="300" w:lineRule="auto"/>
        <w:ind w:firstLine="0"/>
      </w:pPr>
      <w:r>
        <w:rPr>
          <w:b/>
          <w:bCs/>
          <w:rFonts w:ascii="Times New Roman" w:hAnsi="Times New Roman" w:eastAsia="Times New Roman" w:cs="Times New Roman"/>
          <w:color w:val="2D3748"/>
          <w:sz w:val="20"/>
        </w:rPr>
        <w:t xml:space="preserve">Second Layer (Compute &amp; Decision Speed Breakthrough)</w:t>
      </w:r>
      <w:r>
        <w:rPr>
          <w:rFonts w:ascii="Times New Roman" w:hAnsi="Times New Roman" w:eastAsia="Times New Roman" w:cs="Times New Roman"/>
          <w:color w:val="2D3748"/>
          <w:sz w:val="20"/>
        </w:rPr>
        <w:t xml:space="preserve">: Through underlying data structure algorithmic optimization and an in-memory computing engine, on a</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single personal PC computer alone</w:t>
      </w:r>
      <w:r>
        <w:rPr>
          <w:rFonts w:ascii="Times New Roman" w:hAnsi="Times New Roman" w:eastAsia="Times New Roman" w:cs="Times New Roman"/>
          <w:color w:val="2D3748"/>
          <w:sz w:val="20"/>
        </w:rPr>
        <w:t xml:space="preserve">, it achieved minute-level real-time solving of ultra-large-scale non-convex NP-Hard planning problems involving 500,000 discrete demands, 2,000,000 SKU-Site nodes, and 150,000 topological constraints.</w:t>
      </w:r>
    </w:p>
    <w:p>
      <w:pPr>
        <w:pStyle w:val="FirstParagraph"/>
        <w:spacing w:before="0" w:after="80" w:line="300" w:lineRule="auto"/>
        <w:ind w:firstLine="0"/>
      </w:pPr>
      <w:r>
        <w:rPr>
          <w:rFonts w:ascii="Times New Roman" w:hAnsi="Times New Roman" w:eastAsia="Times New Roman" w:cs="Times New Roman"/>
          <w:color w:val="2D3748"/>
          <w:sz w:val="20"/>
        </w:rPr>
        <w:t xml:space="preserve">The profound significance of this breakthrough in physics and computational science lies in breaking the blind reliance of traditional AI black-box paradigms on</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“stacking compute power (Scaling Law)”</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and GPU clusters, proving the scientific superiority of dimensionality reduction and pruning from physical essence, with its technical originality protected by strict patent legal effect.</w:t>
      </w:r>
    </w:p>
    <w:bookmarkEnd w:id="15"/>
    <w:bookmarkStart w:id="16" w:name="Xcf9eec9491b9b4a1f4fbfcfbff26e81dcbffa79"/>
    <w:p>
      <w:pPr>
        <w:pStyle w:val="Heading2"/>
        <w:spacing w:before="280" w:after="80" w:line="300" w:lineRule="auto"/>
        <w:ind w:firstLine="0"/>
      </w:pPr>
      <w:r>
        <w:rPr>
          <w:rFonts w:ascii="Times New Roman" w:hAnsi="Times New Roman" w:eastAsia="Times New Roman" w:cs="Times New Roman"/>
          <w:b/>
          <w:color w:val="2C4D75"/>
          <w:sz w:val="25"/>
        </w:rPr>
        <w:t xml:space="preserve">3. Cognitive Evolution from Practice to Theory</w:t>
      </w:r>
    </w:p>
    <w:p>
      <w:pPr>
        <w:pStyle w:val="FirstParagraph"/>
        <w:spacing w:before="0" w:after="80" w:line="300" w:lineRule="auto"/>
        <w:ind w:firstLine="0"/>
      </w:pPr>
      <w:r>
        <w:rPr>
          <w:rFonts w:ascii="Times New Roman" w:hAnsi="Times New Roman" w:eastAsia="Times New Roman" w:cs="Times New Roman"/>
          <w:color w:val="2D3748"/>
          <w:sz w:val="20"/>
        </w:rPr>
        <w:t xml:space="preserve">The 18 years of battlefield practice and IPC computational breakthroughs profoundly revealed a physical fact:</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Lenovo’s 18-year IPS battlefield practice itself is an empirical governance validation of Open Complex Giant Systems (OCGS)</w:t>
      </w:r>
      <w:r>
        <w:rPr>
          <w:rFonts w:ascii="Times New Roman" w:hAnsi="Times New Roman" w:eastAsia="Times New Roman" w:cs="Times New Roman"/>
          <w:color w:val="2D3748"/>
          <w:sz w:val="20"/>
        </w:rPr>
        <w:t xml:space="preserve">. In real-world dynamic non-stationary environments, the system periodically completed the complete evolutionary cycle of</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“generation, survival, and evolution,”</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repeatedly crossing system dimensional leaps. The fundamental reason why the system could survive long-term is that it consistently maintained an</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autonomous decision rate of over 95% human-out-of-the-loop and high-frequency closed-loop computability</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over 18 years.</w:t>
      </w:r>
    </w:p>
    <w:p>
      <w:pPr>
        <w:pStyle w:val="BodyText"/>
        <w:spacing w:before="0" w:after="80" w:line="300" w:lineRule="auto"/>
        <w:ind w:firstLine="0"/>
      </w:pPr>
      <w:r>
        <w:rPr>
          <w:rFonts w:ascii="Times New Roman" w:hAnsi="Times New Roman" w:eastAsia="Times New Roman" w:cs="Times New Roman"/>
          <w:color w:val="2D3748"/>
          <w:sz w:val="20"/>
        </w:rPr>
        <w:t xml:space="preserve">Precisely because of such a solid industrial physical practice baseline, we can authoritatively extract this governance theory of Open Complex Giant Systems. We must thoroughly clarify to academia:</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The formation path of this theory is inductive (extracted from supply chain physical practice), but the expression and validation path of the theory is deductive (starting from the universal OCGS perspective, possessing cross-domain structural isomorphism)</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[1-4]. Enterprise governance and supply chain management represent a fully validated physical instance of this theory in industry. The eight qualitative deductions of this theoretical framework are qualitative, not quantitative. The core propositions answered are: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1. How to</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qualitatively design</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 governance architecture in physical laws and cybernetics to achieve the generation, survival, and evolution of Open Complex Giant Systems?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2. How to</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qualitatively prove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structurally that through the ontological isomorphism between topological data models and evolutionary algorithms (</w:t>
      </w:r>
      <m:oMath>
        <m:r>
          <m:rPr>
            <m:sty m:val="bi"/>
          </m:rPr>
          <m:t>S</m:t>
        </m:r>
        <m:r>
          <m:rPr>
            <m:sty m:val="bi"/>
          </m:rPr>
          <m:t>c</m:t>
        </m:r>
        <m:r>
          <m:rPr>
            <m:sty m:val="bi"/>
          </m:rPr>
          <m:t>h</m:t>
        </m:r>
        <m:r>
          <m:rPr>
            <m:sty m:val="bi"/>
          </m:rPr>
          <m:t>e</m:t>
        </m:r>
        <m:r>
          <m:rPr>
            <m:sty m:val="bi"/>
          </m:rPr>
          <m:t>m</m:t>
        </m:r>
        <m:r>
          <m:rPr>
            <m:sty m:val="bi"/>
          </m:rPr>
          <m:t>e</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w:r>
        <w:rPr>
          <w:rFonts w:ascii="Times New Roman" w:hAnsi="Times New Roman" w:eastAsia="Times New Roman" w:cs="Times New Roman"/>
          <w:color w:val="2D3748"/>
          <w:sz w:val="20"/>
        </w:rPr>
        <w:t xml:space="preserve">), high-dimensional complex systems can guarantee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closed-loop computability and state convergence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within physical computational boundaries?</w:t>
      </w:r>
    </w:p>
    <w:p>
      <w:pPr>
        <w:pStyle w:val="BodyText"/>
        <w:spacing w:before="0" w:after="80" w:line="300" w:lineRule="auto"/>
        <w:ind w:firstLine="0"/>
      </w:pPr>
      <w:r>
        <w:rPr>
          <w:rFonts w:ascii="Times New Roman" w:hAnsi="Times New Roman" w:eastAsia="Times New Roman" w:cs="Times New Roman"/>
          <w:color w:val="2D3748"/>
          <w:sz w:val="20"/>
        </w:rPr>
        <w:t xml:space="preserve">Its cognitive elevation chain is as follows:</w:t>
      </w:r>
    </w:p>
    <w:p>
      <w:pPr>
        <w:pStyle w:val="BodyText"/>
      </w:pPr>
      <m:oMathPara>
        <m:oMathParaPr>
          <m:jc m:val="center"/>
        </m:oMathParaPr>
        <m:oMath>
          <m:r>
            <m:rPr>
              <m:nor/>
              <m:sty m:val="p"/>
            </m:rPr>
            <m:t>Industrial Empirical Fact (Physical Fact)</m:t>
          </m:r>
          <m:limUpp>
            <m:e>
              <m:r>
                <m:rPr>
                  <m:sty m:val="p"/>
                </m:rPr>
                <m:t>→</m:t>
              </m:r>
            </m:e>
            <m:lim>
              <m:r>
                <m:rPr>
                  <m:nor/>
                  <m:sty m:val="p"/>
                </m:rPr>
                <m:t>Pruning &amp;Isomorphism</m:t>
              </m:r>
            </m:lim>
          </m:limUpp>
          <m:r>
            <m:rPr>
              <m:nor/>
              <m:sty m:val="p"/>
            </m:rPr>
            <m:t>Non-IID First Principle</m:t>
          </m:r>
          <m:limUpp>
            <m:e>
              <m:r>
                <m:rPr>
                  <m:sty m:val="p"/>
                </m:rPr>
                <m:t>→</m:t>
              </m:r>
            </m:e>
            <m:lim>
              <m:r>
                <m:rPr>
                  <m:nor/>
                  <m:sty m:val="p"/>
                </m:rPr>
                <m:t>Axiomatic System</m:t>
              </m:r>
            </m:lim>
          </m:limUpp>
          <m:r>
            <m:rPr>
              <m:nor/>
              <m:sty m:val="p"/>
            </m:rPr>
            <m:t>Qian’s OCGS Governance Theorem</m:t>
          </m:r>
        </m:oMath>
      </m:oMathPara>
    </w:p>
    <w:p>
      <w:r>
        <w:pict>
          <v:rect style="width:0;height:1.5pt" o:hralign="center" o:hrstd="t" o:hr="t"/>
        </w:pict>
      </w:r>
    </w:p>
    <w:bookmarkEnd w:id="16"/>
    <w:bookmarkEnd w:id="17"/>
    <w:bookmarkStart w:id="29" w:name="Xec743d372520baf93bb62a50619cbbc515e4815"/>
    <w:p>
      <w:pPr>
        <w:pStyle w:val="Heading1"/>
        <w:spacing w:before="320" w:after="120" w:line="300" w:lineRule="auto"/>
        <w:ind w:firstLine="0"/>
      </w:pPr>
      <w:r>
        <w:rPr>
          <w:rFonts w:ascii="Times New Roman" w:hAnsi="Times New Roman" w:eastAsia="Times New Roman" w:cs="Times New Roman"/>
          <w:b/>
          <w:color w:val="1B365D"/>
          <w:sz w:val="28"/>
        </w:rPr>
        <w:t xml:space="preserve">Part II: Non-IID First Principles &amp; Qualitative Deductions</w:t>
      </w:r>
    </w:p>
    <w:bookmarkStart w:id="18" w:name="first-principle-non-iid"/>
    <w:p>
      <w:pPr>
        <w:pStyle w:val="Heading2"/>
        <w:spacing w:before="280" w:after="80" w:line="300" w:lineRule="auto"/>
        <w:ind w:firstLine="0"/>
      </w:pPr>
      <w:r>
        <w:rPr>
          <w:rFonts w:ascii="Times New Roman" w:hAnsi="Times New Roman" w:eastAsia="Times New Roman" w:cs="Times New Roman"/>
          <w:b/>
          <w:color w:val="2C4D75"/>
          <w:sz w:val="25"/>
        </w:rPr>
        <w:t xml:space="preserve">4. First Principle: Non-IID</w:t>
      </w:r>
    </w:p>
    <w:p>
      <w:pPr>
        <w:pStyle w:val="FirstParagraph"/>
        <w:spacing w:before="0" w:after="80" w:line="300" w:lineRule="auto"/>
        <w:ind w:firstLine="0"/>
      </w:pPr>
      <w:r>
        <w:rPr>
          <w:rFonts w:ascii="Times New Roman" w:hAnsi="Times New Roman" w:eastAsia="Times New Roman" w:cs="Times New Roman"/>
          <w:color w:val="2D3748"/>
          <w:sz w:val="20"/>
        </w:rPr>
        <w:t xml:space="preserve">The physical essence of Open Complex Giant Systems is</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Non-Independent and Non-Identically Distributed (Non-IID)</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[4] (Prof. Longbing Cao pioneered the systematic formulation of Non-IID theoretical framework in AI and Data Science [3,4]):</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Non-Independent</w:t>
      </w:r>
      <w:r>
        <w:rPr>
          <w:rFonts w:ascii="Times New Roman" w:hAnsi="Times New Roman" w:eastAsia="Times New Roman" w:cs="Times New Roman"/>
          <w:color w:val="2D3748"/>
          <w:sz w:val="20"/>
        </w:rPr>
        <w:t xml:space="preserve">: System elements are strongly coupled; micro-perturbations trigger cascading phase transitions through strong non-linear networks;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Non-Identically Distributed</w:t>
      </w:r>
      <w:r>
        <w:rPr>
          <w:rFonts w:ascii="Times New Roman" w:hAnsi="Times New Roman" w:eastAsia="Times New Roman" w:cs="Times New Roman"/>
          <w:color w:val="2D3748"/>
          <w:sz w:val="20"/>
        </w:rPr>
        <w:t xml:space="preserve">: Spatiotemporal evolution causes continuous probability distribution drift in phase space, presenting severe dynamic non-stationarity (Non-Stationarity).</w:t>
      </w:r>
    </w:p>
    <w:bookmarkEnd w:id="18"/>
    <w:bookmarkStart w:id="28" w:name="X66b884d9a41ca866d99ec4442ff494bc62fd272"/>
    <w:p>
      <w:pPr>
        <w:pStyle w:val="Heading2"/>
        <w:spacing w:before="280" w:after="80" w:line="300" w:lineRule="auto"/>
        <w:ind w:firstLine="0"/>
      </w:pPr>
      <w:r>
        <w:rPr>
          <w:rFonts w:ascii="Times New Roman" w:hAnsi="Times New Roman" w:eastAsia="Times New Roman" w:cs="Times New Roman"/>
          <w:b/>
          <w:color w:val="2C4D75"/>
          <w:sz w:val="25"/>
        </w:rPr>
        <w:t xml:space="preserve">5. Eight Qualitative Deductions (Teleology</w:t>
      </w:r>
      <w:r>
        <w:rPr>
          <w:rFonts w:ascii="Times New Roman" w:hAnsi="Times New Roman" w:eastAsia="Times New Roman" w:cs="Times New Roman"/>
          <w:b/>
          <w:color w:val="2C4D75"/>
          <w:sz w:val="25"/>
        </w:rPr>
        <w:t xml:space="preserve"> </w:t>
      </w:r>
      <m:oMath>
        <m:r>
          <m:rPr>
            <m:sty m:val="p"/>
          </m:rPr>
          <m:t>→</m:t>
        </m:r>
      </m:oMath>
      <w:r>
        <w:rPr>
          <w:rFonts w:ascii="Times New Roman" w:hAnsi="Times New Roman" w:eastAsia="Times New Roman" w:cs="Times New Roman"/>
          <w:b/>
          <w:color w:val="2C4D75"/>
          <w:sz w:val="25"/>
        </w:rPr>
        <w:t xml:space="preserve"> </w:t>
      </w:r>
      <w:r>
        <w:rPr>
          <w:rFonts w:ascii="Times New Roman" w:hAnsi="Times New Roman" w:eastAsia="Times New Roman" w:cs="Times New Roman"/>
          <w:b/>
          <w:color w:val="2C4D75"/>
          <w:sz w:val="25"/>
        </w:rPr>
        <w:t xml:space="preserve">Evolution)</w:t>
      </w:r>
    </w:p>
    <w:p>
      <w:pPr>
        <w:pStyle w:val="FirstParagraph"/>
        <w:spacing w:before="0" w:after="80" w:line="300" w:lineRule="auto"/>
        <w:ind w:firstLine="0"/>
      </w:pPr>
      <w:r>
        <w:rPr>
          <w:rFonts w:ascii="Times New Roman" w:hAnsi="Times New Roman" w:eastAsia="Times New Roman" w:cs="Times New Roman"/>
          <w:color w:val="2D3748"/>
          <w:sz w:val="20"/>
        </w:rPr>
        <w:t xml:space="preserve">Explicit Statement: The eight deductions are qualitative; the paper cites classical theorems (such as Wiener’s cybernetic boundary, Arrow’s impossibility theorem, Gödel’s incompleteness theorem, etc.) as physical inevitability arguments.</w:t>
      </w:r>
    </w:p>
    <w:bookmarkStart w:id="19" w:name="X45a2c243291f4abe747efc60cdb6aa69b3b58e6"/>
    <w:p>
      <w:pPr>
        <w:pStyle w:val="Heading3"/>
        <w:spacing w:before="200" w:after="60" w:line="300" w:lineRule="auto"/>
        <w:ind w:firstLine="0"/>
      </w:pPr>
      <w:r>
        <w:rPr>
          <w:rFonts w:ascii="Times New Roman" w:hAnsi="Times New Roman" w:eastAsia="Times New Roman" w:cs="Times New Roman"/>
          <w:b/>
          <w:color w:val="2D3748"/>
          <w:sz w:val="22"/>
        </w:rPr>
        <w:t xml:space="preserve">5.1 Deduction I (Teleology): Global Governance, Eliminating</w:t>
      </w:r>
      <w:r>
        <w:rPr>
          <w:rFonts w:ascii="Times New Roman" w:hAnsi="Times New Roman" w:eastAsia="Times New Roman" w:cs="Times New Roman"/>
          <w:b/>
          <w:color w:val="2D3748"/>
          <w:sz w:val="22"/>
        </w:rPr>
        <w:t xml:space="preserve"> </w:t>
      </w:r>
      <w:r>
        <w:rPr>
          <w:rFonts w:ascii="Times New Roman" w:hAnsi="Times New Roman" w:eastAsia="Times New Roman" w:cs="Times New Roman"/>
          <w:b/>
          <w:color w:val="2D3748"/>
          <w:sz w:val="22"/>
        </w:rPr>
        <w:t xml:space="preserve">“Vector Cancellation”</w:t>
      </w:r>
    </w:p>
    <w:p>
      <w:pPr>
        <w:pStyle w:val="FirstParagraph"/>
        <w:spacing w:before="0" w:after="80" w:line="300" w:lineRule="auto"/>
        <w:ind w:firstLine="0"/>
      </w:pPr>
      <w:r>
        <w:rPr>
          <w:rFonts w:ascii="Times New Roman" w:hAnsi="Times New Roman" w:eastAsia="Times New Roman" w:cs="Times New Roman"/>
          <w:color w:val="2D3748"/>
          <w:sz w:val="20"/>
        </w:rPr>
        <w:t xml:space="preserve">In Non-IID systems, lacking global governance, local optimal decisions of subsystems generate vector cancellation in vector space: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rPr>
              <m:sty m:val="b"/>
            </m:rPr>
            <m:t>0</m:t>
          </m:r>
          <m:r>
            <m:t> </m:t>
          </m:r>
          <m:r>
            <m:rPr>
              <m:sty m:val="p"/>
            </m:rPr>
            <m:t>(</m:t>
          </m:r>
          <m:r>
            <m:rPr>
              <m:nor/>
              <m:sty m:val="p"/>
            </m:rPr>
            <m:t>Local Optimality Causes Global Invalidation</m:t>
          </m:r>
          <m:r>
            <m:rPr>
              <m:sty m:val="p"/>
            </m:rPr>
            <m:t>)</m:t>
          </m:r>
        </m:oMath>
      </m:oMathPara>
    </w:p>
    <w:p>
      <w:pPr>
        <w:pStyle w:val="FirstParagraph"/>
        <w:spacing w:before="0" w:after="80" w:line="300" w:lineRule="auto"/>
        <w:ind w:firstLine="0"/>
      </w:pPr>
      <w:r>
        <w:rPr>
          <w:b/>
          <w:bCs/>
          <w:rFonts w:ascii="Times New Roman" w:hAnsi="Times New Roman" w:eastAsia="Times New Roman" w:cs="Times New Roman"/>
          <w:color w:val="2D3748"/>
          <w:sz w:val="20"/>
        </w:rPr>
        <w:t xml:space="preserve">Core Deduction</w:t>
      </w:r>
      <w:r>
        <w:rPr>
          <w:rFonts w:ascii="Times New Roman" w:hAnsi="Times New Roman" w:eastAsia="Times New Roman" w:cs="Times New Roman"/>
          <w:color w:val="2D3748"/>
          <w:sz w:val="20"/>
        </w:rPr>
        <w:t xml:space="preserve">: The essence of global governance is to forcibly align objective functions globally, eliminating interference cancellation caused by local decisions, thereby maximizing total system synergy [1].</w:t>
      </w:r>
    </w:p>
    <w:bookmarkEnd w:id="19"/>
    <w:bookmarkStart w:id="20" w:name="Xe7b3285638e6aa0d94d346337a312e1e2a71f9d"/>
    <w:p>
      <w:pPr>
        <w:pStyle w:val="Heading3"/>
        <w:spacing w:before="200" w:after="60" w:line="300" w:lineRule="auto"/>
        <w:ind w:firstLine="0"/>
      </w:pPr>
      <w:r>
        <w:rPr>
          <w:rFonts w:ascii="Times New Roman" w:hAnsi="Times New Roman" w:eastAsia="Times New Roman" w:cs="Times New Roman"/>
          <w:b/>
          <w:color w:val="2D3748"/>
          <w:sz w:val="22"/>
        </w:rPr>
        <w:t xml:space="preserve">5.2 Deduction II (Ontology/Essence): Complexity Explosion and Physical Computational Boundaries</w:t>
      </w:r>
    </w:p>
    <w:p>
      <w:pPr>
        <w:pStyle w:val="FirstParagraph"/>
        <w:spacing w:before="0" w:after="80" w:line="300" w:lineRule="auto"/>
        <w:ind w:firstLine="0"/>
      </w:pPr>
      <w:r>
        <w:rPr>
          <w:rFonts w:ascii="Times New Roman" w:hAnsi="Times New Roman" w:eastAsia="Times New Roman" w:cs="Times New Roman"/>
          <w:color w:val="2D3748"/>
          <w:sz w:val="20"/>
        </w:rPr>
        <w:t xml:space="preserve">Due to strong coupling and temporal constraints between nodes, the combination of states in phase space explodes super-factorially:</w:t>
      </w:r>
    </w:p>
    <w:p>
      <w:pPr>
        <w:pStyle w:val="BodyText"/>
      </w:pPr>
      <m:oMathPara>
        <m:oMathParaPr>
          <m:jc m:val="center"/>
        </m:oMathParaPr>
        <m:oMath>
          <m:r>
            <m:rPr>
              <m:sty m:val="p"/>
            </m:rPr>
            <m:t>|</m:t>
          </m:r>
          <m:r>
            <m:rPr>
              <m:sty m:val="p"/>
            </m:rPr>
            <m:t>Ω</m:t>
          </m:r>
          <m:r>
            <m:rPr>
              <m:sty m:val="p"/>
            </m:rPr>
            <m:t>|</m:t>
          </m:r>
          <m:r>
            <m:rPr>
              <m:sty m:val="p"/>
            </m:rPr>
            <m:t>=</m:t>
          </m:r>
          <m:r>
            <m:t>O</m:t>
          </m:r>
          <m:r>
            <m:rPr>
              <m:sty m:val="p"/>
            </m:rPr>
            <m:t>(</m:t>
          </m:r>
          <m:r>
            <m:t>N</m:t>
          </m:r>
          <m:r>
            <m:rPr>
              <m:sty m:val="p"/>
            </m:rPr>
            <m:t>!</m:t>
          </m:r>
          <m:r>
            <m:rPr>
              <m:sty m:val="p"/>
            </m:rPr>
            <m:t>)</m:t>
          </m:r>
        </m:oMath>
      </m:oMathPara>
    </w:p>
    <w:p>
      <w:pPr>
        <w:pStyle w:val="FirstParagraph"/>
        <w:spacing w:before="0" w:after="80" w:line="300" w:lineRule="auto"/>
        <w:ind w:firstLine="0"/>
      </w:pPr>
      <w:r>
        <w:rPr>
          <w:rFonts w:ascii="Times New Roman" w:hAnsi="Times New Roman" w:eastAsia="Times New Roman" w:cs="Times New Roman"/>
          <w:color w:val="2D3748"/>
          <w:sz w:val="20"/>
        </w:rPr>
        <w:t xml:space="preserve">Blindly relying on stacking compute power (Scaling Law) to exhaustively search state spaces hits physical computational boundaries. The IPC engine proves that only through topological dimensionality reduction and algebraic pruning can precise solving be achieved under finite physical compute [13].</w:t>
      </w:r>
    </w:p>
    <w:bookmarkEnd w:id="20"/>
    <w:bookmarkStart w:id="21" w:name="Xfcee6b783f61662f4025de908ebfd56304ef342"/>
    <w:p>
      <w:pPr>
        <w:pStyle w:val="Heading3"/>
        <w:spacing w:before="200" w:after="60" w:line="300" w:lineRule="auto"/>
        <w:ind w:firstLine="0"/>
      </w:pPr>
      <w:r>
        <w:rPr>
          <w:rFonts w:ascii="Times New Roman" w:hAnsi="Times New Roman" w:eastAsia="Times New Roman" w:cs="Times New Roman"/>
          <w:b/>
          <w:color w:val="2D3748"/>
          <w:sz w:val="22"/>
        </w:rPr>
        <w:t xml:space="preserve">5.3 Deduction III (Methodology): Ontological Isomorphism —</w:t>
      </w:r>
      <w:r>
        <w:rPr>
          <w:rFonts w:ascii="Times New Roman" w:hAnsi="Times New Roman" w:eastAsia="Times New Roman" w:cs="Times New Roman"/>
          <w:b/>
          <w:color w:val="2D3748"/>
          <w:sz w:val="22"/>
        </w:rPr>
        <w:t xml:space="preserve"> </w:t>
      </w:r>
      <w:r>
        <w:rPr>
          <w:rFonts w:ascii="Times New Roman" w:hAnsi="Times New Roman" w:eastAsia="Times New Roman" w:cs="Times New Roman"/>
          <w:b/>
          <w:color w:val="2D3748"/>
          <w:sz w:val="22"/>
        </w:rPr>
        <w:t xml:space="preserve">“Topological Data Model and Evolutionary Algorithm IS the Business Itself”</w:t>
      </w:r>
    </w:p>
    <w:p>
      <w:pPr>
        <w:pStyle w:val="FirstParagraph"/>
        <w:spacing w:before="0" w:after="80" w:line="300" w:lineRule="auto"/>
        <w:ind w:firstLine="0"/>
      </w:pPr>
      <w:r>
        <w:rPr>
          <w:rFonts w:ascii="Times New Roman" w:hAnsi="Times New Roman" w:eastAsia="Times New Roman" w:cs="Times New Roman"/>
          <w:color w:val="2D3748"/>
          <w:sz w:val="20"/>
        </w:rPr>
        <w:t xml:space="preserve">From the perspective of system and complexity science, traditional paradigms that sever</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“business requirements,”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“IT software,”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and</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“governance algorithms”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become physically invalid:</w:t>
      </w:r>
    </w:p>
    <w:p>
      <w:pPr>
        <w:pStyle w:val="BodyText"/>
      </w:pPr>
      <m:oMathPara>
        <m:oMathParaPr>
          <m:jc m:val="center"/>
        </m:oMathParaPr>
        <m:oMath>
          <m:r>
            <m:rPr>
              <m:sty m:val="bi"/>
            </m:rPr>
            <m:t>S</m:t>
          </m:r>
          <m:r>
            <m:rPr>
              <m:sty m:val="bi"/>
            </m:rPr>
            <m:t>c</m:t>
          </m:r>
          <m:r>
            <m:rPr>
              <m:sty m:val="bi"/>
            </m:rPr>
            <m:t>h</m:t>
          </m:r>
          <m:r>
            <m:rPr>
              <m:sty m:val="bi"/>
            </m:rPr>
            <m:t>e</m:t>
          </m:r>
          <m:r>
            <m:rPr>
              <m:sty m:val="bi"/>
            </m:rPr>
            <m:t>m</m:t>
          </m:r>
          <m:r>
            <m:rPr>
              <m:sty m:val="bi"/>
            </m:rPr>
            <m:t>e</m:t>
          </m:r>
          <m:r>
            <m:rPr>
              <m:sty m:val="p"/>
            </m:rPr>
            <m:t>≡</m:t>
          </m:r>
          <m:r>
            <m:rPr>
              <m:sty m:val="p"/>
            </m:rPr>
            <m:t>(</m:t>
          </m:r>
          <m:r>
            <m:rPr>
              <m:scr m:val="script"/>
              <m:sty m:val="p"/>
            </m:rPr>
            <m:t>D</m:t>
          </m:r>
          <m:r>
            <m:rPr>
              <m:sty m:val="p"/>
            </m:rPr>
            <m:t>,</m:t>
          </m:r>
          <m:r>
            <m:rPr>
              <m:scr m:val="script"/>
              <m:sty m:val="p"/>
            </m:rPr>
            <m:t>A</m:t>
          </m:r>
          <m:r>
            <m:rPr>
              <m:sty m:val="p"/>
            </m:rPr>
            <m:t>)</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m:oMathPara>
    </w:p>
    <w:p>
      <w:pPr>
        <w:pStyle w:val="FirstParagraph"/>
        <w:spacing w:before="0" w:after="80" w:line="300" w:lineRule="auto"/>
        <w:ind w:firstLine="0"/>
      </w:pPr>
      <w:r>
        <w:rPr>
          <w:rFonts w:ascii="Times New Roman" w:hAnsi="Times New Roman" w:eastAsia="Times New Roman" w:cs="Times New Roman"/>
          <w:color w:val="2D3748"/>
          <w:sz w:val="20"/>
        </w:rPr>
        <w:t xml:space="preserve">The topological data model</w:t>
      </w:r>
      <w:r>
        <w:rPr>
          <w:rFonts w:ascii="Times New Roman" w:hAnsi="Times New Roman" w:eastAsia="Times New Roman" w:cs="Times New Roman"/>
          <w:color w:val="2D3748"/>
          <w:sz w:val="20"/>
        </w:rPr>
        <w:t xml:space="preserve"> </w:t>
      </w:r>
      <m:oMath>
        <m:r>
          <m:rPr>
            <m:scr m:val="script"/>
            <m:sty m:val="p"/>
          </m:rPr>
          <m:t>D</m:t>
        </m:r>
      </m:oMath>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and evolutionary algorithm</w:t>
      </w:r>
      <w:r>
        <w:rPr>
          <w:rFonts w:ascii="Times New Roman" w:hAnsi="Times New Roman" w:eastAsia="Times New Roman" w:cs="Times New Roman"/>
          <w:color w:val="2D3748"/>
          <w:sz w:val="20"/>
        </w:rPr>
        <w:t xml:space="preserve"> </w:t>
      </w:r>
      <m:oMath>
        <m:r>
          <m:rPr>
            <m:scr m:val="script"/>
            <m:sty m:val="p"/>
          </m:rPr>
          <m:t>A</m:t>
        </m:r>
      </m:oMath>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are the physical representation of the governance system itself. The traditional</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“business specifies requirements, IT implements software”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separation paradigm inevitably fails in Non-IID phase space because the requirement translation process itself constitutes a dimensional fault line in physical phase space.</w:t>
      </w:r>
    </w:p>
    <w:bookmarkEnd w:id="21"/>
    <w:bookmarkStart w:id="22" w:name="X6aff85403ef95061407556bd3d3487d409a94e7"/>
    <w:p>
      <w:pPr>
        <w:pStyle w:val="Heading3"/>
        <w:spacing w:before="200" w:after="60" w:line="300" w:lineRule="auto"/>
        <w:ind w:firstLine="0"/>
      </w:pPr>
      <w:r>
        <w:rPr>
          <w:rFonts w:ascii="Times New Roman" w:hAnsi="Times New Roman" w:eastAsia="Times New Roman" w:cs="Times New Roman"/>
          <w:b/>
          <w:color w:val="2D3748"/>
          <w:sz w:val="22"/>
        </w:rPr>
        <w:t xml:space="preserve">5.4 Deduction IV (Capability): Metasynthetic Wisdom, Universal Coverage, and Carbon-Silicon Capability Compensation</w:t>
      </w:r>
    </w:p>
    <w:p>
      <w:pPr>
        <w:pStyle w:val="FirstParagraph"/>
        <w:spacing w:before="0" w:after="80" w:line="300" w:lineRule="auto"/>
        <w:ind w:firstLine="0"/>
      </w:pPr>
      <w:r>
        <w:rPr>
          <w:rFonts w:ascii="Times New Roman" w:hAnsi="Times New Roman" w:eastAsia="Times New Roman" w:cs="Times New Roman"/>
          <w:color w:val="2D3748"/>
          <w:sz w:val="20"/>
        </w:rPr>
        <w:t xml:space="preserve">Facing high-dimensional complex phase spaces, carbon-based human experts exhibit significant reaction delays (seconds to minutes), unable to respond to high-frequency micro-phase transitions; silicon-based computing possesses millisecond-level compensation advantages.</w:t>
      </w:r>
    </w:p>
    <w:p>
      <w:pPr>
        <w:pStyle w:val="BodyText"/>
        <w:spacing w:before="0" w:after="80" w:line="300" w:lineRule="auto"/>
        <w:ind w:firstLine="0"/>
      </w:pPr>
      <w:r>
        <w:rPr>
          <w:rFonts w:ascii="Times New Roman" w:hAnsi="Times New Roman" w:eastAsia="Times New Roman" w:cs="Times New Roman"/>
          <w:color w:val="2D3748"/>
          <w:sz w:val="20"/>
        </w:rPr>
        <w:t xml:space="preserve">The full-domain capability of the system is governed by</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“Metasynthetic Wisdom”</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defined by Qian Xuesen [1-3]: silicon engines handle millisecond-level high-frequency rigid inference, while carbon experts handle metacognitive boundary definition during extreme anomalies, forming a carbon-silicon complementary compensation system.</w:t>
      </w:r>
    </w:p>
    <w:bookmarkEnd w:id="22"/>
    <w:bookmarkStart w:id="23" w:name="X34b531a8b08e8dce1004350d81b05df927a6747"/>
    <w:p>
      <w:pPr>
        <w:pStyle w:val="Heading3"/>
        <w:spacing w:before="200" w:after="60" w:line="300" w:lineRule="auto"/>
        <w:ind w:firstLine="0"/>
      </w:pPr>
      <w:r>
        <w:rPr>
          <w:rFonts w:ascii="Times New Roman" w:hAnsi="Times New Roman" w:eastAsia="Times New Roman" w:cs="Times New Roman"/>
          <w:b/>
          <w:color w:val="2D3748"/>
          <w:sz w:val="22"/>
        </w:rPr>
        <w:t xml:space="preserve">5.5 Deduction V (Mechanism): Dual-State Synergy, Department of Overall Design, and HWME Hall Three Elements</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Based on</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Arrow’s Impossibility Theorem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[8] (under non-homogeneous preferences, multi-party free gaming cannot generate a global optimum), the system must establish the</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Department of Overall Design</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and the</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Hall of Workshop for Metasynthetic Engineering (HWME)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advocated by Qian Xuesen [1-3], surpassing gaming deadlocks through human-machine synergy. The HWME hall embodies the synergy of three elements [1-3]: Expert System (Chief Designer / Metacognitive Operator</w:t>
      </w:r>
      <w:r>
        <w:rPr>
          <w:rFonts w:ascii="Times New Roman" w:hAnsi="Times New Roman" w:eastAsia="Times New Roman" w:cs="Times New Roman"/>
          <w:color w:val="2D3748"/>
          <w:sz w:val="18"/>
        </w:rPr>
        <w:t xml:space="preserve"> </w:t>
      </w:r>
      <m:oMath>
        <m:r>
          <m:rPr>
            <m:sty m:val="p"/>
          </m:rPr>
          <m:t>Φ</m:t>
        </m:r>
      </m:oMath>
      <w:r>
        <w:rPr>
          <w:rFonts w:ascii="Times New Roman" w:hAnsi="Times New Roman" w:eastAsia="Times New Roman" w:cs="Times New Roman"/>
          <w:color w:val="2D3748"/>
          <w:sz w:val="18"/>
        </w:rPr>
        <w:t xml:space="preserve">), Machine System (Silicon IPC Engine high-frequency compensation), and Knowledge System (Topological data model &amp; evolutionary algorithm).</w:t>
      </w:r>
    </w:p>
    <w:bookmarkEnd w:id="23"/>
    <w:bookmarkStart w:id="25" w:name="Xf2fa58b11c5985862b74a73333735f57513fdd7"/>
    <w:p>
      <w:pPr>
        <w:pStyle w:val="Heading3"/>
        <w:spacing w:before="200" w:after="60" w:line="300" w:lineRule="auto"/>
        <w:ind w:firstLine="0"/>
      </w:pPr>
      <w:r>
        <w:rPr>
          <w:rFonts w:ascii="Times New Roman" w:hAnsi="Times New Roman" w:eastAsia="Times New Roman" w:cs="Times New Roman"/>
          <w:b/>
          <w:color w:val="2D3748"/>
          <w:sz w:val="22"/>
        </w:rPr>
        <w:t xml:space="preserve">5.6 Deduction VI (Pathway): Strategic Top-Down, Capability Bottom-Up</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Cybernetics’</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Wiener’s Cybernetic Boundary Constraint</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[5,6]</w:t>
      </w:r>
      <w:r>
        <w:rPr>
          <w:rStyle w:val="FootnoteReference"/>
          <w:rFonts w:ascii="Times New Roman" w:hAnsi="Times New Roman" w:eastAsia="Times New Roman" w:cs="Times New Roman"/>
          <w:color w:val="2D3748"/>
          <w:sz w:val="18"/>
        </w:rPr>
        <w:footnoteReference w:id="24"/>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indicates that the controllable dimensions of a system are bounded by the observable and rewritable dimensions of underlying execution grains (</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Times New Roman" w:cs="Times New Roman"/>
          <w:color w:val="2D3748"/>
          <w:sz w:val="18"/>
        </w:rPr>
        <w:t xml:space="preserve">). Unobservability refers not only to missing data, but also to opaque underlying states and feedback delays. Therefore, governance construction must follow the dual pathway of</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“Strategic Top-Down Governance, Capability Bottom-Up Grounding.”</w:t>
      </w:r>
    </w:p>
    <w:p>
      <w:pPr>
        <w:pStyle w:val="BlockText"/>
        <w:spacing w:before="40" w:after="80" w:line="276" w:lineRule="auto"/>
        <w:ind w:left="360" w:hanging="360"/>
      </w:pPr>
      <w:r>
        <w:rPr>
          <w:b/>
          <w:bCs/>
          <w:rFonts w:ascii="Times New Roman" w:hAnsi="Times New Roman" w:eastAsia="Times New Roman" w:cs="Times New Roman"/>
          <w:color w:val="2D3748"/>
          <w:sz w:val="18"/>
        </w:rPr>
        <w:t xml:space="preserve">Note [1]</w:t>
      </w:r>
      <w:r>
        <w:rPr>
          <w:rFonts w:ascii="Times New Roman" w:hAnsi="Times New Roman" w:eastAsia="Times New Roman" w:cs="Times New Roman"/>
          <w:color w:val="2D3748"/>
          <w:sz w:val="18"/>
        </w:rPr>
        <w:t xml:space="preserve">: Cybernetics founder Norbert Wiener pointed out that the effective control dimension of a control system is bounded by its observable dimension, a direct corollary of Ashby’s Law of Requisite Variety [5,6].</w:t>
      </w:r>
    </w:p>
    <w:bookmarkEnd w:id="25"/>
    <w:bookmarkStart w:id="26" w:name="Xeb54dcda0560fa21587efcaf991539934ff34aa"/>
    <w:p>
      <w:pPr>
        <w:pStyle w:val="Heading3"/>
        <w:spacing w:before="200" w:after="60" w:line="300" w:lineRule="auto"/>
        <w:ind w:firstLine="0"/>
      </w:pPr>
      <w:r>
        <w:rPr>
          <w:rFonts w:ascii="Times New Roman" w:hAnsi="Times New Roman" w:eastAsia="Times New Roman" w:cs="Times New Roman"/>
          <w:b/>
          <w:color w:val="2D3748"/>
          <w:sz w:val="22"/>
        </w:rPr>
        <w:t xml:space="preserve">5.7 Deduction VII (Power/Dynamics): Scalar Product of Strategic Will and Physical Logic Vector</w:t>
      </w:r>
      <w:r>
        <w:rPr>
          <w:rFonts w:ascii="Times New Roman" w:hAnsi="Times New Roman" w:eastAsia="Times New Roman" w:cs="Times New Roman"/>
          <w:b/>
          <w:color w:val="2D3748"/>
          <w:sz w:val="22"/>
        </w:rPr>
        <w:t xml:space="preserve"> </w:t>
      </w:r>
      <m:oMath>
        <m:r>
          <m:t>W</m:t>
        </m:r>
        <m:r>
          <m:rPr>
            <m:sty m:val="p"/>
          </m:rPr>
          <m:t>=</m:t>
        </m:r>
        <m:r>
          <m:rPr>
            <m:sty m:val="bi"/>
          </m:rPr>
          <m:t>F</m:t>
        </m:r>
        <m:r>
          <m:rPr>
            <m:sty m:val="p"/>
          </m:rPr>
          <m:t>⋅</m:t>
        </m:r>
        <m:r>
          <m:rPr>
            <m:sty m:val="bi"/>
          </m:rPr>
          <m:t>S</m:t>
        </m:r>
      </m:oMath>
    </w:p>
    <w:p>
      <w:pPr>
        <w:pStyle w:val="FirstParagraph"/>
        <w:spacing w:before="40" w:after="80" w:line="276" w:lineRule="auto"/>
        <w:ind w:left="360" w:hanging="360"/>
      </w:pPr>
      <w:r>
        <w:rPr>
          <w:rFonts w:ascii="Times New Roman" w:hAnsi="Times New Roman" w:eastAsia="Times New Roman" w:cs="Times New Roman"/>
          <w:color w:val="2D3748"/>
          <w:sz w:val="18"/>
        </w:rPr>
        <w:t xml:space="preserve">The effectiveness of governance work depends on the scalar product of the management strategic will vector</w:t>
      </w:r>
      <w:r>
        <w:rPr>
          <w:rFonts w:ascii="Times New Roman" w:hAnsi="Times New Roman" w:eastAsia="Times New Roman" w:cs="Times New Roman"/>
          <w:color w:val="2D3748"/>
          <w:sz w:val="18"/>
        </w:rPr>
        <w:t xml:space="preserve"> </w:t>
      </w:r>
      <m:oMath>
        <m:r>
          <m:rPr>
            <m:sty m:val="bi"/>
          </m:rPr>
          <m:t>F</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and the physical evolution logic vector</w:t>
      </w:r>
      <w:r>
        <w:rPr>
          <w:rFonts w:ascii="Times New Roman" w:hAnsi="Times New Roman" w:eastAsia="Times New Roman" w:cs="Times New Roman"/>
          <w:color w:val="2D3748"/>
          <w:sz w:val="18"/>
        </w:rPr>
        <w:t xml:space="preserve"> </w:t>
      </w:r>
      <m:oMath>
        <m:r>
          <m:rPr>
            <m:sty m:val="bi"/>
          </m:rPr>
          <m:t>S</m:t>
        </m:r>
      </m:oMath>
      <w:r>
        <w:rPr>
          <w:rFonts w:ascii="Times New Roman" w:hAnsi="Times New Roman" w:eastAsia="Times New Roman" w:cs="Times New Roman"/>
          <w:color w:val="2D3748"/>
          <w:sz w:val="18"/>
        </w:rPr>
        <w:t xml:space="preserve">:</w:t>
      </w:r>
    </w:p>
    <w:p>
      <w:pPr>
        <w:pStyle w:val="BodyText"/>
      </w:pPr>
      <m:oMathPara>
        <m:oMathParaPr>
          <m:jc m:val="center"/>
        </m:oMathParaPr>
        <m:oMath>
          <m:r>
            <m:t>W</m:t>
          </m:r>
          <m:r>
            <m:rPr>
              <m:sty m:val="p"/>
            </m:rPr>
            <m:t>=</m:t>
          </m:r>
          <m:r>
            <m:rPr>
              <m:sty m:val="bi"/>
            </m:rPr>
            <m:t>F</m:t>
          </m:r>
          <m:r>
            <m:rPr>
              <m:sty m:val="p"/>
            </m:rPr>
            <m:t>⋅</m:t>
          </m:r>
          <m:r>
            <m:rPr>
              <m:sty m:val="bi"/>
            </m:rPr>
            <m:t>S</m:t>
          </m:r>
          <m:r>
            <m:rPr>
              <m:sty m:val="p"/>
            </m:rPr>
            <m:t>=</m:t>
          </m:r>
          <m:r>
            <m:rPr>
              <m:sty m:val="p"/>
            </m:rPr>
            <m:t>∥</m:t>
          </m:r>
          <m:r>
            <m:rPr>
              <m:sty m:val="bi"/>
            </m:rPr>
            <m:t>F</m:t>
          </m:r>
          <m:r>
            <m:rPr>
              <m:sty m:val="p"/>
            </m:rPr>
            <m:t>∥</m:t>
          </m:r>
          <m:r>
            <m:rPr>
              <m:sty m:val="p"/>
            </m:rPr>
            <m:t>∥</m:t>
          </m:r>
          <m:r>
            <m:rPr>
              <m:sty m:val="bi"/>
            </m:rPr>
            <m:t>S</m:t>
          </m:r>
          <m:r>
            <m:rPr>
              <m:sty m:val="p"/>
            </m:rPr>
            <m:t>∥</m:t>
          </m:r>
          <m:r>
            <m:rPr>
              <m:sty m:val="p"/>
            </m:rPr>
            <m:t>cos</m:t>
          </m:r>
          <m:r>
            <m:t>θ</m:t>
          </m:r>
        </m:oMath>
      </m:oMathPara>
    </w:p>
    <w:p>
      <w:pPr>
        <w:pStyle w:val="FirstParagraph"/>
        <w:spacing w:before="40" w:after="80" w:line="276" w:lineRule="auto"/>
        <w:ind w:left="360" w:hanging="360"/>
      </w:pPr>
      <w:r>
        <w:rPr>
          <w:rFonts w:ascii="Times New Roman" w:hAnsi="Times New Roman" w:eastAsia="Times New Roman" w:cs="Times New Roman"/>
          <w:color w:val="2D3748"/>
          <w:sz w:val="18"/>
        </w:rPr>
        <w:t xml:space="preserve">When the mismatch angle</w:t>
      </w:r>
      <w:r>
        <w:rPr>
          <w:rFonts w:ascii="Times New Roman" w:hAnsi="Times New Roman" w:eastAsia="Times New Roman" w:cs="Times New Roman"/>
          <w:color w:val="2D3748"/>
          <w:sz w:val="18"/>
        </w:rPr>
        <w:t xml:space="preserve"> </w:t>
      </w:r>
      <m:oMath>
        <m:r>
          <m:t>θ</m:t>
        </m:r>
        <m:r>
          <m:rPr>
            <m:sty m:val="p"/>
          </m:rPr>
          <m:t>→</m:t>
        </m:r>
        <m:sSup>
          <m:e>
            <m:r>
              <m:t>90</m:t>
            </m:r>
          </m:e>
          <m:sup>
            <m:r>
              <m:rPr>
                <m:sty m:val="p"/>
              </m:rPr>
              <m:t>∘</m:t>
            </m:r>
          </m:sup>
        </m:sSup>
      </m:oMath>
      <w:r>
        <w:rPr>
          <w:rFonts w:ascii="Times New Roman" w:hAnsi="Times New Roman" w:eastAsia="Times New Roman" w:cs="Times New Roman"/>
          <w:color w:val="2D3748"/>
          <w:sz w:val="18"/>
        </w:rPr>
        <w:t xml:space="preserve">, management work is completely converted into internal friction waste heat; only by aligning the mismatch angle (</w:t>
      </w:r>
      <m:oMath>
        <m:r>
          <m:t>θ</m:t>
        </m:r>
        <m:r>
          <m:rPr>
            <m:sty m:val="p"/>
          </m:rPr>
          <m:t>→</m:t>
        </m:r>
        <m:sSup>
          <m:e>
            <m:r>
              <m:t>0</m:t>
            </m:r>
          </m:e>
          <m:sup>
            <m:r>
              <m:rPr>
                <m:sty m:val="p"/>
              </m:rPr>
              <m:t>∘</m:t>
            </m:r>
          </m:sup>
        </m:sSup>
      </m:oMath>
      <w:r>
        <w:rPr>
          <w:rFonts w:ascii="Times New Roman" w:hAnsi="Times New Roman" w:eastAsia="Times New Roman" w:cs="Times New Roman"/>
          <w:color w:val="2D3748"/>
          <w:sz w:val="18"/>
        </w:rPr>
        <w:t xml:space="preserve">) can maximum effective work be accomplished.</w:t>
      </w:r>
    </w:p>
    <w:bookmarkEnd w:id="26"/>
    <w:bookmarkStart w:id="27" w:name="Xbed6bfb8438808c38bea202a5637f8d94f83562"/>
    <w:p>
      <w:pPr>
        <w:pStyle w:val="Heading3"/>
        <w:spacing w:before="200" w:after="60" w:line="300" w:lineRule="auto"/>
        <w:ind w:firstLine="0"/>
      </w:pPr>
      <w:r>
        <w:rPr>
          <w:rFonts w:ascii="Times New Roman" w:hAnsi="Times New Roman" w:eastAsia="Times New Roman" w:cs="Times New Roman"/>
          <w:b/>
          <w:color w:val="2D3748"/>
          <w:sz w:val="22"/>
        </w:rPr>
        <w:t xml:space="preserve">5.8 Deduction VIII (Evolution): Gödel/Turing Boundaries and Metacognitive Operator</w:t>
      </w:r>
      <w:r>
        <w:rPr>
          <w:rFonts w:ascii="Times New Roman" w:hAnsi="Times New Roman" w:eastAsia="Times New Roman" w:cs="Times New Roman"/>
          <w:b/>
          <w:color w:val="2D3748"/>
          <w:sz w:val="22"/>
        </w:rPr>
        <w:t xml:space="preserve"> </w:t>
      </w:r>
      <m:oMath>
        <m:r>
          <m:rPr>
            <m:sty m:val="p"/>
          </m:rPr>
          <m:t>Φ</m:t>
        </m:r>
      </m:oMath>
    </w:p>
    <w:p>
      <w:pPr>
        <w:pStyle w:val="FirstParagraph"/>
        <w:spacing w:before="40" w:after="80" w:line="276" w:lineRule="auto"/>
        <w:ind w:left="360" w:hanging="360"/>
      </w:pPr>
      <w:r>
        <w:rPr>
          <w:b/>
          <w:bCs/>
          <w:rFonts w:ascii="Times New Roman" w:hAnsi="Times New Roman" w:eastAsia="Times New Roman" w:cs="Times New Roman"/>
          <w:color w:val="2D3748"/>
          <w:sz w:val="18"/>
        </w:rPr>
        <w:t xml:space="preserve">Gödel’s Incompleteness Theorem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[9] and</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Turing’s Halting Problem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[10] prove that any finite axiomatic closed system cannot self-prove completeness, and will fail to self-heal when facing extreme phase transitions in phase space. The system must introduce a</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Metacognitive Operator</w:t>
      </w:r>
      <w:r>
        <w:rPr>
          <w:b/>
          <w:bCs/>
          <w:rFonts w:ascii="Times New Roman" w:hAnsi="Times New Roman" w:eastAsia="Times New Roman" w:cs="Times New Roman"/>
          <w:color w:val="2D3748"/>
          <w:sz w:val="18"/>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[10] transcending underlying code to drive dynamic iteration and self-evolution of rule systems via axiomatic reconstruction.</w:t>
      </w:r>
    </w:p>
    <w:p>
      <w:r>
        <w:pict>
          <v:rect style="width:0;height:1.5pt" o:hralign="center" o:hrstd="t" o:hr="t"/>
        </w:pict>
      </w:r>
    </w:p>
    <w:bookmarkEnd w:id="27"/>
    <w:bookmarkEnd w:id="28"/>
    <w:bookmarkEnd w:id="29"/>
    <w:bookmarkStart w:id="32" w:name="X50eac36c92591c3b985823140b043d6f8469196"/>
    <w:p>
      <w:pPr>
        <w:pStyle w:val="Heading1"/>
        <w:spacing w:before="320" w:after="120" w:line="300" w:lineRule="auto"/>
        <w:ind w:firstLine="0"/>
      </w:pPr>
      <w:r>
        <w:rPr>
          <w:rFonts w:ascii="Times New Roman" w:hAnsi="Times New Roman" w:eastAsia="Times New Roman" w:cs="Times New Roman"/>
          <w:b/>
          <w:color w:val="1B365D"/>
          <w:sz w:val="28"/>
        </w:rPr>
        <w:t xml:space="preserve">Part III: Formal Proof &amp; Computability Guarantee</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Explicit Statement: The formal proof is the author’s self-contained mathematical framework designed to provide strict computability guarantees for dimensionality reduction pruning and convergence in high-dimensional non-convex phase spaces [11,14].</w:t>
      </w:r>
    </w:p>
    <w:bookmarkStart w:id="30" w:name="X2f1b8d8c4867ec9b29da32dc34230e522b81796"/>
    <w:p>
      <w:pPr>
        <w:pStyle w:val="Heading2"/>
        <w:spacing w:before="280" w:after="80" w:line="300" w:lineRule="auto"/>
        <w:ind w:firstLine="0"/>
      </w:pPr>
      <w:r>
        <w:rPr>
          <w:rFonts w:ascii="Times New Roman" w:hAnsi="Times New Roman" w:eastAsia="Times New Roman" w:cs="Times New Roman"/>
          <w:b/>
          <w:color w:val="2C4D75"/>
          <w:sz w:val="25"/>
        </w:rPr>
        <w:t xml:space="preserve">6. Topological State-Space Dimensionality Reduction and Pruning Theorem</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Define the system state space as a continuous topological manifold</w:t>
      </w:r>
      <w:r>
        <w:rPr>
          <w:rFonts w:ascii="Times New Roman" w:hAnsi="Times New Roman" w:eastAsia="Times New Roman" w:cs="Times New Roman"/>
          <w:color w:val="2D3748"/>
          <w:sz w:val="18"/>
        </w:rPr>
        <w:t xml:space="preserve"> </w:t>
      </w:r>
      <m:oMath>
        <m:r>
          <m:rPr>
            <m:scr m:val="script"/>
            <m:sty m:val="p"/>
          </m:rPr>
          <m:t>M</m:t>
        </m:r>
      </m:oMath>
      <w:r>
        <w:rPr>
          <w:rFonts w:ascii="Times New Roman" w:hAnsi="Times New Roman" w:eastAsia="Times New Roman" w:cs="Times New Roman"/>
          <w:color w:val="2D3748"/>
          <w:sz w:val="18"/>
        </w:rPr>
        <w:t xml:space="preserve">, with constraint set</w:t>
      </w:r>
      <w:r>
        <w:rPr>
          <w:rFonts w:ascii="Times New Roman" w:hAnsi="Times New Roman" w:eastAsia="Times New Roman" w:cs="Times New Roman"/>
          <w:color w:val="2D3748"/>
          <w:sz w:val="18"/>
        </w:rPr>
        <w:t xml:space="preserve"> </w:t>
      </w:r>
      <m:oMath>
        <m:r>
          <m:rPr>
            <m:scr m:val="script"/>
            <m:sty m:val="p"/>
          </m:rPr>
          <m:t>C</m:t>
        </m:r>
        <m:r>
          <m:rPr>
            <m:sty m:val="p"/>
          </m:rPr>
          <m:t>⊂</m:t>
        </m:r>
        <m:r>
          <m:rPr>
            <m:scr m:val="script"/>
            <m:sty m:val="p"/>
          </m:rPr>
          <m:t>M</m:t>
        </m:r>
      </m:oMath>
      <w:r>
        <w:rPr>
          <w:rFonts w:ascii="Times New Roman" w:hAnsi="Times New Roman" w:eastAsia="Times New Roman" w:cs="Times New Roman"/>
          <w:color w:val="2D3748"/>
          <w:sz w:val="18"/>
        </w:rPr>
        <w:t xml:space="preserve">. Introduce an orthogonal projection operator</w:t>
      </w:r>
      <w:r>
        <w:rPr>
          <w:rFonts w:ascii="Times New Roman" w:hAnsi="Times New Roman" w:eastAsia="Times New Roman" w:cs="Times New Roman"/>
          <w:color w:val="2D3748"/>
          <w:sz w:val="18"/>
        </w:rPr>
        <w:t xml:space="preserve"> </w:t>
      </w:r>
      <m:oMath>
        <m:sSub>
          <m:e>
            <m:r>
              <m:rPr>
                <m:scr m:val="script"/>
                <m:sty m:val="p"/>
              </m:rPr>
              <m:t>P</m:t>
            </m:r>
          </m:e>
          <m:sub>
            <m:r>
              <m:rPr>
                <m:nor/>
                <m:sty m:val="p"/>
              </m:rPr>
              <m:t>orthogonal</m:t>
            </m:r>
          </m:sub>
        </m:sSub>
        <m:r>
          <m:rPr>
            <m:sty m:val="p"/>
          </m:rPr>
          <m:t>:</m:t>
        </m:r>
        <m:r>
          <m:rPr>
            <m:scr m:val="script"/>
            <m:sty m:val="p"/>
          </m:rPr>
          <m:t>M</m:t>
        </m:r>
        <m:r>
          <m:rPr>
            <m:sty m:val="p"/>
          </m:rPr>
          <m:t>→</m:t>
        </m:r>
        <m:sSub>
          <m:e>
            <m:r>
              <m:rPr>
                <m:scr m:val="script"/>
                <m:sty m:val="p"/>
              </m:rPr>
              <m:t>M</m:t>
            </m:r>
          </m:e>
          <m:sub>
            <m:r>
              <m:rPr>
                <m:nor/>
                <m:sty m:val="p"/>
              </m:rPr>
              <m:t>reduced</m:t>
            </m:r>
          </m:sub>
        </m:sSub>
      </m:oMath>
      <w:r>
        <w:rPr>
          <w:rFonts w:ascii="Times New Roman" w:hAnsi="Times New Roman" w:eastAsia="Times New Roman" w:cs="Times New Roman"/>
          <w:color w:val="2D3748"/>
          <w:sz w:val="18"/>
        </w:rPr>
        <w:t xml:space="preserve">, mapping full-space state constraints onto a low-dimensional orthogonal sub-manifold.</w:t>
      </w:r>
    </w:p>
    <w:p>
      <w:pPr>
        <w:pStyle w:val="BodyText"/>
        <w:spacing w:before="40" w:after="80" w:line="276" w:lineRule="auto"/>
        <w:ind w:left="360" w:hanging="360"/>
      </w:pPr>
      <w:r>
        <w:rPr>
          <w:b/>
          <w:bCs/>
          <w:rFonts w:ascii="Times New Roman" w:hAnsi="Times New Roman" w:eastAsia="Times New Roman" w:cs="Times New Roman"/>
          <w:color w:val="2D3748"/>
          <w:sz w:val="18"/>
        </w:rPr>
        <w:t xml:space="preserve">Lemma 1 (Orthogonal Tangent Space Local Convexification and Polynomial Pruning Lemma)</w:t>
      </w:r>
      <w:r>
        <w:rPr>
          <w:rFonts w:ascii="Times New Roman" w:hAnsi="Times New Roman" w:eastAsia="Times New Roman" w:cs="Times New Roman"/>
          <w:color w:val="2D3748"/>
          <w:sz w:val="18"/>
        </w:rPr>
        <w:t xml:space="preserve">:</w:t>
      </w:r>
      <w:r>
        <w:rPr>
          <w:rFonts w:ascii="Times New Roman" w:hAnsi="Times New Roman" w:eastAsia="Times New Roman" w:cs="Times New Roman"/>
          <w:color w:val="2D3748"/>
          <w:sz w:val="18"/>
        </w:rPr>
        <w:br/>
      </w:r>
      <w:r>
        <w:rPr>
          <w:rFonts w:ascii="Times New Roman" w:hAnsi="Times New Roman" w:eastAsia="Times New Roman" w:cs="Times New Roman"/>
          <w:color w:val="2D3748"/>
          <w:sz w:val="18"/>
        </w:rPr>
        <w:t xml:space="preserve">The orthogonal projection operator</w:t>
      </w:r>
      <w:r>
        <w:rPr>
          <w:rFonts w:ascii="Times New Roman" w:hAnsi="Times New Roman" w:eastAsia="Times New Roman" w:cs="Times New Roman"/>
          <w:color w:val="2D3748"/>
          <w:sz w:val="18"/>
        </w:rPr>
        <w:t xml:space="preserve"> </w:t>
      </w:r>
      <m:oMath>
        <m:sSub>
          <m:e>
            <m:r>
              <m:rPr>
                <m:scr m:val="script"/>
                <m:sty m:val="p"/>
              </m:rPr>
              <m:t>P</m:t>
            </m:r>
          </m:e>
          <m:sub>
            <m:r>
              <m:rPr>
                <m:nor/>
                <m:sty m:val="p"/>
              </m:rPr>
              <m:t>orthogonal</m:t>
            </m:r>
          </m:sub>
        </m:sSub>
      </m:oMath>
      <w:r>
        <w:rPr>
          <w:rFonts w:ascii="Times New Roman" w:hAnsi="Times New Roman" w:eastAsia="Times New Roman" w:cs="Times New Roman"/>
          <w:color w:val="2D3748"/>
          <w:sz w:val="18"/>
        </w:rPr>
        <w:t xml:space="preserve">, via orthogonal basis expansion on the manifold tangent space</w:t>
      </w:r>
      <w:r>
        <w:rPr>
          <w:rFonts w:ascii="Times New Roman" w:hAnsi="Times New Roman" w:eastAsia="Times New Roman" w:cs="Times New Roman"/>
          <w:color w:val="2D3748"/>
          <w:sz w:val="18"/>
        </w:rPr>
        <w:t xml:space="preserve"> </w:t>
      </w:r>
      <m:oMath>
        <m:sSub>
          <m:e>
            <m:r>
              <m:t>T</m:t>
            </m:r>
          </m:e>
          <m:sub>
            <m:r>
              <m:t>p</m:t>
            </m:r>
          </m:sub>
        </m:sSub>
        <m:r>
          <m:rPr>
            <m:scr m:val="script"/>
            <m:sty m:val="p"/>
          </m:rPr>
          <m:t>M</m:t>
        </m:r>
      </m:oMath>
      <w:r>
        <w:rPr>
          <w:rFonts w:ascii="Times New Roman" w:hAnsi="Times New Roman" w:eastAsia="Times New Roman" w:cs="Times New Roman"/>
          <w:color w:val="2D3748"/>
          <w:sz w:val="18"/>
        </w:rPr>
        <w:t xml:space="preserve">, restricts the full-space non-convex constraint set to a strongly convex sub-manifold where the Hessian matrix is locally positive definite:</w:t>
      </w:r>
    </w:p>
    <w:p>
      <w:pPr>
        <w:pStyle w:val="BodyText"/>
      </w:pPr>
      <m:oMathPara>
        <m:oMathParaPr>
          <m:jc m:val="center"/>
        </m:oMathParaPr>
        <m:oMath>
          <m:sSup>
            <m:e>
              <m:r>
                <m:rPr>
                  <m:sty m:val="p"/>
                </m:rPr>
                <m:t>∇</m:t>
              </m:r>
            </m:e>
            <m:sup>
              <m:r>
                <m:t>2</m:t>
              </m:r>
            </m:sup>
          </m:sSup>
          <m:d>
            <m:dPr>
              <m:begChr m:val="("/>
              <m:sepChr m:val=""/>
              <m:endChr m:val=")"/>
              <m:grow/>
            </m:dPr>
            <m:e>
              <m:sSub>
                <m:e>
                  <m:r>
                    <m:rPr>
                      <m:scr m:val="script"/>
                      <m:sty m:val="p"/>
                    </m:rPr>
                    <m:t>P</m:t>
                  </m:r>
                </m:e>
                <m:sub>
                  <m:r>
                    <m:rPr>
                      <m:nor/>
                      <m:sty m:val="p"/>
                    </m:rPr>
                    <m:t>orthogonal</m:t>
                  </m:r>
                </m:sub>
              </m:sSub>
              <m:r>
                <m:rPr>
                  <m:sty m:val="p"/>
                </m:rPr>
                <m:t>∘</m:t>
              </m:r>
              <m:r>
                <m:t>f</m:t>
              </m:r>
            </m:e>
          </m:d>
          <m:r>
            <m:rPr>
              <m:sty m:val="p"/>
            </m:rPr>
            <m:t>(</m:t>
          </m:r>
          <m:r>
            <m:rPr>
              <m:sty m:val="bi"/>
            </m:rPr>
            <m:t>x</m:t>
          </m:r>
          <m:r>
            <m:rPr>
              <m:sty m:val="p"/>
            </m:rPr>
            <m:t>)</m:t>
          </m:r>
          <m:r>
            <m:rPr>
              <m:sty m:val="p"/>
            </m:rPr>
            <m:t>≻</m:t>
          </m:r>
          <m:r>
            <m:rPr>
              <m:sty m:val="b"/>
            </m:rPr>
            <m:t>0</m:t>
          </m:r>
          <m:r>
            <m:rPr>
              <m:sty m:val="p"/>
            </m:rPr>
            <m:t>,</m:t>
          </m:r>
          <m:r>
            <m:t> </m:t>
          </m:r>
          <m:r>
            <m:rPr>
              <m:sty m:val="p"/>
            </m:rPr>
            <m:t>∀</m:t>
          </m:r>
          <m:r>
            <m:rPr>
              <m:sty m:val="bi"/>
            </m:rPr>
            <m:t>x</m:t>
          </m:r>
          <m:r>
            <m:rPr>
              <m:sty m:val="p"/>
            </m:rPr>
            <m:t>∈</m:t>
          </m:r>
          <m:sSub>
            <m:e>
              <m:r>
                <m:rPr>
                  <m:sty m:val="p"/>
                </m:rPr>
                <m:t>Ω</m:t>
              </m:r>
            </m:e>
            <m:sub>
              <m:r>
                <m:rPr>
                  <m:nor/>
                  <m:sty m:val="p"/>
                </m:rPr>
                <m:t>local</m:t>
              </m:r>
            </m:sub>
          </m:sSub>
          <m:r>
            <m:rPr>
              <m:sty m:val="p"/>
            </m:rPr>
            <m:t>⊂</m:t>
          </m:r>
          <m:sSub>
            <m:e>
              <m:r>
                <m:t>T</m:t>
              </m:r>
            </m:e>
            <m:sub>
              <m:r>
                <m:t>p</m:t>
              </m:r>
            </m:sub>
          </m:sSub>
          <m:r>
            <m:rPr>
              <m:scr m:val="script"/>
              <m:sty m:val="p"/>
            </m:rPr>
            <m:t>M</m:t>
          </m:r>
        </m:oMath>
      </m:oMathPara>
    </w:p>
    <w:p>
      <w:pPr>
        <w:pStyle w:val="FirstParagraph"/>
        <w:spacing w:before="40" w:after="80" w:line="276" w:lineRule="auto"/>
        <w:ind w:left="360" w:hanging="360"/>
      </w:pPr>
      <w:r>
        <w:rPr>
          <w:rFonts w:ascii="Times New Roman" w:hAnsi="Times New Roman" w:eastAsia="Times New Roman" w:cs="Times New Roman"/>
          <w:color w:val="2D3748"/>
          <w:sz w:val="18"/>
        </w:rPr>
        <w:t xml:space="preserve">Achieving algebraic pruning and rapid convergence from</w:t>
      </w:r>
      <w:r>
        <w:rPr>
          <w:rFonts w:ascii="Times New Roman" w:hAnsi="Times New Roman" w:eastAsia="Times New Roman"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combinatorial state complexity to polynomial</w:t>
      </w:r>
      <w:r>
        <w:rPr>
          <w:rFonts w:ascii="Times New Roman" w:hAnsi="Times New Roman" w:eastAsia="Times New Roman" w:cs="Times New Roman"/>
          <w:color w:val="2D3748"/>
          <w:sz w:val="18"/>
        </w:rPr>
        <w:t xml:space="preserve"> </w:t>
      </w:r>
      <m:oMath>
        <m:r>
          <m:t>O</m:t>
        </m:r>
        <m:r>
          <m:rPr>
            <m:sty m:val="p"/>
          </m:rPr>
          <m:t>(</m:t>
        </m:r>
        <m:sSup>
          <m:e>
            <m:r>
              <m:t>N</m:t>
            </m:r>
          </m:e>
          <m:sup>
            <m:r>
              <m:t>k</m:t>
            </m:r>
          </m:sup>
        </m:sSup>
        <m:r>
          <m:rPr>
            <m:sty m:val="p"/>
          </m:rPr>
          <m:t>)</m:t>
        </m:r>
      </m:oMath>
      <w:r>
        <w:rPr>
          <w:rFonts w:ascii="Times New Roman" w:hAnsi="Times New Roman" w:eastAsia="Times New Roman" w:cs="Times New Roman"/>
          <w:color w:val="2D3748"/>
          <w:sz w:val="18"/>
        </w:rPr>
        <w:t xml:space="preserve">, ensuring high-dimensional NP-Hard planning solving robustly converges within milliseconds.</w:t>
      </w:r>
    </w:p>
    <w:p>
      <w:pPr>
        <w:pStyle w:val="BodyText"/>
        <w:spacing w:before="40" w:after="80" w:line="276" w:lineRule="auto"/>
        <w:ind w:left="360" w:hanging="360"/>
      </w:pPr>
      <w:r>
        <w:rPr>
          <w:b/>
          <w:bCs/>
          <w:rFonts w:ascii="Times New Roman" w:hAnsi="Times New Roman" w:eastAsia="Times New Roman" w:cs="Times New Roman"/>
          <w:color w:val="2D3748"/>
          <w:sz w:val="18"/>
        </w:rPr>
        <w:t xml:space="preserve">Proof</w:t>
      </w:r>
      <w:r>
        <w:rPr>
          <w:rFonts w:ascii="Times New Roman" w:hAnsi="Times New Roman" w:eastAsia="Times New Roman" w:cs="Times New Roman"/>
          <w:color w:val="2D3748"/>
          <w:sz w:val="18"/>
        </w:rPr>
        <w:t xml:space="preserve">: Construct a local orthogonal coordinate chart on tangent space</w:t>
      </w:r>
      <w:r>
        <w:rPr>
          <w:rFonts w:ascii="Times New Roman" w:hAnsi="Times New Roman" w:eastAsia="Times New Roman" w:cs="Times New Roman"/>
          <w:color w:val="2D3748"/>
          <w:sz w:val="18"/>
        </w:rPr>
        <w:t xml:space="preserve"> </w:t>
      </w:r>
      <m:oMath>
        <m:sSub>
          <m:e>
            <m:r>
              <m:t>T</m:t>
            </m:r>
          </m:e>
          <m:sub>
            <m:r>
              <m:t>p</m:t>
            </m:r>
          </m:sub>
        </m:sSub>
        <m:r>
          <m:rPr>
            <m:scr m:val="script"/>
            <m:sty m:val="p"/>
          </m:rPr>
          <m:t>M</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to diagonalize the Hessian matrix under local coordinates. By rigid topological pruning constraints, the Hessian is strictly positive definite within the local feasible domain. Thus there exists constant</w:t>
      </w:r>
      <w:r>
        <w:rPr>
          <w:rFonts w:ascii="Times New Roman" w:hAnsi="Times New Roman" w:eastAsia="Times New Roman" w:cs="Times New Roman"/>
          <w:color w:val="2D3748"/>
          <w:sz w:val="18"/>
        </w:rPr>
        <w:t xml:space="preserve"> </w:t>
      </w:r>
      <m:oMath>
        <m:r>
          <m:t>μ</m:t>
        </m:r>
        <m:r>
          <m:rPr>
            <m:sty m:val="p"/>
          </m:rPr>
          <m:t>&gt;</m:t>
        </m:r>
        <m:r>
          <m:t>0</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such that</w:t>
      </w:r>
      <w:r>
        <w:rPr>
          <w:rFonts w:ascii="Times New Roman" w:hAnsi="Times New Roman" w:eastAsia="Times New Roman" w:cs="Times New Roman"/>
          <w:color w:val="2D3748"/>
          <w:sz w:val="18"/>
        </w:rPr>
        <w:t xml:space="preserve"> </w:t>
      </w:r>
      <m:oMath>
        <m:sSup>
          <m:e>
            <m:r>
              <m:rPr>
                <m:sty m:val="p"/>
              </m:rPr>
              <m:t>∇</m:t>
            </m:r>
          </m:e>
          <m:sup>
            <m:r>
              <m:t>2</m:t>
            </m:r>
          </m:sup>
        </m:sSup>
        <m:r>
          <m:rPr>
            <m:sty m:val="p"/>
          </m:rPr>
          <m:t>(</m:t>
        </m:r>
        <m:sSub>
          <m:e>
            <m:r>
              <m:rPr>
                <m:scr m:val="script"/>
                <m:sty m:val="p"/>
              </m:rPr>
              <m:t>P</m:t>
            </m:r>
          </m:e>
          <m:sub>
            <m:r>
              <m:rPr>
                <m:nor/>
                <m:sty m:val="p"/>
              </m:rPr>
              <m:t>orthogonal</m:t>
            </m:r>
          </m:sub>
        </m:sSub>
        <m:r>
          <m:rPr>
            <m:sty m:val="p"/>
          </m:rPr>
          <m:t>∘</m:t>
        </m:r>
        <m:r>
          <m:t>f</m:t>
        </m:r>
        <m:r>
          <m:rPr>
            <m:sty m:val="p"/>
          </m:rPr>
          <m:t>)</m:t>
        </m:r>
        <m:r>
          <m:rPr>
            <m:sty m:val="p"/>
          </m:rPr>
          <m:t>(</m:t>
        </m:r>
        <m:r>
          <m:rPr>
            <m:sty m:val="bi"/>
          </m:rPr>
          <m:t>x</m:t>
        </m:r>
        <m:r>
          <m:rPr>
            <m:sty m:val="p"/>
          </m:rPr>
          <m:t>)</m:t>
        </m:r>
        <m:r>
          <m:rPr>
            <m:sty m:val="p"/>
          </m:rPr>
          <m:t>≽</m:t>
        </m:r>
        <m:r>
          <m:t>μ</m:t>
        </m:r>
        <m:r>
          <m:rPr>
            <m:sty m:val="bi"/>
          </m:rPr>
          <m:t>I</m:t>
        </m:r>
      </m:oMath>
      <w:r>
        <w:rPr>
          <w:rFonts w:ascii="Times New Roman" w:hAnsi="Times New Roman" w:eastAsia="Times New Roman" w:cs="Times New Roman"/>
          <w:color w:val="2D3748"/>
          <w:sz w:val="18"/>
        </w:rPr>
        <w:t xml:space="preserve">. Combined with gradient descent convergence theorems, iterations converge geometrically within</w:t>
      </w:r>
      <w:r>
        <w:rPr>
          <w:rFonts w:ascii="Times New Roman" w:hAnsi="Times New Roman" w:eastAsia="Times New Roman" w:cs="Times New Roman"/>
          <w:color w:val="2D3748"/>
          <w:sz w:val="18"/>
        </w:rPr>
        <w:t xml:space="preserve"> </w:t>
      </w:r>
      <m:oMath>
        <m:r>
          <m:t>O</m:t>
        </m:r>
        <m:r>
          <m:rPr>
            <m:sty m:val="p"/>
          </m:rPr>
          <m:t>(</m:t>
        </m:r>
        <m:sSup>
          <m:e>
            <m:r>
              <m:t>N</m:t>
            </m:r>
          </m:e>
          <m:sup>
            <m:r>
              <m:t>k</m:t>
            </m:r>
          </m:sup>
        </m:sSup>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steps. Q.E.D.</w:t>
      </w:r>
    </w:p>
    <w:bookmarkEnd w:id="30"/>
    <w:bookmarkStart w:id="31" w:name="Xe6e2d85bc61766e0ccaccf288cb8e215e81efa8"/>
    <w:p>
      <w:pPr>
        <w:pStyle w:val="Heading2"/>
        <w:spacing w:before="280" w:after="80" w:line="300" w:lineRule="auto"/>
        <w:ind w:firstLine="0"/>
      </w:pPr>
      <w:r>
        <w:rPr>
          <w:rFonts w:ascii="Times New Roman" w:hAnsi="Times New Roman" w:eastAsia="Times New Roman" w:cs="Times New Roman"/>
          <w:b/>
          <w:color w:val="2C4D75"/>
          <w:sz w:val="25"/>
        </w:rPr>
        <w:t xml:space="preserve">7. Banach Space and Structure/Operator Fixed Point Theorem</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Define the governance system structure triple</w:t>
      </w:r>
      <w:r>
        <w:rPr>
          <w:rFonts w:ascii="Times New Roman" w:hAnsi="Times New Roman" w:eastAsia="Times New Roman" w:cs="Times New Roman"/>
          <w:color w:val="2D3748"/>
          <w:sz w:val="18"/>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constituting a complete normed linear space (Banach Space)</w:t>
      </w:r>
      <w:r>
        <w:rPr>
          <w:rFonts w:ascii="Times New Roman" w:hAnsi="Times New Roman" w:eastAsia="Times New Roman" w:cs="Times New Roman"/>
          <w:color w:val="2D3748"/>
          <w:sz w:val="18"/>
        </w:rPr>
        <w:t xml:space="preserve"> </w:t>
      </w:r>
      <m:oMath>
        <m:r>
          <m:rPr>
            <m:scr m:val="script"/>
            <m:sty m:val="p"/>
          </m:rPr>
          <m:t>B</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[7]. Explicitly define a normalized structure norm</w:t>
      </w:r>
      <w:r>
        <w:rPr>
          <w:rFonts w:ascii="Times New Roman" w:hAnsi="Times New Roman" w:eastAsia="Times New Roman" w:cs="Times New Roman"/>
          <w:color w:val="2D3748"/>
          <w:sz w:val="18"/>
        </w:rPr>
        <w:t xml:space="preserve"> </w:t>
      </w:r>
      <m:oMath>
        <m:r>
          <m:rPr>
            <m:sty m:val="p"/>
          </m:rPr>
          <m:t>∥</m:t>
        </m:r>
        <m:r>
          <m:rPr>
            <m:sty m:val="p"/>
          </m:rPr>
          <m:t>⋅</m:t>
        </m:r>
        <m:sSub>
          <m:e>
            <m:r>
              <m:rPr>
                <m:sty m:val="p"/>
              </m:rPr>
              <m:t>∥</m:t>
            </m:r>
          </m:e>
          <m:sub>
            <m:r>
              <m:rPr>
                <m:scr m:val="script"/>
                <m:sty m:val="p"/>
              </m:rPr>
              <m:t>B</m:t>
            </m:r>
          </m:sub>
        </m:sSub>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upon it:</w:t>
      </w:r>
    </w:p>
    <w:p>
      <w:pPr>
        <w:pStyle w:val="BodyText"/>
      </w:pPr>
      <m:oMathPara>
        <m:oMathParaPr>
          <m:jc m:val="center"/>
        </m:oMathParaPr>
        <m:oMath>
          <m:r>
            <m:rPr>
              <m:sty m:val="p"/>
            </m:rPr>
            <m:t>∥</m:t>
          </m:r>
          <m:r>
            <m:t>S</m:t>
          </m:r>
          <m:sSub>
            <m:e>
              <m:r>
                <m:rPr>
                  <m:sty m:val="p"/>
                </m:rPr>
                <m:t>∥</m:t>
              </m:r>
            </m:e>
            <m:sub>
              <m:r>
                <m:rPr>
                  <m:scr m:val="script"/>
                  <m:sty m:val="p"/>
                </m:rPr>
                <m:t>B</m:t>
              </m:r>
            </m:sub>
          </m:sSub>
          <m:r>
            <m:rPr>
              <m:sty m:val="p"/>
            </m:rPr>
            <m:t>=</m:t>
          </m:r>
          <m:sSub>
            <m:e>
              <m:r>
                <m:t>w</m:t>
              </m:r>
            </m:e>
            <m:sub>
              <m:r>
                <m:t>1</m:t>
              </m:r>
            </m:sub>
          </m:sSub>
          <m:r>
            <m:rPr>
              <m:sty m:val="p"/>
            </m:rPr>
            <m:t>∥</m:t>
          </m:r>
          <m:r>
            <m:rPr>
              <m:scr m:val="script"/>
              <m:sty m:val="p"/>
            </m:rPr>
            <m:t>D</m:t>
          </m:r>
          <m:sSub>
            <m:e>
              <m:r>
                <m:rPr>
                  <m:sty m:val="p"/>
                </m:rPr>
                <m:t>∥</m:t>
              </m:r>
            </m:e>
            <m:sub>
              <m:r>
                <m:rPr>
                  <m:nor/>
                  <m:sty m:val="p"/>
                </m:rPr>
                <m:t>Graph</m:t>
              </m:r>
            </m:sub>
          </m:sSub>
          <m:r>
            <m:rPr>
              <m:sty m:val="p"/>
            </m:rPr>
            <m:t>+</m:t>
          </m:r>
          <m:sSub>
            <m:e>
              <m:r>
                <m:t>w</m:t>
              </m:r>
            </m:e>
            <m:sub>
              <m:r>
                <m:t>2</m:t>
              </m:r>
            </m:sub>
          </m:sSub>
          <m:r>
            <m:rPr>
              <m:sty m:val="p"/>
            </m:rPr>
            <m:t>∥</m:t>
          </m:r>
          <m:r>
            <m:rPr>
              <m:scr m:val="script"/>
              <m:sty m:val="p"/>
            </m:rPr>
            <m:t>A</m:t>
          </m:r>
          <m:sSub>
            <m:e>
              <m:r>
                <m:rPr>
                  <m:sty m:val="p"/>
                </m:rPr>
                <m:t>∥</m:t>
              </m:r>
            </m:e>
            <m:sub>
              <m:r>
                <m:rPr>
                  <m:nor/>
                  <m:sty m:val="p"/>
                </m:rPr>
                <m:t>Operator</m:t>
              </m:r>
            </m:sub>
          </m:sSub>
          <m:r>
            <m:rPr>
              <m:sty m:val="p"/>
            </m:rPr>
            <m:t>+</m:t>
          </m:r>
          <m:sSub>
            <m:e>
              <m:r>
                <m:t>w</m:t>
              </m:r>
            </m:e>
            <m:sub>
              <m:r>
                <m:t>3</m:t>
              </m:r>
            </m:sub>
          </m:sSub>
          <m:r>
            <m:rPr>
              <m:sty m:val="p"/>
            </m:rPr>
            <m:t>∥</m:t>
          </m:r>
          <m:r>
            <m:rPr>
              <m:sty m:val="p"/>
            </m:rPr>
            <m:t>Φ</m:t>
          </m:r>
          <m:sSub>
            <m:e>
              <m:r>
                <m:rPr>
                  <m:sty m:val="p"/>
                </m:rPr>
                <m:t>∥</m:t>
              </m:r>
            </m:e>
            <m:sub>
              <m:r>
                <m:rPr>
                  <m:nor/>
                  <m:sty m:val="p"/>
                </m:rPr>
                <m:t>Meta</m:t>
              </m:r>
            </m:sub>
          </m:sSub>
        </m:oMath>
      </m:oMathPara>
    </w:p>
    <w:p>
      <w:pPr>
        <w:pStyle w:val="FirstParagraph"/>
        <w:spacing w:before="40" w:after="80" w:line="276" w:lineRule="auto"/>
        <w:ind w:left="360" w:hanging="360"/>
      </w:pPr>
      <w:r>
        <w:rPr>
          <w:rFonts w:ascii="Times New Roman" w:hAnsi="Times New Roman" w:eastAsia="Times New Roman" w:cs="Times New Roman"/>
          <w:color w:val="2D3748"/>
          <w:sz w:val="18"/>
        </w:rPr>
        <w:t xml:space="preserve">Where all three terms undergo extreme/spectral normalization, uniformly mapped to the dimensionless</w:t>
      </w:r>
      <w:r>
        <w:rPr>
          <w:rFonts w:ascii="Times New Roman" w:hAnsi="Times New Roman" w:eastAsia="Times New Roman" w:cs="Times New Roman"/>
          <w:color w:val="2D3748"/>
          <w:sz w:val="18"/>
        </w:rPr>
        <w:t xml:space="preserve"> </w:t>
      </w:r>
      <m:oMath>
        <m:r>
          <m:rPr>
            <m:sty m:val="p"/>
          </m:rPr>
          <m:t>[</m:t>
        </m:r>
        <m:r>
          <m:t>0</m:t>
        </m:r>
        <m:r>
          <m:rPr>
            <m:sty m:val="p"/>
          </m:rPr>
          <m:t>,</m:t>
        </m:r>
        <m:r>
          <m:t>1</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interval (satisfying</w:t>
      </w:r>
      <w:r>
        <w:rPr>
          <w:rFonts w:ascii="Times New Roman" w:hAnsi="Times New Roman" w:eastAsia="Times New Roman" w:cs="Times New Roman"/>
          <w:color w:val="2D3748"/>
          <w:sz w:val="18"/>
        </w:rP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rPr>
          <w:rFonts w:ascii="Times New Roman" w:hAnsi="Times New Roman" w:eastAsia="Times New Roman" w:cs="Times New Roman"/>
          <w:color w:val="2D3748"/>
          <w:sz w:val="18"/>
        </w:rPr>
        <w:t xml:space="preserv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w:t>
      </w:r>
      <w:r>
        <w:rPr>
          <w:rFonts w:ascii="Times New Roman" w:hAnsi="Times New Roman" w:eastAsia="Times New Roman" w:cs="Times New Roman"/>
          <w:color w:val="2D3748"/>
          <w:sz w:val="18"/>
        </w:rPr>
        <w:t xml:space="preserve"> </w:t>
      </w:r>
      <m:oMath>
        <m:r>
          <m:rPr>
            <m:scr m:val="script"/>
            <m:sty m:val="p"/>
          </m:rPr>
          <m:t>D</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is the topological data model,</w:t>
      </w:r>
      <w:r>
        <w:rPr>
          <w:rFonts w:ascii="Times New Roman" w:hAnsi="Times New Roman" w:eastAsia="Times New Roman" w:cs="Times New Roman"/>
          <w:color w:val="2D3748"/>
          <w:sz w:val="18"/>
        </w:rPr>
        <w:t xml:space="preserve"> </w:t>
      </w:r>
      <m:oMath>
        <m:r>
          <m:rPr>
            <m:sty m:val="p"/>
          </m:rPr>
          <m:t>∥</m:t>
        </m:r>
        <m:r>
          <m:rPr>
            <m:scr m:val="script"/>
            <m:sty m:val="p"/>
          </m:rPr>
          <m:t>D</m:t>
        </m:r>
        <m:sSub>
          <m:e>
            <m:r>
              <m:rPr>
                <m:sty m:val="p"/>
              </m:rPr>
              <m:t>∥</m:t>
            </m:r>
          </m:e>
          <m:sub>
            <m:r>
              <m:rPr>
                <m:nor/>
                <m:sty m:val="p"/>
              </m:rPr>
              <m:t>Graph</m:t>
            </m:r>
          </m:sub>
        </m:sSub>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is the normalized graph topological norm (measuring phase space structure deviation);</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w:t>
      </w:r>
      <w:r>
        <w:rPr>
          <w:rFonts w:ascii="Times New Roman" w:hAnsi="Times New Roman" w:eastAsia="Times New Roman" w:cs="Times New Roman"/>
          <w:color w:val="2D3748"/>
          <w:sz w:val="18"/>
        </w:rPr>
        <w:t xml:space="preserve"> </w:t>
      </w:r>
      <m:oMath>
        <m:r>
          <m:rPr>
            <m:scr m:val="script"/>
            <m:sty m:val="p"/>
          </m:rPr>
          <m:t>A</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is the evolutionary algorithm,</w:t>
      </w:r>
      <w:r>
        <w:rPr>
          <w:rFonts w:ascii="Times New Roman" w:hAnsi="Times New Roman" w:eastAsia="Times New Roman" w:cs="Times New Roman"/>
          <w:color w:val="2D3748"/>
          <w:sz w:val="18"/>
        </w:rPr>
        <w:t xml:space="preserve"> </w:t>
      </w:r>
      <m:oMath>
        <m:r>
          <m:rPr>
            <m:sty m:val="p"/>
          </m:rPr>
          <m:t>∥</m:t>
        </m:r>
        <m:r>
          <m:rPr>
            <m:scr m:val="script"/>
            <m:sty m:val="p"/>
          </m:rPr>
          <m:t>A</m:t>
        </m:r>
        <m:sSub>
          <m:e>
            <m:r>
              <m:rPr>
                <m:sty m:val="p"/>
              </m:rPr>
              <m:t>∥</m:t>
            </m:r>
          </m:e>
          <m:sub>
            <m:r>
              <m:rPr>
                <m:nor/>
                <m:sty m:val="p"/>
              </m:rPr>
              <m:t>Operator</m:t>
            </m:r>
          </m:sub>
        </m:sSub>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is the operator spectral norm (measuring state transition energy);</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w:t>
      </w:r>
      <w:r>
        <w:rPr>
          <w:rFonts w:ascii="Times New Roman" w:hAnsi="Times New Roman" w:eastAsia="Times New Roman" w:cs="Times New Roman"/>
          <w:color w:val="2D3748"/>
          <w:sz w:val="18"/>
        </w:rPr>
        <w:t xml:space="preserve"> </w:t>
      </w:r>
      <m:oMath>
        <m:r>
          <m:rPr>
            <m:sty m:val="p"/>
          </m:rPr>
          <m:t>Φ</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is the metacognitive operator,</w:t>
      </w:r>
      <w:r>
        <w:rPr>
          <w:rFonts w:ascii="Times New Roman" w:hAnsi="Times New Roman" w:eastAsia="Times New Roman" w:cs="Times New Roman"/>
          <w:color w:val="2D3748"/>
          <w:sz w:val="18"/>
        </w:rPr>
        <w:t xml:space="preserve"> </w:t>
      </w:r>
      <m:oMath>
        <m:r>
          <m:rPr>
            <m:sty m:val="p"/>
          </m:rPr>
          <m:t>∥</m:t>
        </m:r>
        <m:r>
          <m:rPr>
            <m:sty m:val="p"/>
          </m:rPr>
          <m:t>Φ</m:t>
        </m:r>
        <m:sSub>
          <m:e>
            <m:r>
              <m:rPr>
                <m:sty m:val="p"/>
              </m:rPr>
              <m:t>∥</m:t>
            </m:r>
          </m:e>
          <m:sub>
            <m:r>
              <m:rPr>
                <m:nor/>
                <m:sty m:val="p"/>
              </m:rPr>
              <m:t>Meta</m:t>
            </m:r>
          </m:sub>
        </m:sSub>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is the metacognitive control norm (measuring axiomatic reconstruction intensity).</w:t>
      </w:r>
    </w:p>
    <w:p>
      <w:pPr>
        <w:pStyle w:val="BodyText"/>
        <w:spacing w:before="40" w:after="80" w:line="276" w:lineRule="auto"/>
        <w:ind w:left="360" w:hanging="360"/>
      </w:pPr>
      <w:r>
        <w:rPr>
          <w:rFonts w:ascii="Times New Roman" w:hAnsi="Times New Roman" w:eastAsia="Times New Roman" w:cs="Times New Roman"/>
          <w:color w:val="2D3748"/>
          <w:sz w:val="18"/>
        </w:rPr>
        <w:t xml:space="preserve">Define the governance evolution operator</w:t>
      </w:r>
      <w:r>
        <w:rPr>
          <w:rFonts w:ascii="Times New Roman" w:hAnsi="Times New Roman" w:eastAsia="Times New Roman" w:cs="Times New Roman"/>
          <w:color w:val="2D3748"/>
          <w:sz w:val="18"/>
        </w:rPr>
        <w:t xml:space="preserve"> </w:t>
      </w:r>
      <m:oMath>
        <m:sSub>
          <m:e>
            <m:r>
              <m:rPr>
                <m:scr m:val="script"/>
                <m:sty m:val="p"/>
              </m:rPr>
              <m:t>T</m:t>
            </m:r>
          </m:e>
          <m:sub>
            <m:r>
              <m:rPr>
                <m:nor/>
                <m:sty m:val="p"/>
              </m:rPr>
              <m:t>governance</m:t>
            </m:r>
          </m:sub>
        </m:sSub>
        <m:r>
          <m:rPr>
            <m:sty m:val="p"/>
          </m:rPr>
          <m:t>:</m:t>
        </m:r>
        <m:r>
          <m:rPr>
            <m:scr m:val="script"/>
            <m:sty m:val="p"/>
          </m:rPr>
          <m:t>B</m:t>
        </m:r>
        <m:r>
          <m:rPr>
            <m:sty m:val="p"/>
          </m:rPr>
          <m:t>→</m:t>
        </m:r>
        <m:r>
          <m:rPr>
            <m:scr m:val="script"/>
            <m:sty m:val="p"/>
          </m:rPr>
          <m:t>B</m:t>
        </m:r>
      </m:oMath>
      <w:r>
        <w:rPr>
          <w:rFonts w:ascii="Times New Roman" w:hAnsi="Times New Roman" w:eastAsia="Times New Roman" w:cs="Times New Roman"/>
          <w:color w:val="2D3748"/>
          <w:sz w:val="18"/>
        </w:rPr>
        <w:t xml:space="preserve">. Based on Deductions I and V, the system eliminates self-divergent phase interference terms, guaranteeing its Lipschitz continuity constant is strictly bounded within the contraction interval</w:t>
      </w:r>
      <w:r>
        <w:rPr>
          <w:rFonts w:ascii="Times New Roman" w:hAnsi="Times New Roman" w:eastAsia="Times New Roman" w:cs="Times New Roman"/>
          <w:color w:val="2D3748"/>
          <w:sz w:val="18"/>
        </w:rPr>
        <w:t xml:space="preserve"> </w:t>
      </w:r>
      <m:oMath>
        <m:r>
          <m:t>γ</m:t>
        </m:r>
        <m:r>
          <m:rPr>
            <m:sty m:val="p"/>
          </m:rPr>
          <m:t>∈</m:t>
        </m:r>
        <m:r>
          <m:rPr>
            <m:sty m:val="p"/>
          </m:rPr>
          <m:t>[</m:t>
        </m:r>
        <m:r>
          <m:t>0</m:t>
        </m:r>
        <m:r>
          <m:rPr>
            <m:sty m:val="p"/>
          </m:rPr>
          <m:t>,</m:t>
        </m:r>
        <m:r>
          <m:t>1</m:t>
        </m:r>
        <m:r>
          <m:rPr>
            <m:sty m:val="p"/>
          </m:rPr>
          <m:t>)</m:t>
        </m:r>
      </m:oMath>
      <w:r>
        <w:rPr>
          <w:rFonts w:ascii="Times New Roman" w:hAnsi="Times New Roman" w:eastAsia="Times New Roman" w:cs="Times New Roman"/>
          <w:color w:val="2D3748"/>
          <w:sz w:val="18"/>
        </w:rPr>
        <w:t xml:space="preserve">:</w:t>
      </w:r>
    </w:p>
    <w:p>
      <w:pPr>
        <w:pStyle w:val="BodyText"/>
      </w:pPr>
      <m:oMathPara>
        <m:oMathParaPr>
          <m:jc m:val="center"/>
        </m:oMathParaPr>
        <m:oMath>
          <m:r>
            <m:rPr>
              <m:sty m:val="p"/>
            </m:rPr>
            <m:t>∥</m:t>
          </m:r>
          <m:sSub>
            <m:e>
              <m:r>
                <m:rPr>
                  <m:scr m:val="script"/>
                  <m:sty m:val="p"/>
                </m:rPr>
                <m:t>T</m:t>
              </m:r>
            </m:e>
            <m:sub>
              <m:r>
                <m:rPr>
                  <m:nor/>
                  <m:sty m:val="p"/>
                </m:rPr>
                <m:t>governance</m:t>
              </m:r>
            </m:sub>
          </m:sSub>
          <m:r>
            <m:rPr>
              <m:sty m:val="p"/>
            </m:rPr>
            <m:t>(</m:t>
          </m:r>
          <m:sSub>
            <m:e>
              <m:r>
                <m:t>S</m:t>
              </m:r>
            </m:e>
            <m:sub>
              <m:r>
                <m:t>1</m:t>
              </m:r>
            </m:sub>
          </m:sSub>
          <m:r>
            <m:rPr>
              <m:sty m:val="p"/>
            </m:rPr>
            <m:t>)</m:t>
          </m:r>
          <m:r>
            <m:rPr>
              <m:sty m:val="p"/>
            </m:rPr>
            <m:t>−</m:t>
          </m:r>
          <m:sSub>
            <m:e>
              <m:r>
                <m:rPr>
                  <m:scr m:val="script"/>
                  <m:sty m:val="p"/>
                </m:rPr>
                <m:t>T</m:t>
              </m:r>
            </m:e>
            <m:sub>
              <m:r>
                <m:rPr>
                  <m:nor/>
                  <m:sty m:val="p"/>
                </m:rPr>
                <m:t>governance</m:t>
              </m:r>
            </m:sub>
          </m:sSub>
          <m:r>
            <m:rPr>
              <m:sty m:val="p"/>
            </m:rPr>
            <m:t>(</m:t>
          </m:r>
          <m:sSub>
            <m:e>
              <m:r>
                <m:t>S</m:t>
              </m:r>
            </m:e>
            <m:sub>
              <m:r>
                <m:t>2</m:t>
              </m:r>
            </m:sub>
          </m:sSub>
          <m:r>
            <m:rPr>
              <m:sty m:val="p"/>
            </m:rPr>
            <m:t>)</m:t>
          </m:r>
          <m:sSub>
            <m:e>
              <m:r>
                <m:rPr>
                  <m:sty m:val="p"/>
                </m:rPr>
                <m:t>∥</m:t>
              </m:r>
            </m:e>
            <m:sub>
              <m:r>
                <m:rPr>
                  <m:scr m:val="script"/>
                  <m:sty m:val="p"/>
                </m:rPr>
                <m:t>B</m:t>
              </m:r>
            </m:sub>
          </m:sSub>
          <m:r>
            <m:rPr>
              <m:sty m:val="p"/>
            </m:rPr>
            <m:t>≤</m:t>
          </m:r>
          <m:r>
            <m:t>γ</m:t>
          </m:r>
          <m:r>
            <m:rPr>
              <m:sty m:val="p"/>
            </m:rPr>
            <m:t>∥</m:t>
          </m:r>
          <m:sSub>
            <m:e>
              <m:r>
                <m:t>S</m:t>
              </m:r>
            </m:e>
            <m:sub>
              <m:r>
                <m:t>1</m:t>
              </m:r>
            </m:sub>
          </m:sSub>
          <m:r>
            <m:rPr>
              <m:sty m:val="p"/>
            </m:rPr>
            <m:t>−</m:t>
          </m:r>
          <m:sSub>
            <m:e>
              <m:r>
                <m:t>S</m:t>
              </m:r>
            </m:e>
            <m:sub>
              <m:r>
                <m:t>2</m:t>
              </m:r>
            </m:sub>
          </m:sSub>
          <m:sSub>
            <m:e>
              <m:r>
                <m:rPr>
                  <m:sty m:val="p"/>
                </m:rPr>
                <m:t>∥</m:t>
              </m:r>
            </m:e>
            <m:sub>
              <m:r>
                <m:rPr>
                  <m:scr m:val="script"/>
                  <m:sty m:val="p"/>
                </m:rPr>
                <m:t>B</m:t>
              </m:r>
            </m:sub>
          </m:sSub>
          <m:r>
            <m:rPr>
              <m:sty m:val="p"/>
            </m:rPr>
            <m:t>,</m:t>
          </m:r>
          <m:r>
            <m:t> </m:t>
          </m:r>
          <m:r>
            <m:rPr>
              <m:sty m:val="p"/>
            </m:rPr>
            <m:t>(</m:t>
          </m:r>
          <m:r>
            <m:t>0</m:t>
          </m:r>
          <m:r>
            <m:rPr>
              <m:sty m:val="p"/>
            </m:rPr>
            <m:t>≤</m:t>
          </m:r>
          <m:r>
            <m:t>γ</m:t>
          </m:r>
          <m:r>
            <m:rPr>
              <m:sty m:val="p"/>
            </m:rPr>
            <m:t>&lt;</m:t>
          </m:r>
          <m:r>
            <m:t>1</m:t>
          </m:r>
          <m:r>
            <m:rPr>
              <m:sty m:val="p"/>
            </m:rPr>
            <m:t>)</m:t>
          </m:r>
        </m:oMath>
      </m:oMathPara>
    </w:p>
    <w:p>
      <w:pPr>
        <w:pStyle w:val="FirstParagraph"/>
        <w:spacing w:before="40" w:after="80" w:line="276" w:lineRule="auto"/>
        <w:ind w:left="360" w:hanging="360"/>
      </w:pPr>
      <w:r>
        <w:rPr>
          <w:b/>
          <w:bCs/>
          <w:rFonts w:ascii="Times New Roman" w:hAnsi="Times New Roman" w:eastAsia="Times New Roman" w:cs="Times New Roman"/>
          <w:color w:val="2D3748"/>
          <w:sz w:val="18"/>
        </w:rPr>
        <w:t xml:space="preserve">Physical and Mathematical Source of Contraction</w:t>
      </w:r>
      <w:r>
        <w:rPr>
          <w:rFonts w:ascii="Times New Roman" w:hAnsi="Times New Roman" w:eastAsia="Times New Roman" w:cs="Times New Roman"/>
          <w:color w:val="2D3748"/>
          <w:sz w:val="18"/>
        </w:rPr>
        <w:t xml:space="preserve">: By normalized structure norm definition, structure space</w:t>
      </w:r>
      <w:r>
        <w:rPr>
          <w:rFonts w:ascii="Times New Roman" w:hAnsi="Times New Roman" w:eastAsia="Times New Roman" w:cs="Times New Roman"/>
          <w:color w:val="2D3748"/>
          <w:sz w:val="18"/>
        </w:rPr>
        <w:t xml:space="preserve"> </w:t>
      </w:r>
      <m:oMath>
        <m:r>
          <m:rPr>
            <m:scr m:val="script"/>
            <m:sty m:val="p"/>
          </m:rPr>
          <m:t>B</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constitutes a strongly convex normed space. In strongly convex spaces, gradient flows not only guarantee monotonic decrease of objective functions, but also guarantee exponential rate contraction of distance between any two points in state space. By Deduction I, global governance eliminates vector cancellation between subsystems; by Deduction V, the Department of Overall Design eliminates communication noise caused by multi-agent gaming. Therefore, the action of the governance evolution operator on Banach space acts as a gradient flow within a strongly convex deterministic gravity field. As strongly convex gradient flows evolve along negative gradient directions, structural distance between arbitrary states decreases monotonically, restricting the Lipschitz constant strictly within</w:t>
      </w:r>
      <w:r>
        <w:rPr>
          <w:rFonts w:ascii="Times New Roman" w:hAnsi="Times New Roman" w:eastAsia="Times New Roman" w:cs="Times New Roman"/>
          <w:color w:val="2D3748"/>
          <w:sz w:val="18"/>
        </w:rPr>
        <w:t xml:space="preserve"> </w:t>
      </w:r>
      <m:oMath>
        <m:r>
          <m:t>γ</m:t>
        </m:r>
        <m:r>
          <m:rPr>
            <m:sty m:val="p"/>
          </m:rPr>
          <m:t>∈</m:t>
        </m:r>
        <m:r>
          <m:rPr>
            <m:sty m:val="p"/>
          </m:rPr>
          <m:t>[</m:t>
        </m:r>
        <m:r>
          <m:t>0</m:t>
        </m:r>
        <m:r>
          <m:rPr>
            <m:sty m:val="p"/>
          </m:rPr>
          <m:t>,</m:t>
        </m:r>
        <m:r>
          <m:t>1</m:t>
        </m:r>
        <m:r>
          <m:rPr>
            <m:sty m:val="p"/>
          </m:rPr>
          <m:t>)</m:t>
        </m:r>
      </m:oMath>
      <w:r>
        <w:rPr>
          <w:rFonts w:ascii="Times New Roman" w:hAnsi="Times New Roman" w:eastAsia="Times New Roman" w:cs="Times New Roman"/>
          <w:color w:val="2D3748"/>
          <w:sz w:val="18"/>
        </w:rPr>
        <w:t xml:space="preserve">.</w:t>
      </w:r>
    </w:p>
    <w:p>
      <w:pPr>
        <w:pStyle w:val="BodyText"/>
        <w:spacing w:before="40" w:after="80" w:line="276" w:lineRule="auto"/>
        <w:ind w:left="360" w:hanging="360"/>
      </w:pPr>
      <w:r>
        <w:rPr>
          <w:b/>
          <w:bCs/>
          <w:rFonts w:ascii="Times New Roman" w:hAnsi="Times New Roman" w:eastAsia="Times New Roman" w:cs="Times New Roman"/>
          <w:color w:val="2D3748"/>
          <w:sz w:val="18"/>
        </w:rPr>
        <w:t xml:space="preserve">Theorem 1 (Structure/Operator Fixed Point Existence and Uniqueness Theorem)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[7]:</w:t>
      </w:r>
      <w:r>
        <w:rPr>
          <w:rFonts w:ascii="Times New Roman" w:hAnsi="Times New Roman" w:eastAsia="Times New Roman" w:cs="Times New Roman"/>
          <w:color w:val="2D3748"/>
          <w:sz w:val="18"/>
        </w:rPr>
        <w:br/>
      </w:r>
      <w:r>
        <w:rPr>
          <w:rFonts w:ascii="Times New Roman" w:hAnsi="Times New Roman" w:eastAsia="Times New Roman" w:cs="Times New Roman"/>
          <w:color w:val="2D3748"/>
          <w:sz w:val="18"/>
        </w:rPr>
        <w:t xml:space="preserve">In a complete Banach space</w:t>
      </w:r>
      <w:r>
        <w:rPr>
          <w:rFonts w:ascii="Times New Roman" w:hAnsi="Times New Roman" w:eastAsia="Times New Roman" w:cs="Times New Roman"/>
          <w:color w:val="2D3748"/>
          <w:sz w:val="18"/>
        </w:rPr>
        <w:t xml:space="preserve"> </w:t>
      </w:r>
      <m:oMath>
        <m:r>
          <m:rPr>
            <m:scr m:val="script"/>
            <m:sty m:val="p"/>
          </m:rPr>
          <m:t>B</m:t>
        </m:r>
      </m:oMath>
      <w:r>
        <w:rPr>
          <w:rFonts w:ascii="Times New Roman" w:hAnsi="Times New Roman" w:eastAsia="Times New Roman" w:cs="Times New Roman"/>
          <w:color w:val="2D3748"/>
          <w:sz w:val="18"/>
        </w:rPr>
        <w:t xml:space="preserve">, if the evolution operator</w:t>
      </w:r>
      <w:r>
        <w:rPr>
          <w:rFonts w:ascii="Times New Roman" w:hAnsi="Times New Roman" w:eastAsia="Times New Roman" w:cs="Times New Roman"/>
          <w:color w:val="2D3748"/>
          <w:sz w:val="18"/>
        </w:rPr>
        <w:t xml:space="preserve"> </w:t>
      </w:r>
      <m:oMath>
        <m:sSub>
          <m:e>
            <m:r>
              <m:rPr>
                <m:scr m:val="script"/>
                <m:sty m:val="p"/>
              </m:rPr>
              <m:t>T</m:t>
            </m:r>
          </m:e>
          <m:sub>
            <m:r>
              <m:rPr>
                <m:nor/>
                <m:sty m:val="p"/>
              </m:rPr>
              <m:t>governance</m:t>
            </m:r>
          </m:sub>
        </m:sSub>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satisfies Lipschitz contraction condition (</w:t>
      </w:r>
      <m:oMath>
        <m:r>
          <m:t>γ</m:t>
        </m:r>
        <m:r>
          <m:rPr>
            <m:sty m:val="p"/>
          </m:rPr>
          <m:t>&lt;</m:t>
        </m:r>
        <m:r>
          <m:t>1</m:t>
        </m:r>
      </m:oMath>
      <w:r>
        <w:rPr>
          <w:rFonts w:ascii="Times New Roman" w:hAnsi="Times New Roman" w:eastAsia="Times New Roman" w:cs="Times New Roman"/>
          <w:color w:val="2D3748"/>
          <w:sz w:val="18"/>
        </w:rPr>
        <w:t xml:space="preserve">), then:</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 There exists a unique structural fixed point</w:t>
      </w:r>
      <w:r>
        <w:rPr>
          <w:rFonts w:ascii="Times New Roman" w:hAnsi="Times New Roman" w:eastAsia="Times New Roman" w:cs="Times New Roman"/>
          <w:color w:val="2D3748"/>
          <w:sz w:val="18"/>
        </w:rPr>
        <w:t xml:space="preserve"> </w:t>
      </w:r>
      <m:oMath>
        <m:sSup>
          <m:e>
            <m:r>
              <m:t>S</m:t>
            </m:r>
          </m:e>
          <m:sup>
            <m:r>
              <m:rPr>
                <m:sty m:val="p"/>
              </m:rPr>
              <m:t>*</m:t>
            </m:r>
          </m:sup>
        </m:sSup>
        <m:r>
          <m:rPr>
            <m:sty m:val="p"/>
          </m:rPr>
          <m:t>∈</m:t>
        </m:r>
        <m:r>
          <m:rPr>
            <m:scr m:val="script"/>
            <m:sty m:val="p"/>
          </m:rPr>
          <m:t>B</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such that</w:t>
      </w:r>
      <w:r>
        <w:rPr>
          <w:rFonts w:ascii="Times New Roman" w:hAnsi="Times New Roman" w:eastAsia="Times New Roman" w:cs="Times New Roman"/>
          <w:color w:val="2D3748"/>
          <w:sz w:val="18"/>
        </w:rPr>
        <w:t xml:space="preserve"> </w:t>
      </w:r>
      <m:oMath>
        <m:sSub>
          <m:e>
            <m:r>
              <m:rPr>
                <m:scr m:val="script"/>
                <m:sty m:val="p"/>
              </m:rPr>
              <m:t>T</m:t>
            </m:r>
          </m:e>
          <m:sub>
            <m:r>
              <m:rPr>
                <m:nor/>
                <m:sty m:val="p"/>
              </m:rPr>
              <m:t>governance</m:t>
            </m:r>
          </m:sub>
        </m:sSub>
        <m:r>
          <m:rPr>
            <m:sty m:val="p"/>
          </m:rPr>
          <m:t>(</m:t>
        </m:r>
        <m:sSup>
          <m:e>
            <m:r>
              <m:t>S</m:t>
            </m:r>
          </m:e>
          <m:sup>
            <m:r>
              <m:rPr>
                <m:sty m:val="p"/>
              </m:rPr>
              <m:t>*</m:t>
            </m:r>
          </m:sup>
        </m:sSup>
        <m:r>
          <m:rPr>
            <m:sty m:val="p"/>
          </m:rPr>
          <m:t>)</m:t>
        </m:r>
        <m:r>
          <m:rPr>
            <m:sty m:val="p"/>
          </m:rPr>
          <m:t>=</m:t>
        </m:r>
        <m:sSup>
          <m:e>
            <m:r>
              <m:t>S</m:t>
            </m:r>
          </m:e>
          <m:sup>
            <m:r>
              <m:rPr>
                <m:sty m:val="p"/>
              </m:rPr>
              <m:t>*</m:t>
            </m:r>
          </m:sup>
        </m:sSup>
      </m:oMath>
      <w:r>
        <w:rPr>
          <w:rFonts w:ascii="Times New Roman" w:hAnsi="Times New Roman" w:eastAsia="Times New Roman" w:cs="Times New Roman"/>
          <w:color w:val="2D3748"/>
          <w:sz w:val="18"/>
        </w:rPr>
        <w:t xml:space="preserv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2. The iteration sequence</w:t>
      </w:r>
      <w:r>
        <w:rPr>
          <w:rFonts w:ascii="Times New Roman" w:hAnsi="Times New Roman" w:eastAsia="Times New Roman" w:cs="Times New Roman"/>
          <w:color w:val="2D3748"/>
          <w:sz w:val="18"/>
        </w:rPr>
        <w:t xml:space="preserve"> </w:t>
      </w:r>
      <m:oMath>
        <m:sSub>
          <m:e>
            <m:r>
              <m:t>S</m:t>
            </m:r>
          </m:e>
          <m:sub>
            <m:r>
              <m:t>k</m:t>
            </m:r>
            <m:r>
              <m:rPr>
                <m:sty m:val="p"/>
              </m:rPr>
              <m:t>+</m:t>
            </m:r>
            <m:r>
              <m:t>1</m:t>
            </m:r>
          </m:sub>
        </m:sSub>
        <m:r>
          <m:rPr>
            <m:sty m:val="p"/>
          </m:rPr>
          <m:t>=</m:t>
        </m:r>
        <m:sSub>
          <m:e>
            <m:r>
              <m:rPr>
                <m:scr m:val="script"/>
                <m:sty m:val="p"/>
              </m:rPr>
              <m:t>T</m:t>
            </m:r>
          </m:e>
          <m:sub>
            <m:r>
              <m:rPr>
                <m:nor/>
                <m:sty m:val="p"/>
              </m:rPr>
              <m:t>governance</m:t>
            </m:r>
          </m:sub>
        </m:sSub>
        <m:r>
          <m:rPr>
            <m:sty m:val="p"/>
          </m:rPr>
          <m:t>(</m:t>
        </m:r>
        <m:sSub>
          <m:e>
            <m:r>
              <m:t>S</m:t>
            </m:r>
          </m:e>
          <m:sub>
            <m:r>
              <m:t>k</m:t>
            </m:r>
          </m:sub>
        </m:sSub>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generated from any initial system structure</w:t>
      </w:r>
      <w:r>
        <w:rPr>
          <w:rFonts w:ascii="Times New Roman" w:hAnsi="Times New Roman" w:eastAsia="Times New Roman" w:cs="Times New Roman"/>
          <w:color w:val="2D3748"/>
          <w:sz w:val="18"/>
        </w:rPr>
        <w:t xml:space="preserve"> </w:t>
      </w:r>
      <m:oMath>
        <m:sSub>
          <m:e>
            <m:r>
              <m:t>S</m:t>
            </m:r>
          </m:e>
          <m:sub>
            <m:r>
              <m:t>0</m:t>
            </m:r>
          </m:sub>
        </m:sSub>
        <m:r>
          <m:rPr>
            <m:sty m:val="p"/>
          </m:rPr>
          <m:t>∈</m:t>
        </m:r>
        <m:r>
          <m:rPr>
            <m:scr m:val="script"/>
            <m:sty m:val="p"/>
          </m:rPr>
          <m:t>B</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geometrically converges to</w:t>
      </w:r>
      <w:r>
        <w:rPr>
          <w:rFonts w:ascii="Times New Roman" w:hAnsi="Times New Roman" w:eastAsia="Times New Roman" w:cs="Times New Roman"/>
          <w:color w:val="2D3748"/>
          <w:sz w:val="18"/>
        </w:rPr>
        <w:t xml:space="preserve"> </w:t>
      </w:r>
      <m:oMath>
        <m:sSup>
          <m:e>
            <m:r>
              <m:t>S</m:t>
            </m:r>
          </m:e>
          <m:sup>
            <m:r>
              <m:rPr>
                <m:sty m:val="p"/>
              </m:rPr>
              <m:t>*</m:t>
            </m:r>
          </m:sup>
        </m:sSup>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at an exponential rate:</w:t>
      </w:r>
    </w:p>
    <w:p>
      <w:pPr>
        <w:pStyle w:val="BodyText"/>
      </w:pPr>
      <m:oMathPara>
        <m:oMathParaPr>
          <m:jc m:val="center"/>
        </m:oMathParaPr>
        <m:oMath>
          <m:r>
            <m:rPr>
              <m:sty m:val="p"/>
            </m:rPr>
            <m:t>∥</m:t>
          </m:r>
          <m:sSub>
            <m:e>
              <m:r>
                <m:t>S</m:t>
              </m:r>
            </m:e>
            <m:sub>
              <m:r>
                <m:t>k</m:t>
              </m:r>
            </m:sub>
          </m:sSub>
          <m:r>
            <m:rPr>
              <m:sty m:val="p"/>
            </m:rPr>
            <m:t>−</m:t>
          </m:r>
          <m:sSup>
            <m:e>
              <m:r>
                <m:t>S</m:t>
              </m:r>
            </m:e>
            <m:sup>
              <m:r>
                <m:rPr>
                  <m:sty m:val="p"/>
                </m:rPr>
                <m:t>*</m:t>
              </m:r>
            </m:sup>
          </m:sSup>
          <m:sSub>
            <m:e>
              <m:r>
                <m:rPr>
                  <m:sty m:val="p"/>
                </m:rPr>
                <m:t>∥</m:t>
              </m:r>
            </m:e>
            <m:sub>
              <m:r>
                <m:rPr>
                  <m:scr m:val="script"/>
                  <m:sty m:val="p"/>
                </m:rPr>
                <m:t>B</m:t>
              </m:r>
            </m:sub>
          </m:sSub>
          <m:r>
            <m:rPr>
              <m:sty m:val="p"/>
            </m:rPr>
            <m:t>≤</m:t>
          </m:r>
          <m:f>
            <m:fPr>
              <m:type m:val="bar"/>
            </m:fPr>
            <m:num>
              <m:sSup>
                <m:e>
                  <m:r>
                    <m:t>γ</m:t>
                  </m:r>
                </m:e>
                <m:sup>
                  <m:r>
                    <m:t>k</m:t>
                  </m:r>
                </m:sup>
              </m:sSup>
            </m:num>
            <m:den>
              <m:r>
                <m:t>1</m:t>
              </m:r>
              <m:r>
                <m:rPr>
                  <m:sty m:val="p"/>
                </m:rPr>
                <m:t>−</m:t>
              </m:r>
              <m:r>
                <m:t>γ</m:t>
              </m:r>
            </m:den>
          </m:f>
          <m:r>
            <m:rPr>
              <m:sty m:val="p"/>
            </m:rPr>
            <m:t>∥</m:t>
          </m:r>
          <m:sSub>
            <m:e>
              <m:r>
                <m:t>S</m:t>
              </m:r>
            </m:e>
            <m:sub>
              <m:r>
                <m:t>1</m:t>
              </m:r>
            </m:sub>
          </m:sSub>
          <m:r>
            <m:rPr>
              <m:sty m:val="p"/>
            </m:rPr>
            <m:t>−</m:t>
          </m:r>
          <m:sSub>
            <m:e>
              <m:r>
                <m:t>S</m:t>
              </m:r>
            </m:e>
            <m:sub>
              <m:r>
                <m:t>0</m:t>
              </m:r>
            </m:sub>
          </m:sSub>
          <m:sSub>
            <m:e>
              <m:r>
                <m:rPr>
                  <m:sty m:val="p"/>
                </m:rPr>
                <m:t>∥</m:t>
              </m:r>
            </m:e>
            <m:sub>
              <m:r>
                <m:rPr>
                  <m:scr m:val="script"/>
                  <m:sty m:val="p"/>
                </m:rPr>
                <m:t>B</m:t>
              </m:r>
            </m:sub>
          </m:sSub>
        </m:oMath>
      </m:oMathPara>
    </w:p>
    <w:p>
      <w:pPr>
        <w:pStyle w:val="FirstParagraph"/>
        <w:spacing w:before="40" w:after="80" w:line="276" w:lineRule="auto"/>
        <w:ind w:left="360" w:hanging="360"/>
      </w:pPr>
      <w:r>
        <w:rPr>
          <w:b/>
          <w:bCs/>
          <w:rFonts w:ascii="Times New Roman" w:hAnsi="Times New Roman" w:eastAsia="Times New Roman" w:cs="Times New Roman"/>
          <w:color w:val="2D3748"/>
          <w:sz w:val="18"/>
        </w:rPr>
        <w:t xml:space="preserve">Physical and Algorithmic Significance</w:t>
      </w:r>
      <w:r>
        <w:rPr>
          <w:rFonts w:ascii="Times New Roman" w:hAnsi="Times New Roman" w:eastAsia="Times New Roman" w:cs="Times New Roman"/>
          <w:color w:val="2D3748"/>
          <w:sz w:val="18"/>
        </w:rPr>
        <w:t xml:space="preserve">: Even if physical states</w:t>
      </w:r>
      <w:r>
        <w:rPr>
          <w:rFonts w:ascii="Times New Roman" w:hAnsi="Times New Roman" w:eastAsia="Times New Roman" w:cs="Times New Roman"/>
          <w:color w:val="2D3748"/>
          <w:sz w:val="18"/>
        </w:rPr>
        <w:t xml:space="preserve"> </w:t>
      </w:r>
      <m:oMath>
        <m:r>
          <m:rPr>
            <m:sty m:val="bi"/>
          </m:rPr>
          <m:t>x</m:t>
        </m:r>
        <m:r>
          <m:rPr>
            <m:sty m:val="p"/>
          </m:rPr>
          <m:t>(</m:t>
        </m:r>
        <m:r>
          <m:t>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fluctuate violently, the governance system algorithm structure</w:t>
      </w:r>
      <w:r>
        <w:rPr>
          <w:rFonts w:ascii="Times New Roman" w:hAnsi="Times New Roman" w:eastAsia="Times New Roman" w:cs="Times New Roman"/>
          <w:color w:val="2D3748"/>
          <w:sz w:val="18"/>
        </w:rPr>
        <w:t xml:space="preserve"> </w:t>
      </w:r>
      <m:oMath>
        <m:sSup>
          <m:e>
            <m:r>
              <m:t>S</m:t>
            </m:r>
          </m:e>
          <m:sup>
            <m:r>
              <m:rPr>
                <m:sty m:val="p"/>
              </m:rPr>
              <m:t>*</m:t>
            </m:r>
          </m:sup>
        </m:sSup>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automatically converges to a self-consistent stable configuration. This is not a static optimal solution, but an algorithmic structure capable of continuously generating dynamic optimal solutions.</w:t>
      </w:r>
    </w:p>
    <w:p>
      <w:r>
        <w:pict>
          <v:rect style="width:0;height:1.5pt" o:hralign="center" o:hrstd="t" o:hr="t"/>
        </w:pict>
      </w:r>
    </w:p>
    <w:bookmarkEnd w:id="31"/>
    <w:bookmarkEnd w:id="32"/>
    <w:bookmarkStart w:id="34" w:name="part-iv-isomorphism-to-qians-ocgs"/>
    <w:p>
      <w:pPr>
        <w:pStyle w:val="Heading1"/>
        <w:spacing w:before="320" w:after="120" w:line="300" w:lineRule="auto"/>
        <w:ind w:firstLine="0"/>
      </w:pPr>
      <w:r>
        <w:rPr>
          <w:rFonts w:ascii="Times New Roman" w:hAnsi="Times New Roman" w:eastAsia="Times New Roman" w:cs="Times New Roman"/>
          <w:b/>
          <w:color w:val="1B365D"/>
          <w:sz w:val="28"/>
        </w:rPr>
        <w:t xml:space="preserve">Part IV: Isomorphism to Qian’s OCGS</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Regarding formal background and empirical details of the eight deductions in author’s prior works, see SSRN, Zenodo, and GitHub open-source repositories [11-15]. The core mathematical proofs of this paper (topological manifold pruning and Banach fixed point theorem) are completely independent of prior empirical works and possess independent mathematical self-consistency.</w:t>
      </w:r>
    </w:p>
    <w:bookmarkStart w:id="33" w:name="Xc8145ef74db76fee5c4125c97e6e84a273d06f7"/>
    <w:p>
      <w:pPr>
        <w:pStyle w:val="Heading2"/>
        <w:spacing w:before="280" w:after="80" w:line="300" w:lineRule="auto"/>
        <w:ind w:firstLine="0"/>
      </w:pPr>
      <w:r>
        <w:rPr>
          <w:rFonts w:ascii="Times New Roman" w:hAnsi="Times New Roman" w:eastAsia="Times New Roman" w:cs="Times New Roman"/>
          <w:b/>
          <w:color w:val="2C4D75"/>
          <w:sz w:val="25"/>
        </w:rPr>
        <w:t xml:space="preserve">8. 1-to-1 Isomorphic Mapping Table Between Eight Deductions and Qian’s OCGS Theory</w:t>
      </w:r>
    </w:p>
    <w:tbl>
      <w:tblPr>
        <w:tblStyle w:val="Table"/>
        <w:tblW w:type="pct" w:w="5000"/>
        <w:jc w:val="center"/>
        <w:tblLayout w:type="fixed"/>
        <w:tblLook w:firstRow="1" w:lastRow="0" w:firstColumn="0" w:lastColumn="0" w:noHBand="0" w:noVBand="0" w:val="0020"/>
        <w:tblBorders>
          <w:top w:val="single" w:sz="12" w:space="0" w:color="1B365D"/>
          <w:bottom w:val="single" w:sz="12" w:space="0" w:color="1B365D"/>
          <w:insideH w:val="single" w:sz="4" w:space="0" w:color="CBD5E1"/>
          <w:insideV w:val="none"/>
          <w:left w:val="none"/>
          <w:right w:val="none"/>
        </w:tblBorders>
      </w:tblPr>
      <w:tblGrid>
        <w:gridCol w:w="2640"/>
        <w:gridCol w:w="2640"/>
        <w:gridCol w:w="2640"/>
      </w:tblGrid>
      <w:tr>
        <w:trPr>
          <w:tblHeader w:val="on"/>
          <w:cantSplit/>
          <w:tblHeader/>
        </w:trPr>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Deduction in Paper</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Qian Xuesen’s Core OCGS Propositions [1-3]</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Physical and Cybernetic Isomorphic Proof</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I (Teleology)</w:t>
            </w:r>
            <w:r>
              <w:rPr>
                <w:rFonts w:ascii="Times New Roman" w:hAnsi="Times New Roman" w:eastAsia="Times New Roman" w:cs="Times New Roman"/>
                <w:color w:val="2D3748"/>
                <w:sz w:val="18"/>
              </w:rPr>
              <w:t xml:space="preserve">Global Governance, Eliminating Vector Cancellation</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Holism and Comprehensive Governance of Open Complex Giant Systems</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Global objective function aligns subsystem vectors, preventing internal friction and cancellation, maximizing total system force</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II (Ontology)</w:t>
            </w:r>
            <m:oMath>
              <m:r>
                <m:t>O</m:t>
              </m:r>
              <m:r>
                <m:rPr>
                  <m:sty m:val="p"/>
                </m:rPr>
                <m:t>(</m:t>
              </m:r>
              <m:r>
                <m:t>N</m:t>
              </m:r>
              <m:r>
                <m:rPr>
                  <m:sty m:val="p"/>
                </m:rPr>
                <m: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Complexity &amp; Scaling Law Breakthrough</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Enormity, High-Dimensionality, and Non-Convexity of Complex Giant Systems</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Topological pruning solves</w:t>
            </w:r>
            <w:r>
              <w:rPr>
                <w:rFonts w:ascii="Times New Roman" w:hAnsi="Times New Roman" w:eastAsia="Times New Roman"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state explosion, achieving real-time solving under finite compute</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III (Methodology)</w:t>
            </w:r>
            <w:r>
              <w:rPr>
                <w:rFonts w:ascii="Times New Roman" w:hAnsi="Times New Roman" w:eastAsia="Times New Roman" w:cs="Times New Roman"/>
                <w:color w:val="2D3748"/>
                <w:sz w:val="18"/>
              </w:rPr>
              <w:t xml:space="preserve">Topological Data Model &amp; Algorithm IS Business Itself</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Metasynthetic Method from Qualitative to Quantitative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[1-3]</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Topological model</w:t>
            </w:r>
            <w:r>
              <w:rPr>
                <w:rFonts w:ascii="Times New Roman" w:hAnsi="Times New Roman" w:eastAsia="Times New Roman" w:cs="Times New Roman"/>
                <w:color w:val="2D3748"/>
                <w:sz w:val="18"/>
              </w:rPr>
              <w:t xml:space="preserve"> </w:t>
            </w:r>
            <m:oMath>
              <m:r>
                <m:rPr>
                  <m:scr m:val="script"/>
                  <m:sty m:val="p"/>
                </m:rPr>
                <m:t>D</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and algorithm</w:t>
            </w:r>
            <w:r>
              <w:rPr>
                <w:rFonts w:ascii="Times New Roman" w:hAnsi="Times New Roman" w:eastAsia="Times New Roman" w:cs="Times New Roman"/>
                <w:color w:val="2D3748"/>
                <w:sz w:val="18"/>
              </w:rPr>
              <w:t xml:space="preserve"> </w:t>
            </w:r>
            <m:oMath>
              <m:r>
                <m:rPr>
                  <m:scr m:val="script"/>
                  <m:sty m:val="p"/>
                </m:rPr>
                <m:t>A</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map homeomorphically as phase space and evolution engine</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IV (Capability)</w:t>
            </w:r>
            <w:r>
              <w:rPr>
                <w:rFonts w:ascii="Times New Roman" w:hAnsi="Times New Roman" w:eastAsia="Times New Roman" w:cs="Times New Roman"/>
                <w:color w:val="2D3748"/>
                <w:sz w:val="18"/>
              </w:rPr>
              <w:t xml:space="preserve">Metasynthetic Wisdom &amp; Carbon-Silicon Compensation</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Human-Machine Combination, Human-Centered</w:t>
            </w:r>
            <w:r>
              <w:rPr>
                <w:b/>
                <w:bCs/>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“Metasynthetic Wisdom”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Department of Overall Design governs full domain, silicon millisecond compute &amp; carbon experience achieve capability compensation</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V (Mechanism)</w:t>
            </w:r>
            <w:r>
              <w:rPr>
                <w:rFonts w:ascii="Times New Roman" w:hAnsi="Times New Roman" w:eastAsia="Times New Roman" w:cs="Times New Roman"/>
                <w:color w:val="2D3748"/>
                <w:sz w:val="18"/>
              </w:rPr>
              <w:t xml:space="preserve">Dual-State Synergy &amp; Overall Design Dept</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Department of Overall Design &amp; HWME Hall System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[1-3]</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Corresponding to HWME Three Elements [1-3]:</w:t>
            </w:r>
            <w:r>
              <w:rPr>
                <w:rFonts w:ascii="Times New Roman" w:hAnsi="Times New Roman" w:eastAsia="Times New Roman" w:cs="Times New Roman"/>
                <w:color w:val="2D3748"/>
                <w:sz w:val="18"/>
              </w:rPr>
              <w:t xml:space="preserve">1.</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Expert System</w:t>
            </w:r>
            <w:r>
              <w:rPr>
                <w:rFonts w:ascii="Times New Roman" w:hAnsi="Times New Roman" w:eastAsia="Times New Roman" w:cs="Times New Roman"/>
                <w:color w:val="2D3748"/>
                <w:sz w:val="18"/>
              </w:rPr>
              <w:t xml:space="preserve"> </w:t>
            </w:r>
            <m:oMath>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Chief Designer (Operator</w:t>
            </w:r>
            <w:r>
              <w:rPr>
                <w:rFonts w:ascii="Times New Roman" w:hAnsi="Times New Roman" w:eastAsia="Times New Roman" w:cs="Times New Roman"/>
                <w:color w:val="2D3748"/>
                <w:sz w:val="18"/>
              </w:rPr>
              <w:t xml:space="preserve"> </w:t>
            </w:r>
            <m:oMath>
              <m:r>
                <m:rPr>
                  <m:sty m:val="p"/>
                </m:rPr>
                <m:t>Φ</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 Qualitative Amendment)</w:t>
            </w:r>
            <w:r>
              <w:rPr>
                <w:rFonts w:ascii="Times New Roman" w:hAnsi="Times New Roman" w:eastAsia="Times New Roman" w:cs="Times New Roman"/>
                <w:color w:val="2D3748"/>
                <w:sz w:val="18"/>
              </w:rPr>
              <w:t xml:space="preserve">2.</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Machine System</w:t>
            </w:r>
            <w:r>
              <w:rPr>
                <w:rFonts w:ascii="Times New Roman" w:hAnsi="Times New Roman" w:eastAsia="Times New Roman" w:cs="Times New Roman"/>
                <w:color w:val="2D3748"/>
                <w:sz w:val="18"/>
              </w:rPr>
              <w:t xml:space="preserve"> </w:t>
            </w:r>
            <m:oMath>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Silicon IPC Engine (High-frequency compensation)</w:t>
            </w:r>
            <w:r>
              <w:rPr>
                <w:rFonts w:ascii="Times New Roman" w:hAnsi="Times New Roman" w:eastAsia="Times New Roman" w:cs="Times New Roman"/>
                <w:color w:val="2D3748"/>
                <w:sz w:val="18"/>
              </w:rPr>
              <w:t xml:space="preserve">3.</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Knowledge System</w:t>
            </w:r>
            <w:r>
              <w:rPr>
                <w:rFonts w:ascii="Times New Roman" w:hAnsi="Times New Roman" w:eastAsia="Times New Roman" w:cs="Times New Roman"/>
                <w:color w:val="2D3748"/>
                <w:sz w:val="18"/>
              </w:rPr>
              <w:t xml:space="preserve"> </w:t>
            </w:r>
            <m:oMath>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Topological Data Model &amp; Algorithm</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VI (Pathway)</w:t>
            </w:r>
            <w:r>
              <w:rPr>
                <w:rFonts w:ascii="Times New Roman" w:hAnsi="Times New Roman" w:eastAsia="Times New Roman" w:cs="Times New Roman"/>
                <w:color w:val="2D3748"/>
                <w:sz w:val="18"/>
              </w:rPr>
              <w:t xml:space="preserve">Strategic Top-Down, Capability Bottom-Up</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Top-Down Design &amp; Bottom-Up Engineering Construction in Systems Engineering</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[1,2]</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Under Wiener’s cybernetic boundary [5,6], control depends on bottom-up observable granularity; top strategic governance &amp; bottom capability grounding are duals</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VII (Dynamics)</w:t>
            </w:r>
            <w:r>
              <w:rPr>
                <w:rFonts w:ascii="Times New Roman" w:hAnsi="Times New Roman" w:eastAsia="Times New Roman" w:cs="Times New Roman"/>
                <w:color w:val="2D3748"/>
                <w:sz w:val="18"/>
              </w:rPr>
              <w:t xml:space="preserve">Scalar Product of Will and Physical Logic</w:t>
            </w:r>
            <w:r>
              <w:rPr>
                <w:rFonts w:ascii="Times New Roman" w:hAnsi="Times New Roman" w:eastAsia="Times New Roman" w:cs="Times New Roman"/>
                <w:color w:val="2D3748"/>
                <w:sz w:val="18"/>
              </w:rPr>
              <w:t xml:space="preserve"> </w:t>
            </w:r>
            <m:oMath>
              <m:r>
                <m:t>W</m:t>
              </m:r>
              <m:r>
                <m:rPr>
                  <m:sty m:val="p"/>
                </m:rPr>
                <m:t>=</m:t>
              </m:r>
              <m:r>
                <m:rPr>
                  <m:sty m:val="bi"/>
                </m:rPr>
                <m:t>F</m:t>
              </m:r>
              <m:r>
                <m:rPr>
                  <m:sty m:val="p"/>
                </m:rPr>
                <m:t>⋅</m:t>
              </m:r>
              <m:r>
                <m:rPr>
                  <m:sty m:val="bi"/>
                </m:rPr>
                <m:t>S</m:t>
              </m:r>
            </m:oMath>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Dialectical Materialist Systems View &amp; Human Strategic Will</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[1,2]</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Silicon logic provides path vector</w:t>
            </w:r>
            <w:r>
              <w:rPr>
                <w:rFonts w:ascii="Times New Roman" w:hAnsi="Times New Roman" w:eastAsia="Times New Roman" w:cs="Times New Roman"/>
                <w:color w:val="2D3748"/>
                <w:sz w:val="18"/>
              </w:rPr>
              <w:t xml:space="preserve"> </w:t>
            </w:r>
            <m:oMath>
              <m:r>
                <m:rPr>
                  <m:sty m:val="bi"/>
                </m:rPr>
                <m:t>S</m:t>
              </m:r>
            </m:oMath>
            <w:r>
              <w:rPr>
                <w:rFonts w:ascii="Times New Roman" w:hAnsi="Times New Roman" w:eastAsia="Times New Roman" w:cs="Times New Roman"/>
                <w:color w:val="2D3748"/>
                <w:sz w:val="18"/>
              </w:rPr>
              <w:t xml:space="preserve">, carbon will injects power</w:t>
            </w:r>
            <w:r>
              <w:rPr>
                <w:rFonts w:ascii="Times New Roman" w:hAnsi="Times New Roman" w:eastAsia="Times New Roman" w:cs="Times New Roman"/>
                <w:color w:val="2D3748"/>
                <w:sz w:val="18"/>
              </w:rPr>
              <w:t xml:space="preserve"> </w:t>
            </w:r>
            <m:oMath>
              <m:r>
                <m:rPr>
                  <m:sty m:val="bi"/>
                </m:rPr>
                <m:t>F</m:t>
              </m:r>
            </m:oMath>
            <w:r>
              <w:rPr>
                <w:rFonts w:ascii="Times New Roman" w:hAnsi="Times New Roman" w:eastAsia="Times New Roman" w:cs="Times New Roman"/>
                <w:color w:val="2D3748"/>
                <w:sz w:val="18"/>
              </w:rPr>
              <w:t xml:space="preserve">, aligning mismatch angle</w:t>
            </w:r>
            <w:r>
              <w:rPr>
                <w:rFonts w:ascii="Times New Roman" w:hAnsi="Times New Roman" w:eastAsia="Times New Roman" w:cs="Times New Roman"/>
                <w:color w:val="2D3748"/>
                <w:sz w:val="18"/>
              </w:rPr>
              <w:t xml:space="preserve"> </w:t>
            </w:r>
            <m:oMath>
              <m:r>
                <m:t>θ</m:t>
              </m:r>
              <m:r>
                <m:rPr>
                  <m:sty m:val="p"/>
                </m:rPr>
                <m:t>→</m:t>
              </m:r>
              <m:sSup>
                <m:e>
                  <m:r>
                    <m:t>0</m:t>
                  </m:r>
                </m:e>
                <m:sup>
                  <m:r>
                    <m:rPr>
                      <m:sty m:val="p"/>
                    </m:rPr>
                    <m:t>∘</m:t>
                  </m:r>
                </m:sup>
              </m:sSup>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for maximum effective work</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Deduction VIII (Evolution)</w:t>
            </w:r>
            <w:r>
              <w:rPr>
                <w:rFonts w:ascii="Times New Roman" w:hAnsi="Times New Roman" w:eastAsia="Times New Roman" w:cs="Times New Roman"/>
                <w:color w:val="2D3748"/>
                <w:sz w:val="18"/>
              </w:rPr>
              <w:t xml:space="preserve">Gödel/Turing Boundaries &amp; Metacognitive Operator</w:t>
            </w:r>
            <w:r>
              <w:rPr>
                <w:rFonts w:ascii="Times New Roman" w:hAnsi="Times New Roman" w:eastAsia="Times New Roman" w:cs="Times New Roman"/>
                <w:color w:val="2D3748"/>
                <w:sz w:val="18"/>
              </w:rPr>
              <w:t xml:space="preserve"> </w:t>
            </w:r>
            <m:oMath>
              <m:r>
                <m:rPr>
                  <m:sty m:val="p"/>
                </m:rPr>
                <m:t>Φ</m:t>
              </m:r>
            </m:oMath>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Openness, Emergence, and Continuous Evolution of Open Systems</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Breaking Gödel incompleteness [9] and Turing halting deadlocks [10], enabling self-evolution via metacognitive operator</w:t>
            </w:r>
            <w:r>
              <w:rPr>
                <w:rFonts w:ascii="Times New Roman" w:hAnsi="Times New Roman" w:eastAsia="Times New Roman" w:cs="Times New Roman"/>
                <w:color w:val="2D3748"/>
                <w:sz w:val="18"/>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p>
        </w:tc>
      </w:tr>
    </w:tbl>
    <w:p>
      <w:r>
        <w:pict>
          <v:rect style="width:0;height:1.5pt" o:hralign="center" o:hrstd="t" o:hr="t"/>
        </w:pict>
      </w:r>
    </w:p>
    <w:bookmarkEnd w:id="33"/>
    <w:bookmarkEnd w:id="34"/>
    <w:bookmarkStart w:id="47" w:name="X34e128295e5ca60b113cc05e0de1e4616a0ff51"/>
    <w:p>
      <w:pPr>
        <w:pStyle w:val="Heading1"/>
        <w:spacing w:before="320" w:after="120" w:line="300" w:lineRule="auto"/>
        <w:ind w:firstLine="0"/>
      </w:pPr>
      <w:r>
        <w:rPr>
          <w:rFonts w:ascii="Times New Roman" w:hAnsi="Times New Roman" w:eastAsia="Times New Roman" w:cs="Times New Roman"/>
          <w:b/>
          <w:color w:val="1B365D"/>
          <w:sz w:val="28"/>
        </w:rPr>
        <w:t xml:space="preserve">Part V: Conclusion &amp; Falsifiability Conditions</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According to Karl Popper’s standards of scientific philosophy, a rigorous scientific theoretical framework must possess explicit and independently observable hardcore falsifiability. This theory is by no means an unfalsifiable tautology, but establishes extremely strict Popperian falsifiability boundaries:</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If any of the eight deductions is violated, or if the physical carrier of the Chief Designer is missing, the system will inevitably suffer explicit and measurable catastrophic destruction in physics and cybernetics.</w:t>
      </w:r>
    </w:p>
    <w:p>
      <w:pPr>
        <w:pStyle w:val="BlockText"/>
        <w:spacing w:before="40" w:after="80" w:line="276" w:lineRule="auto"/>
        <w:ind w:left="360" w:hanging="360"/>
      </w:pPr>
      <w:r>
        <w:rPr>
          <w:b/>
          <w:bCs/>
          <w:rFonts w:ascii="Times New Roman" w:hAnsi="Times New Roman" w:eastAsia="Times New Roman" w:cs="Times New Roman"/>
          <w:color w:val="2D3748"/>
          <w:sz w:val="18"/>
        </w:rPr>
        <w:t xml:space="preserve">Statement on Scope and Deductive Expression of Falsifiability Conditions</w:t>
      </w:r>
      <w:r>
        <w:rPr>
          <w:rFonts w:ascii="Times New Roman" w:hAnsi="Times New Roman" w:eastAsia="Times New Roman" w:cs="Times New Roman"/>
          <w:color w:val="2D3748"/>
          <w:sz w:val="18"/>
        </w:rPr>
        <w:t xml:space="preserve">: The falsifiability conditions in this paper start from the universal perspective of Open Complex Giant Systems (OCGS) [1-4], applicable to all complex giant systems satisfying Non-IID conditions. The formation path of this theory is inductive (extracted from supply chain industrial physical practice) [11,13], but the expression path of its falsifiability conditions is deductive (deriving counterfactual boundaries from universal OCGS perspectives). Each falsifiability condition below is accompanied by empirical examples across multiple OCGS domains. Enterprise governance and supply chain management represent only one fully validated typical industrial instance.</w:t>
      </w:r>
    </w:p>
    <w:bookmarkStart w:id="44" w:name="X5643f5d89fd2ed60a85740a4bbc2f27c1c96cef"/>
    <w:p>
      <w:pPr>
        <w:pStyle w:val="Heading3"/>
        <w:spacing w:before="200" w:after="60" w:line="300" w:lineRule="auto"/>
        <w:ind w:firstLine="0"/>
      </w:pPr>
      <w:r>
        <w:rPr>
          <w:rFonts w:ascii="Times New Roman" w:hAnsi="Times New Roman" w:eastAsia="Times New Roman" w:cs="Times New Roman"/>
          <w:b/>
          <w:color w:val="2D3748"/>
          <w:sz w:val="22"/>
        </w:rPr>
        <w:t xml:space="preserve">1. Physical Consequences and Hardcore Falsifiability Boundaries of Violating Eight Deductions</w:t>
      </w:r>
    </w:p>
    <w:bookmarkStart w:id="35" w:name="Xef77a09a169a373c2cef5f57fdef7b2126bd298"/>
    <w:p>
      <w:pPr>
        <w:pStyle w:val="Heading4"/>
        <w:spacing w:before="40" w:after="80" w:line="276" w:lineRule="auto"/>
        <w:ind w:left="360" w:hanging="360"/>
      </w:pPr>
      <w:r>
        <w:rPr>
          <w:rFonts w:ascii="Times New Roman" w:hAnsi="Times New Roman" w:eastAsia="Times New Roman" w:cs="Times New Roman"/>
          <w:color w:val="2D3748"/>
          <w:sz w:val="18"/>
        </w:rPr>
        <w:t xml:space="preserve">1.1 Deduction I (Teleology) Falsifiability Condition: Failure of Global Governance</w:t>
      </w:r>
    </w:p>
    <w:p>
      <w:pPr>
        <w:pStyle w:val="Compact"/>
        <w:numPr>
          <w:ilvl w:val="0"/>
          <w:numId w:val="1003"/>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Non-IID Open Complex Giant System where, under the premise of subsystems pursuing local optima without restriction and lacking global governance, total system force naturally converges to global optimal solutions.</w:t>
      </w:r>
    </w:p>
    <w:p>
      <w:pPr>
        <w:pStyle w:val="Compact"/>
        <w:numPr>
          <w:ilvl w:val="0"/>
          <w:numId w:val="1003"/>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Local decision vectors undergo interference cancellation</w:t>
      </w:r>
      <w:r>
        <w:rPr>
          <w:rFonts w:ascii="Times New Roman" w:hAnsi="Times New Roman" w:eastAsia="Times New Roman" w:cs="Times New Roman"/>
          <w:color w:val="2D3748"/>
          <w:sz w:val="18"/>
        </w:rPr>
        <w:t xml:space="preserve"> </w:t>
      </w:r>
      <m:oMath>
        <m:r>
          <m:rPr>
            <m:sty m:val="p"/>
          </m:rPr>
          <m:t>∑</m:t>
        </m:r>
        <m:sSub>
          <m:e>
            <m:r>
              <m:rPr>
                <m:sty m:val="bi"/>
              </m:rPr>
              <m:t>v</m:t>
            </m:r>
          </m:e>
          <m:sub>
            <m:r>
              <m:t>i</m:t>
            </m:r>
          </m:sub>
        </m:sSub>
        <m:r>
          <m:rPr>
            <m:sty m:val="p"/>
          </m:rPr>
          <m:t>→</m:t>
        </m:r>
        <m:r>
          <m:rPr>
            <m:sty m:val="b"/>
          </m:rPr>
          <m:t>0</m:t>
        </m:r>
      </m:oMath>
      <w:r>
        <w:rPr>
          <w:rFonts w:ascii="Times New Roman" w:hAnsi="Times New Roman" w:eastAsia="Times New Roman" w:cs="Times New Roman"/>
          <w:color w:val="2D3748"/>
          <w:sz w:val="18"/>
        </w:rPr>
        <w:t xml:space="preserve">, triggering system-level Brownian motion and internal friction thermal death, with effective work</w:t>
      </w:r>
      <w:r>
        <w:rPr>
          <w:rFonts w:ascii="Times New Roman" w:hAnsi="Times New Roman" w:eastAsia="Times New Roman" w:cs="Times New Roman"/>
          <w:color w:val="2D3748"/>
          <w:sz w:val="18"/>
        </w:rPr>
        <w:t xml:space="preserve"> </w:t>
      </w:r>
      <m:oMath>
        <m:r>
          <m:t>W</m:t>
        </m:r>
        <m:r>
          <m:rPr>
            <m:sty m:val="p"/>
          </m:rPr>
          <m:t>→</m:t>
        </m:r>
        <m:r>
          <m:t>0</m:t>
        </m:r>
      </m:oMath>
      <w:r>
        <w:rPr>
          <w:rFonts w:ascii="Times New Roman" w:hAnsi="Times New Roman" w:eastAsia="Times New Roman" w:cs="Times New Roman"/>
          <w:color w:val="2D3748"/>
          <w:sz w:val="18"/>
        </w:rPr>
        <w:t xml:space="preserve">.</w:t>
      </w:r>
    </w:p>
    <w:p>
      <w:pPr>
        <w:pStyle w:val="Compact"/>
        <w:numPr>
          <w:ilvl w:val="0"/>
          <w:numId w:val="1003"/>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04"/>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Regional weather models optimize independently; long-term prediction accuracy of global weather forecasting continuously drops, and extreme weather false-negative rates rise.</w:t>
      </w:r>
    </w:p>
    <w:p>
      <w:pPr>
        <w:pStyle w:val="Compact"/>
        <w:numPr>
          <w:ilvl w:val="1"/>
          <w:numId w:val="1004"/>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Intersection traffic lights optimize independently; city-wide traffic congestion index increases instead of decreasing.</w:t>
      </w:r>
    </w:p>
    <w:p>
      <w:pPr>
        <w:pStyle w:val="Compact"/>
        <w:numPr>
          <w:ilvl w:val="1"/>
          <w:numId w:val="1004"/>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Regions and industries pursue local GDP optima; overall national Total Factor Productivity (TFP) continuously declines.</w:t>
      </w:r>
    </w:p>
    <w:p>
      <w:pPr>
        <w:pStyle w:val="Compact"/>
        <w:numPr>
          <w:ilvl w:val="1"/>
          <w:numId w:val="1004"/>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Diseconomies of scale emerge; departmental KPIs are fully green, but overall enterprise ROIC and asset turnover rates decline instead of rising.</w:t>
      </w:r>
    </w:p>
    <w:bookmarkEnd w:id="35"/>
    <w:bookmarkStart w:id="36" w:name="Xac982c1094691f80f5c828145fafe5604778dda"/>
    <w:p>
      <w:pPr>
        <w:pStyle w:val="Heading4"/>
        <w:spacing w:before="40" w:after="80" w:line="276" w:lineRule="auto"/>
        <w:ind w:left="360" w:hanging="360"/>
      </w:pPr>
      <w:r>
        <w:rPr>
          <w:rFonts w:ascii="Times New Roman" w:hAnsi="Times New Roman" w:eastAsia="Times New Roman" w:cs="Times New Roman"/>
          <w:color w:val="2D3748"/>
          <w:sz w:val="18"/>
        </w:rPr>
        <w:t xml:space="preserve">1.2 Deduction II (Ontology) Falsifiability Condition: Complexity Boundary Breakthrough</w:t>
      </w:r>
    </w:p>
    <w:p>
      <w:pPr>
        <w:pStyle w:val="Compact"/>
        <w:numPr>
          <w:ilvl w:val="0"/>
          <w:numId w:val="1005"/>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traditional computing paradigm (such as pure operations research, pure statistics, or pure AI black-box LLMs) that, without topological space dimensionality reduction and orthogonal pruning, can solve</w:t>
      </w:r>
      <w:r>
        <w:rPr>
          <w:rFonts w:ascii="Times New Roman" w:hAnsi="Times New Roman" w:eastAsia="Times New Roman"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super-factorial non-convex NP-Hard planning problems in real-time with high precision.</w:t>
      </w:r>
    </w:p>
    <w:p>
      <w:pPr>
        <w:pStyle w:val="Compact"/>
        <w:numPr>
          <w:ilvl w:val="0"/>
          <w:numId w:val="1005"/>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Phase space</w:t>
      </w:r>
      <w:r>
        <w:rPr>
          <w:rFonts w:ascii="Times New Roman" w:hAnsi="Times New Roman" w:eastAsia="Times New Roman"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super-factorial combinatorial explosion causes computational breakdown; solving time exceeds system physical control time window (</w:t>
      </w:r>
      <m:oMath>
        <m:r>
          <m:rPr>
            <m:sty m:val="p"/>
          </m:rPr>
          <m:t>Δ</m:t>
        </m:r>
        <m:r>
          <m:t>t</m:t>
        </m:r>
        <m:r>
          <m:rPr>
            <m:sty m:val="p"/>
          </m:rPr>
          <m:t>&gt;</m:t>
        </m:r>
        <m:sSub>
          <m:e>
            <m:r>
              <m:t>τ</m:t>
            </m:r>
          </m:e>
          <m:sub>
            <m:r>
              <m:rPr>
                <m:nor/>
                <m:sty m:val="p"/>
              </m:rPr>
              <m:t>control</m:t>
            </m:r>
          </m:sub>
        </m:sSub>
      </m:oMath>
      <w:r>
        <w:rPr>
          <w:rFonts w:ascii="Times New Roman" w:hAnsi="Times New Roman" w:eastAsia="Times New Roman" w:cs="Times New Roman"/>
          <w:color w:val="2D3748"/>
          <w:sz w:val="18"/>
        </w:rPr>
        <w:t xml:space="preserve">), causing closed-loop control timing disruption.</w:t>
      </w:r>
    </w:p>
    <w:p>
      <w:pPr>
        <w:pStyle w:val="Compact"/>
        <w:numPr>
          <w:ilvl w:val="0"/>
          <w:numId w:val="1005"/>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06"/>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Numerical weather prediction fails to converge within time windows during</w:t>
      </w:r>
      <w:r>
        <w:rPr>
          <w:rFonts w:ascii="Times New Roman" w:hAnsi="Times New Roman" w:eastAsia="Times New Roman" w:cs="Times New Roman"/>
          <w:color w:val="2D3748"/>
          <w:sz w:val="18"/>
        </w:rPr>
        <w:t xml:space="preserve"> </w:t>
      </w:r>
      <m:oMath>
        <m:sSup>
          <m:e>
            <m:r>
              <m:t>10</m:t>
            </m:r>
          </m:e>
          <m:sup>
            <m:r>
              <m:t>6</m:t>
            </m:r>
          </m:sup>
        </m:sSup>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grid cell solving, failing to warn extreme weather in time.</w:t>
      </w:r>
    </w:p>
    <w:p>
      <w:pPr>
        <w:pStyle w:val="Compact"/>
        <w:numPr>
          <w:ilvl w:val="1"/>
          <w:numId w:val="1006"/>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City-wide traffic flow optimization crashes during real-time dispatching of</w:t>
      </w:r>
      <w:r>
        <w:rPr>
          <w:rFonts w:ascii="Times New Roman" w:hAnsi="Times New Roman" w:eastAsia="Times New Roman" w:cs="Times New Roman"/>
          <w:color w:val="2D3748"/>
          <w:sz w:val="18"/>
        </w:rPr>
        <w:t xml:space="preserve"> </w:t>
      </w:r>
      <m:oMath>
        <m:sSup>
          <m:e>
            <m:r>
              <m:t>10</m:t>
            </m:r>
          </m:e>
          <m:sup>
            <m:r>
              <m:t>5</m:t>
            </m:r>
          </m:sup>
        </m:sSup>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nodes, signal timing failing to respond to live traffic.</w:t>
      </w:r>
    </w:p>
    <w:p>
      <w:pPr>
        <w:pStyle w:val="Compact"/>
        <w:numPr>
          <w:ilvl w:val="1"/>
          <w:numId w:val="1006"/>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Multi-sector Dynamic Stochastic General Equilibrium (DSGE) models diverge during impulse response solving across millions of variables, rendering policy effects unpredictable.</w:t>
      </w:r>
    </w:p>
    <w:p>
      <w:pPr>
        <w:pStyle w:val="Compact"/>
        <w:numPr>
          <w:ilvl w:val="1"/>
          <w:numId w:val="1006"/>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APS or planning engines take over 8 hours to solve under 500,000 discrete demands without convergence, causing production schedules to collapse.</w:t>
      </w:r>
    </w:p>
    <w:bookmarkEnd w:id="36"/>
    <w:bookmarkStart w:id="37" w:name="Xba6653f94cf0ee0a2c910f1a7ea1c10ecd62533"/>
    <w:p>
      <w:pPr>
        <w:pStyle w:val="Heading4"/>
        <w:spacing w:before="40" w:after="80" w:line="276" w:lineRule="auto"/>
        <w:ind w:left="360" w:hanging="360"/>
      </w:pPr>
      <w:r>
        <w:rPr>
          <w:rFonts w:ascii="Times New Roman" w:hAnsi="Times New Roman" w:eastAsia="Times New Roman" w:cs="Times New Roman"/>
          <w:color w:val="2D3748"/>
          <w:sz w:val="18"/>
        </w:rPr>
        <w:t xml:space="preserve">1.3 Deduction III (Methodology) Falsifiability Condition: Ontological Isomorphism Disruption</w:t>
      </w:r>
    </w:p>
    <w:p>
      <w:pPr>
        <w:pStyle w:val="Compact"/>
        <w:numPr>
          <w:ilvl w:val="0"/>
          <w:numId w:val="1007"/>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governance system whose data models and evolutionary algorithms exist independently of physical business operations, yet can achieve zero-latency closed-loop control in Non-IID dynamic non-stationary systems.</w:t>
      </w:r>
    </w:p>
    <w:p>
      <w:pPr>
        <w:pStyle w:val="Compact"/>
        <w:numPr>
          <w:ilvl w:val="0"/>
          <w:numId w:val="1007"/>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Control interfaces and physical phase spaces generate topological dimensional fault lines, distorting information transfer and creating high-order control lags and business-IT decoupling (</w:t>
      </w:r>
      <w:r>
        <w:rPr>
          <w:rFonts w:ascii="Times New Roman" w:hAnsi="Times New Roman" w:eastAsia="Times New Roman" w:cs="Times New Roman"/>
          <w:color w:val="2D3748"/>
          <w:sz w:val="18"/>
        </w:rPr>
        <w:t xml:space="preserve">“two separate sheets”</w:t>
      </w:r>
      <w:r>
        <w:rPr>
          <w:rFonts w:ascii="Times New Roman" w:hAnsi="Times New Roman" w:eastAsia="Times New Roman" w:cs="Times New Roman"/>
          <w:color w:val="2D3748"/>
          <w:sz w:val="18"/>
        </w:rPr>
        <w:t xml:space="preserve">).</w:t>
      </w:r>
    </w:p>
    <w:p>
      <w:pPr>
        <w:pStyle w:val="Compact"/>
        <w:numPr>
          <w:ilvl w:val="0"/>
          <w:numId w:val="1007"/>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08"/>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Meteorological data structures decouple from atmospheric physical dynamic equations, producing physically contradictory forecast results.</w:t>
      </w:r>
    </w:p>
    <w:p>
      <w:pPr>
        <w:pStyle w:val="Compact"/>
        <w:numPr>
          <w:ilvl w:val="1"/>
          <w:numId w:val="1008"/>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Traffic simulation data models decouple from real-time road topology, creating dispatch instructions that mismatch physical vehicle flows.</w:t>
      </w:r>
    </w:p>
    <w:p>
      <w:pPr>
        <w:pStyle w:val="Compact"/>
        <w:numPr>
          <w:ilvl w:val="1"/>
          <w:numId w:val="1008"/>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Policy model data structures decouple from micro-agent behavioral logic, producing policy outcomes completely contrary to expectations.</w:t>
      </w:r>
    </w:p>
    <w:p>
      <w:pPr>
        <w:pStyle w:val="Compact"/>
        <w:numPr>
          <w:ilvl w:val="1"/>
          <w:numId w:val="1008"/>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Systems claim</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“successful deployment,”</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while shop floors and dispatch sites still rely on manual Excel ledgers and manual intervention back-writing.</w:t>
      </w:r>
    </w:p>
    <w:bookmarkEnd w:id="37"/>
    <w:bookmarkStart w:id="38" w:name="X75c622dbc124258195d779c558060bc8e66f650"/>
    <w:p>
      <w:pPr>
        <w:pStyle w:val="Heading4"/>
        <w:spacing w:before="40" w:after="80" w:line="276" w:lineRule="auto"/>
        <w:ind w:left="360" w:hanging="360"/>
      </w:pPr>
      <w:r>
        <w:rPr>
          <w:rFonts w:ascii="Times New Roman" w:hAnsi="Times New Roman" w:eastAsia="Times New Roman" w:cs="Times New Roman"/>
          <w:color w:val="2D3748"/>
          <w:sz w:val="18"/>
        </w:rPr>
        <w:t xml:space="preserve">1.4 Deduction IV (Capability) Falsifiability Condition: Failure of Carbon-Silicon Compensation</w:t>
      </w:r>
    </w:p>
    <w:p>
      <w:pPr>
        <w:pStyle w:val="Compact"/>
        <w:numPr>
          <w:ilvl w:val="0"/>
          <w:numId w:val="1009"/>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team composed purely of carbon-based experts who, without introducing silicon-based high-frequency compute compensation, can intuitively infer all-domain high-frequency strong coupling relationships and make real-time decisions across millions of variables within milliseconds.</w:t>
      </w:r>
    </w:p>
    <w:p>
      <w:pPr>
        <w:pStyle w:val="Compact"/>
        <w:numPr>
          <w:ilvl w:val="0"/>
          <w:numId w:val="1009"/>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Carbon-based human brain neural channels overflow (cognitive latency far exceeds micro-phase transition cycles</w:t>
      </w:r>
      <w:r>
        <w:rPr>
          <w:rFonts w:ascii="Times New Roman" w:hAnsi="Times New Roman" w:eastAsia="Times New Roman" w:cs="Times New Roman"/>
          <w:color w:val="2D3748"/>
          <w:sz w:val="18"/>
        </w:rPr>
        <w:t xml:space="preserve"> </w:t>
      </w:r>
      <m:oMath>
        <m:sSub>
          <m:e>
            <m:r>
              <m:t>τ</m:t>
            </m:r>
          </m:e>
          <m:sub>
            <m:r>
              <m:rPr>
                <m:nor/>
                <m:sty m:val="p"/>
              </m:rPr>
              <m:t>human</m:t>
            </m:r>
          </m:sub>
        </m:sSub>
        <m:r>
          <m:rPr>
            <m:sty m:val="p"/>
          </m:rPr>
          <m:t>≫</m:t>
        </m:r>
        <m:sSub>
          <m:e>
            <m:r>
              <m:t>τ</m:t>
            </m:r>
          </m:e>
          <m:sub>
            <m:r>
              <m:rPr>
                <m:nor/>
                <m:sty m:val="p"/>
              </m:rPr>
              <m:t>phase</m:t>
            </m:r>
          </m:sub>
        </m:sSub>
      </m:oMath>
      <w:r>
        <w:rPr>
          <w:rFonts w:ascii="Times New Roman" w:hAnsi="Times New Roman" w:eastAsia="Times New Roman" w:cs="Times New Roman"/>
          <w:color w:val="2D3748"/>
          <w:sz w:val="18"/>
        </w:rPr>
        <w:t xml:space="preserve">), generating systemic cognitive bias and decision lag.</w:t>
      </w:r>
    </w:p>
    <w:p>
      <w:pPr>
        <w:pStyle w:val="Compact"/>
        <w:numPr>
          <w:ilvl w:val="0"/>
          <w:numId w:val="1009"/>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10"/>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Forecasters rely entirely on human experience, unable to complete global weather model real-time updates within hours.</w:t>
      </w:r>
    </w:p>
    <w:p>
      <w:pPr>
        <w:pStyle w:val="Compact"/>
        <w:numPr>
          <w:ilvl w:val="1"/>
          <w:numId w:val="1010"/>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Dispatchers rely entirely on human experience, unable to respond in real-time to dynamic route planning for millions of vehicles.</w:t>
      </w:r>
    </w:p>
    <w:p>
      <w:pPr>
        <w:pStyle w:val="Compact"/>
        <w:numPr>
          <w:ilvl w:val="1"/>
          <w:numId w:val="1010"/>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Policymakers rely entirely on intuition, unable to track real-time behavioral shifts of tens of millions of market entities.</w:t>
      </w:r>
    </w:p>
    <w:p>
      <w:pPr>
        <w:pStyle w:val="Compact"/>
        <w:numPr>
          <w:ilvl w:val="1"/>
          <w:numId w:val="1010"/>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Planners manually modify hundreds of orders daily and hold midnight meetings, yet delivery response and punctuality rates plummet violently.</w:t>
      </w:r>
    </w:p>
    <w:bookmarkEnd w:id="38"/>
    <w:bookmarkStart w:id="39" w:name="X86279ea323a5bdbc9f37ddc671cf5c4bd8b5e4f"/>
    <w:p>
      <w:pPr>
        <w:pStyle w:val="Heading4"/>
        <w:spacing w:before="40" w:after="80" w:line="276" w:lineRule="auto"/>
        <w:ind w:left="360" w:hanging="360"/>
      </w:pPr>
      <w:r>
        <w:rPr>
          <w:rFonts w:ascii="Times New Roman" w:hAnsi="Times New Roman" w:eastAsia="Times New Roman" w:cs="Times New Roman"/>
          <w:color w:val="2D3748"/>
          <w:sz w:val="18"/>
        </w:rPr>
        <w:t xml:space="preserve">1.5 Deduction V (Mechanism) Falsifiability Condition: Absence of Department of Overall Design</w:t>
      </w:r>
    </w:p>
    <w:p>
      <w:pPr>
        <w:pStyle w:val="Compact"/>
        <w:numPr>
          <w:ilvl w:val="0"/>
          <w:numId w:val="1011"/>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complex giant system that, lacking a Department of Overall Design and HWME Hall System, can generate logically self-consistent global optimal solutions purely through free gaming and negotiation among self-interested stakeholders.</w:t>
      </w:r>
    </w:p>
    <w:p>
      <w:pPr>
        <w:pStyle w:val="Compact"/>
        <w:numPr>
          <w:ilvl w:val="0"/>
          <w:numId w:val="1011"/>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Arrow’s Impossibility Theorem [8] under non-homogeneous preferences and Nash deadlocks take effect; unilateral changes harm local interests, trapping the system in non-cooperative gaming internal friction.</w:t>
      </w:r>
    </w:p>
    <w:p>
      <w:pPr>
        <w:pStyle w:val="Compact"/>
        <w:numPr>
          <w:ilvl w:val="0"/>
          <w:numId w:val="1011"/>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12"/>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National meteorological agencies act independently; global climate governance negotiations stall long-term.</w:t>
      </w:r>
    </w:p>
    <w:p>
      <w:pPr>
        <w:pStyle w:val="Compact"/>
        <w:numPr>
          <w:ilvl w:val="1"/>
          <w:numId w:val="1012"/>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Transportation stakeholders (buses, private cars, ride-hailing) game freely; city-level traffic dispatch fails to form global optimal schemes.</w:t>
      </w:r>
    </w:p>
    <w:p>
      <w:pPr>
        <w:pStyle w:val="Compact"/>
        <w:numPr>
          <w:ilvl w:val="1"/>
          <w:numId w:val="1012"/>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National fiscal and monetary policies act independently, plunging global economic governance into long-term imbalance.</w:t>
      </w:r>
    </w:p>
    <w:p>
      <w:pPr>
        <w:pStyle w:val="Compact"/>
        <w:numPr>
          <w:ilvl w:val="1"/>
          <w:numId w:val="1012"/>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Cross-departmental coordination meetings degenerate into blame-shifting sessions; governance decisions fail to land for years.</w:t>
      </w:r>
    </w:p>
    <w:bookmarkEnd w:id="39"/>
    <w:bookmarkStart w:id="40" w:name="X2c2e40c8748d5650f2384d553e7aded6ce7c5ca"/>
    <w:p>
      <w:pPr>
        <w:pStyle w:val="Heading4"/>
        <w:spacing w:before="40" w:after="80" w:line="276" w:lineRule="auto"/>
        <w:ind w:left="360" w:hanging="360"/>
      </w:pPr>
      <w:r>
        <w:rPr>
          <w:rFonts w:ascii="Times New Roman" w:hAnsi="Times New Roman" w:eastAsia="Times New Roman" w:cs="Times New Roman"/>
          <w:color w:val="2D3748"/>
          <w:sz w:val="18"/>
        </w:rPr>
        <w:t xml:space="preserve">1.6 Deduction VI (Pathway) Falsifiability Condition: Pure Top-Down System Construction</w:t>
      </w:r>
    </w:p>
    <w:p>
      <w:pPr>
        <w:pStyle w:val="Compact"/>
        <w:numPr>
          <w:ilvl w:val="0"/>
          <w:numId w:val="1013"/>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governance system that, under unobservable and un-rewritable underlying execution nodes, can achieve precise closed-loop control relying solely on top-down top-level design.</w:t>
      </w:r>
    </w:p>
    <w:p>
      <w:pPr>
        <w:pStyle w:val="Compact"/>
        <w:numPr>
          <w:ilvl w:val="0"/>
          <w:numId w:val="1013"/>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Wiener’s Cybernetic Boundary Constraint [5,6] takes effect (</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Times New Roman" w:cs="Times New Roman"/>
          <w:color w:val="2D3748"/>
          <w:sz w:val="18"/>
        </w:rPr>
        <w:t xml:space="preserve">); underlying feedback loops sever, top-level strategies become castles in the air.</w:t>
      </w:r>
    </w:p>
    <w:p>
      <w:pPr>
        <w:pStyle w:val="Compact"/>
        <w:numPr>
          <w:ilvl w:val="0"/>
          <w:numId w:val="1013"/>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14"/>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Global climate models cannot access real-time data from ocean and atmospheric boundary layers, causing long-term climate predictions to diverge.</w:t>
      </w:r>
    </w:p>
    <w:p>
      <w:pPr>
        <w:pStyle w:val="Compact"/>
        <w:numPr>
          <w:ilvl w:val="1"/>
          <w:numId w:val="1014"/>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City traffic command centers cannot obtain real-time positions of individual vehicles, rendering precision dispatching impossible.</w:t>
      </w:r>
    </w:p>
    <w:p>
      <w:pPr>
        <w:pStyle w:val="Compact"/>
        <w:numPr>
          <w:ilvl w:val="1"/>
          <w:numId w:val="1014"/>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Macroeconomic policymakers cannot obtain micro-behavioral data from millions of market entities, making policy effectiveness unevaluable.</w:t>
      </w:r>
    </w:p>
    <w:p>
      <w:pPr>
        <w:pStyle w:val="Compact"/>
        <w:numPr>
          <w:ilvl w:val="1"/>
          <w:numId w:val="1014"/>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Executive strategy briefings occur frequently, but shop-floor work order execution continues unchanged, completely decoupling strategy from physical execution.</w:t>
      </w:r>
    </w:p>
    <w:bookmarkEnd w:id="40"/>
    <w:bookmarkStart w:id="41" w:name="X6a7f377a9278abbd81d1aab471f28c8559bb93f"/>
    <w:p>
      <w:pPr>
        <w:pStyle w:val="Heading4"/>
        <w:spacing w:before="40" w:after="80" w:line="276" w:lineRule="auto"/>
        <w:ind w:left="360" w:hanging="360"/>
      </w:pPr>
      <w:r>
        <w:rPr>
          <w:rFonts w:ascii="Times New Roman" w:hAnsi="Times New Roman" w:eastAsia="Times New Roman" w:cs="Times New Roman"/>
          <w:color w:val="2D3748"/>
          <w:sz w:val="18"/>
        </w:rPr>
        <w:t xml:space="preserve">1.7 Deduction VII (Power/Dynamics) Falsifiability Condition: Strategic Will Orthogonal to Physical Logic</w:t>
      </w:r>
    </w:p>
    <w:p>
      <w:pPr>
        <w:pStyle w:val="Compact"/>
        <w:numPr>
          <w:ilvl w:val="0"/>
          <w:numId w:val="1015"/>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system where, under strategic will vector</w:t>
      </w:r>
      <w:r>
        <w:rPr>
          <w:rFonts w:ascii="Times New Roman" w:hAnsi="Times New Roman" w:eastAsia="Times New Roman" w:cs="Times New Roman"/>
          <w:color w:val="2D3748"/>
          <w:sz w:val="18"/>
        </w:rPr>
        <w:t xml:space="preserve"> </w:t>
      </w:r>
      <m:oMath>
        <m:r>
          <m:rPr>
            <m:sty m:val="bi"/>
          </m:rPr>
          <m:t>F</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being strictly orthogonal to physical logic vector</w:t>
      </w:r>
      <w:r>
        <w:rPr>
          <w:rFonts w:ascii="Times New Roman" w:hAnsi="Times New Roman" w:eastAsia="Times New Roman" w:cs="Times New Roman"/>
          <w:color w:val="2D3748"/>
          <w:sz w:val="18"/>
        </w:rPr>
        <w:t xml:space="preserve"> </w:t>
      </w:r>
      <m:oMath>
        <m:r>
          <m:rPr>
            <m:sty m:val="bi"/>
          </m:rPr>
          <m:t>S</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w:t>
      </w:r>
      <m:oMath>
        <m:r>
          <m:t>θ</m:t>
        </m:r>
        <m:r>
          <m:rPr>
            <m:sty m:val="p"/>
          </m:rPr>
          <m:t>→</m:t>
        </m:r>
        <m:sSup>
          <m:e>
            <m:r>
              <m:t>90</m:t>
            </m:r>
          </m:e>
          <m:sup>
            <m:r>
              <m:rPr>
                <m:sty m:val="p"/>
              </m:rPr>
              <m:t>∘</m:t>
            </m:r>
          </m:sup>
        </m:sSup>
      </m:oMath>
      <w:r>
        <w:rPr>
          <w:rFonts w:ascii="Times New Roman" w:hAnsi="Times New Roman" w:eastAsia="Times New Roman" w:cs="Times New Roman"/>
          <w:color w:val="2D3748"/>
          <w:sz w:val="18"/>
        </w:rPr>
        <w:t xml:space="preserve">), effective work can still be produced.</w:t>
      </w:r>
    </w:p>
    <w:p>
      <w:pPr>
        <w:pStyle w:val="Compact"/>
        <w:numPr>
          <w:ilvl w:val="0"/>
          <w:numId w:val="1015"/>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Scalar product work equals zero (</w:t>
      </w:r>
      <m:oMath>
        <m:r>
          <m:t>W</m:t>
        </m:r>
        <m:r>
          <m:rPr>
            <m:sty m:val="p"/>
          </m:rPr>
          <m:t>=</m:t>
        </m:r>
        <m:r>
          <m:rPr>
            <m:sty m:val="p"/>
          </m:rPr>
          <m:t>∥</m:t>
        </m:r>
        <m:r>
          <m:rPr>
            <m:sty m:val="bi"/>
          </m:rPr>
          <m:t>F</m:t>
        </m:r>
        <m:r>
          <m:rPr>
            <m:sty m:val="p"/>
          </m:rPr>
          <m:t>∥</m:t>
        </m:r>
        <m:r>
          <m:rPr>
            <m:sty m:val="p"/>
          </m:rPr>
          <m:t>∥</m:t>
        </m:r>
        <m:r>
          <m:rPr>
            <m:sty m:val="bi"/>
          </m:rPr>
          <m:t>S</m:t>
        </m:r>
        <m:r>
          <m:rPr>
            <m:sty m:val="p"/>
          </m:rPr>
          <m:t>∥</m:t>
        </m:r>
        <m:r>
          <m:rPr>
            <m:sty m:val="p"/>
          </m:rPr>
          <m:t>cos</m:t>
        </m:r>
        <m:sSup>
          <m:e>
            <m:r>
              <m:t>90</m:t>
            </m:r>
          </m:e>
          <m:sup>
            <m:r>
              <m:rPr>
                <m:sty m:val="p"/>
              </m:rPr>
              <m:t>∘</m:t>
            </m:r>
          </m:sup>
        </m:sSup>
        <m:r>
          <m:rPr>
            <m:sty m:val="p"/>
          </m:rPr>
          <m:t>=</m:t>
        </m:r>
        <m:r>
          <m:t>0</m:t>
        </m:r>
      </m:oMath>
      <w:r>
        <w:rPr>
          <w:rFonts w:ascii="Times New Roman" w:hAnsi="Times New Roman" w:eastAsia="Times New Roman" w:cs="Times New Roman"/>
          <w:color w:val="2D3748"/>
          <w:sz w:val="18"/>
        </w:rPr>
        <w:t xml:space="preserve">), management energy degrades completely into internal friction waste heat.</w:t>
      </w:r>
    </w:p>
    <w:p>
      <w:pPr>
        <w:pStyle w:val="Compact"/>
        <w:numPr>
          <w:ilvl w:val="0"/>
          <w:numId w:val="1015"/>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16"/>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Policy directives mandate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“weather modification”</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orthogonal to atmospheric physics laws, producing zero effect or harmful side effects.</w:t>
      </w:r>
    </w:p>
    <w:p>
      <w:pPr>
        <w:pStyle w:val="Compact"/>
        <w:numPr>
          <w:ilvl w:val="1"/>
          <w:numId w:val="1016"/>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Administrative mandates enforce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“license plate restriction for congestion”</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orthogonal to traffic flow physics, aggravating congestion.</w:t>
      </w:r>
    </w:p>
    <w:p>
      <w:pPr>
        <w:pStyle w:val="Compact"/>
        <w:numPr>
          <w:ilvl w:val="1"/>
          <w:numId w:val="1016"/>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Stimulus policies orthogonal to rational expectations of market agents are completely offset by market actions.</w:t>
      </w:r>
    </w:p>
    <w:p>
      <w:pPr>
        <w:pStyle w:val="Compact"/>
        <w:numPr>
          <w:ilvl w:val="1"/>
          <w:numId w:val="1016"/>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The more aggressively top leadership pushes reform, the more violent internal organizational resistance becomes, amplifying resistance exponentially.</w:t>
      </w:r>
    </w:p>
    <w:bookmarkEnd w:id="41"/>
    <w:bookmarkStart w:id="42" w:name="Xfeee817bc14a40fc4cc8ad493b4df3882d659f2"/>
    <w:p>
      <w:pPr>
        <w:pStyle w:val="Heading4"/>
        <w:spacing w:before="40" w:after="80" w:line="276" w:lineRule="auto"/>
        <w:ind w:left="360" w:hanging="360"/>
      </w:pPr>
      <w:r>
        <w:rPr>
          <w:rFonts w:ascii="Times New Roman" w:hAnsi="Times New Roman" w:eastAsia="Times New Roman" w:cs="Times New Roman"/>
          <w:color w:val="2D3748"/>
          <w:sz w:val="18"/>
        </w:rPr>
        <w:t xml:space="preserve">1.8 Deduction VIII (Evolution) Falsifiability Condition: Closed Axiomatic System</w:t>
      </w:r>
    </w:p>
    <w:p>
      <w:pPr>
        <w:pStyle w:val="Compact"/>
        <w:numPr>
          <w:ilvl w:val="0"/>
          <w:numId w:val="1017"/>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There exists a finite axiomatic closed system that, without introducing metacognitive operator</w:t>
      </w:r>
      <w:r>
        <w:rPr>
          <w:rFonts w:ascii="Times New Roman" w:hAnsi="Times New Roman" w:eastAsia="Times New Roman" w:cs="Times New Roman"/>
          <w:color w:val="2D3748"/>
          <w:sz w:val="18"/>
        </w:rPr>
        <w:t xml:space="preserve"> </w:t>
      </w:r>
      <m:oMath>
        <m:r>
          <m:rPr>
            <m:sty m:val="p"/>
          </m:rPr>
          <m:t>Φ</m:t>
        </m:r>
      </m:oMath>
      <w:r>
        <w:rPr>
          <w:rFonts w:ascii="Times New Roman" w:hAnsi="Times New Roman" w:eastAsia="Times New Roman" w:cs="Times New Roman"/>
          <w:color w:val="2D3748"/>
          <w:sz w:val="18"/>
        </w:rPr>
        <w:t xml:space="preserve">, can self-prove completeness and automatically break through all Gödel/Turing deadlocks.</w:t>
      </w:r>
    </w:p>
    <w:p>
      <w:pPr>
        <w:pStyle w:val="Compact"/>
        <w:numPr>
          <w:ilvl w:val="0"/>
          <w:numId w:val="1017"/>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Gödel’s Incompleteness Theorem [9] and Turing’s Halting Problem [10] take effect; the system fails to achieve endogenous axiomatic reconstruction and self-healing under extreme phase transitions.</w:t>
      </w:r>
    </w:p>
    <w:p>
      <w:pPr>
        <w:pStyle w:val="Compact"/>
        <w:numPr>
          <w:ilvl w:val="0"/>
          <w:numId w:val="1017"/>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18"/>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Numerical forecast models facing unprecedented climate shocks fail to self-update physical parameterization schemes, crashing directly.</w:t>
      </w:r>
    </w:p>
    <w:p>
      <w:pPr>
        <w:pStyle w:val="Compact"/>
        <w:numPr>
          <w:ilvl w:val="1"/>
          <w:numId w:val="1018"/>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Traffic dispatch algorithms facing extreme weather or major accidents fail to self-adjust dispatch rules, deadlocking directly.</w:t>
      </w:r>
    </w:p>
    <w:p>
      <w:pPr>
        <w:pStyle w:val="Compact"/>
        <w:numPr>
          <w:ilvl w:val="1"/>
          <w:numId w:val="1018"/>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Macro control models facing war or pandemic shocks fail to rewrite model assumptions, rendering policy tools invalid.</w:t>
      </w:r>
    </w:p>
    <w:p>
      <w:pPr>
        <w:pStyle w:val="Compact"/>
        <w:numPr>
          <w:ilvl w:val="1"/>
          <w:numId w:val="1018"/>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Systems freeze rules within six months of deployment, directly locking and crashing when encountering supply chain disruptions or new business scenarios.</w:t>
      </w:r>
    </w:p>
    <w:bookmarkEnd w:id="42"/>
    <w:bookmarkStart w:id="43" w:name="X128a67260dd45c5f64f05877df40d7f57f0228c"/>
    <w:p>
      <w:pPr>
        <w:pStyle w:val="Heading4"/>
        <w:spacing w:before="40" w:after="80" w:line="276" w:lineRule="auto"/>
        <w:ind w:left="360" w:hanging="360"/>
      </w:pPr>
      <w:r>
        <w:rPr>
          <w:rFonts w:ascii="Times New Roman" w:hAnsi="Times New Roman" w:eastAsia="Times New Roman" w:cs="Times New Roman"/>
          <w:color w:val="2D3748"/>
          <w:sz w:val="18"/>
        </w:rPr>
        <w:t xml:space="preserve">1.9 Lack of Fusion Capability: Most Fatal Physical Falsifiability Condition (Monobrain Singularity of Chief Designer)</w:t>
      </w:r>
    </w:p>
    <w:p>
      <w:pPr>
        <w:pStyle w:val="Compact"/>
        <w:numPr>
          <w:ilvl w:val="0"/>
          <w:numId w:val="1019"/>
        </w:numPr>
        <w:spacing w:before="40" w:after="80" w:line="276" w:lineRule="auto"/>
        <w:ind w:left="360" w:hanging="360"/>
      </w:pPr>
      <w:r>
        <w:rPr>
          <w:b/>
          <w:bCs/>
          <w:rFonts w:ascii="Times New Roman" w:hAnsi="Times New Roman" w:eastAsia="Times New Roman" w:cs="Times New Roman"/>
          <w:color w:val="2D3748"/>
          <w:sz w:val="18"/>
        </w:rPr>
        <w:t xml:space="preserve">Counterfactual Hypothesis (Falsification Boundary)</w:t>
      </w:r>
      <w:r>
        <w:rPr>
          <w:rFonts w:ascii="Times New Roman" w:hAnsi="Times New Roman" w:eastAsia="Times New Roman" w:cs="Times New Roman"/>
          <w:color w:val="2D3748"/>
          <w:sz w:val="18"/>
        </w:rPr>
        <w:t xml:space="preserve">: In a Non-IID strongly coupled complex giant system, when the Chief Designer position transitions, if the successor lacks 3-in-1 integration capabilities across</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“Business + Data + Architecture”</w:t>
      </w:r>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(i.e., lacks Monobrain Singularity capability), the system can still maintain global governance and closed-loop computability.</w:t>
      </w:r>
    </w:p>
    <w:p>
      <w:pPr>
        <w:pStyle w:val="Compact"/>
        <w:numPr>
          <w:ilvl w:val="0"/>
          <w:numId w:val="1019"/>
        </w:numPr>
        <w:spacing w:before="40" w:after="80" w:line="276" w:lineRule="auto"/>
        <w:ind w:left="360" w:hanging="360"/>
      </w:pPr>
      <w:r>
        <w:rPr>
          <w:b/>
          <w:bCs/>
          <w:rFonts w:ascii="Times New Roman" w:hAnsi="Times New Roman" w:eastAsia="Times New Roman" w:cs="Times New Roman"/>
          <w:color w:val="2D3748"/>
          <w:sz w:val="18"/>
        </w:rPr>
        <w:t xml:space="preserve">Physics and Cybernetics Consequence</w:t>
      </w:r>
      <w:r>
        <w:rPr>
          <w:rFonts w:ascii="Times New Roman" w:hAnsi="Times New Roman" w:eastAsia="Times New Roman" w:cs="Times New Roman"/>
          <w:color w:val="2D3748"/>
          <w:sz w:val="18"/>
        </w:rPr>
        <w:t xml:space="preserve">: Cross-domain metacognitive reconstruction capability is missing; algorithmic structures lose physical carriers, causing structural entropy increase and dissipative collapse.</w:t>
      </w:r>
    </w:p>
    <w:p>
      <w:pPr>
        <w:pStyle w:val="Compact"/>
        <w:numPr>
          <w:ilvl w:val="0"/>
          <w:numId w:val="1019"/>
        </w:numPr>
        <w:spacing w:before="40" w:after="80" w:line="276" w:lineRule="auto"/>
        <w:ind w:left="360" w:hanging="360"/>
      </w:pPr>
      <w:r>
        <w:rPr>
          <w:b/>
          <w:bCs/>
          <w:rFonts w:ascii="Times New Roman" w:hAnsi="Times New Roman" w:eastAsia="Times New Roman" w:cs="Times New Roman"/>
          <w:color w:val="2D3748"/>
          <w:sz w:val="18"/>
        </w:rPr>
        <w:t xml:space="preserve">Observable Metric Indicators</w:t>
      </w:r>
      <w:r>
        <w:rPr>
          <w:rFonts w:ascii="Times New Roman" w:hAnsi="Times New Roman" w:eastAsia="Times New Roman" w:cs="Times New Roman"/>
          <w:color w:val="2D3748"/>
          <w:sz w:val="18"/>
        </w:rPr>
        <w:t xml:space="preserve">:</w:t>
      </w:r>
    </w:p>
    <w:p>
      <w:pPr>
        <w:pStyle w:val="Compact"/>
        <w:numPr>
          <w:ilvl w:val="1"/>
          <w:numId w:val="1020"/>
        </w:numPr>
        <w:spacing w:before="40" w:after="80" w:line="276" w:lineRule="auto"/>
        <w:ind w:left="360" w:hanging="360"/>
      </w:pPr>
      <w:r>
        <w:rPr>
          <w:b/>
          <w:bCs/>
          <w:rFonts w:ascii="Times New Roman" w:hAnsi="Times New Roman" w:eastAsia="Times New Roman" w:cs="Times New Roman"/>
          <w:color w:val="2D3748"/>
          <w:sz w:val="18"/>
        </w:rPr>
        <w:t xml:space="preserve">Meteorological Systems</w:t>
      </w:r>
      <w:r>
        <w:rPr>
          <w:rFonts w:ascii="Times New Roman" w:hAnsi="Times New Roman" w:eastAsia="Times New Roman" w:cs="Times New Roman"/>
          <w:color w:val="2D3748"/>
          <w:sz w:val="18"/>
        </w:rPr>
        <w:t xml:space="preserve">: Lacking a Chief Designer who simultaneously understands atmospheric physics, numerical algorithms, and observation systems, global climate models stall long-term.</w:t>
      </w:r>
    </w:p>
    <w:p>
      <w:pPr>
        <w:pStyle w:val="Compact"/>
        <w:numPr>
          <w:ilvl w:val="1"/>
          <w:numId w:val="1020"/>
        </w:numPr>
        <w:spacing w:before="40" w:after="80" w:line="276" w:lineRule="auto"/>
        <w:ind w:left="360" w:hanging="360"/>
      </w:pPr>
      <w:r>
        <w:rPr>
          <w:b/>
          <w:bCs/>
          <w:rFonts w:ascii="Times New Roman" w:hAnsi="Times New Roman" w:eastAsia="Times New Roman" w:cs="Times New Roman"/>
          <w:color w:val="2D3748"/>
          <w:sz w:val="18"/>
        </w:rPr>
        <w:t xml:space="preserve">Traffic Systems</w:t>
      </w:r>
      <w:r>
        <w:rPr>
          <w:rFonts w:ascii="Times New Roman" w:hAnsi="Times New Roman" w:eastAsia="Times New Roman" w:cs="Times New Roman"/>
          <w:color w:val="2D3748"/>
          <w:sz w:val="18"/>
        </w:rPr>
        <w:t xml:space="preserve">: Lacking a Chief Designer who simultaneously understands traffic flow theory, signal control, and real-time communications, city-level intelligent transportation fails to land.</w:t>
      </w:r>
    </w:p>
    <w:p>
      <w:pPr>
        <w:pStyle w:val="Compact"/>
        <w:numPr>
          <w:ilvl w:val="1"/>
          <w:numId w:val="1020"/>
        </w:numPr>
        <w:spacing w:before="40" w:after="80" w:line="276" w:lineRule="auto"/>
        <w:ind w:left="360" w:hanging="360"/>
      </w:pPr>
      <w:r>
        <w:rPr>
          <w:b/>
          <w:bCs/>
          <w:rFonts w:ascii="Times New Roman" w:hAnsi="Times New Roman" w:eastAsia="Times New Roman" w:cs="Times New Roman"/>
          <w:color w:val="2D3748"/>
          <w:sz w:val="18"/>
        </w:rPr>
        <w:t xml:space="preserve">Macroeconomics</w:t>
      </w:r>
      <w:r>
        <w:rPr>
          <w:rFonts w:ascii="Times New Roman" w:hAnsi="Times New Roman" w:eastAsia="Times New Roman" w:cs="Times New Roman"/>
          <w:color w:val="2D3748"/>
          <w:sz w:val="18"/>
        </w:rPr>
        <w:t xml:space="preserve">: Lacking a Chief Designer who simultaneously understands micro-behaviors, macro-models, and policy tools, economic governance remains passively reactive.</w:t>
      </w:r>
    </w:p>
    <w:p>
      <w:pPr>
        <w:pStyle w:val="Compact"/>
        <w:numPr>
          <w:ilvl w:val="1"/>
          <w:numId w:val="1020"/>
        </w:numPr>
        <w:spacing w:before="40" w:after="80" w:line="276" w:lineRule="auto"/>
        <w:ind w:left="360" w:hanging="360"/>
      </w:pPr>
      <w:r>
        <w:rPr>
          <w:b/>
          <w:bCs/>
          <w:rFonts w:ascii="Times New Roman" w:hAnsi="Times New Roman" w:eastAsia="Times New Roman" w:cs="Times New Roman"/>
          <w:color w:val="2D3748"/>
          <w:sz w:val="18"/>
        </w:rPr>
        <w:t xml:space="preserve">Enterprise Governance (Supply Chain)</w:t>
      </w:r>
      <w:r>
        <w:rPr>
          <w:rFonts w:ascii="Times New Roman" w:hAnsi="Times New Roman" w:eastAsia="Times New Roman" w:cs="Times New Roman"/>
          <w:color w:val="2D3748"/>
          <w:sz w:val="18"/>
        </w:rPr>
        <w:t xml:space="preserve">: When the Chief Designer position transitions, if the successor possesses single-dimensional capabilities (pure business, pure IT, or pure data), system autonomous decision and execution success rates plummet precipitously within months; conversely, if the successor possesses complete 3-in-1 fusion capability, system survival continues.</w:t>
      </w:r>
    </w:p>
    <w:p>
      <w:pPr>
        <w:pStyle w:val="FirstParagraph"/>
        <w:spacing w:before="40" w:after="80" w:line="276" w:lineRule="auto"/>
        <w:ind w:left="360" w:hanging="360"/>
      </w:pPr>
      <w:r>
        <w:rPr>
          <w:rFonts w:ascii="Times New Roman" w:hAnsi="Times New Roman" w:eastAsia="Times New Roman" w:cs="Times New Roman"/>
          <w:color w:val="2D3748"/>
          <w:sz w:val="18"/>
        </w:rPr>
        <w:t xml:space="preserve">Without Monobrain Singularity, there is no global governance of Non-IID systems; without global governance, system dissipation is inevitable. This is the most unshakeable physical baseline of this theory.</w:t>
      </w:r>
    </w:p>
    <w:p>
      <w:r>
        <w:pict>
          <v:rect style="width:0;height:1.5pt" o:hralign="center" o:hrstd="t" o:hr="t"/>
        </w:pict>
      </w:r>
    </w:p>
    <w:bookmarkEnd w:id="43"/>
    <w:bookmarkEnd w:id="44"/>
    <w:bookmarkStart w:id="45" w:name="X2d1a2cdd07abd9a3e575dd4ad87a49bef639bc4"/>
    <w:p>
      <w:pPr>
        <w:pStyle w:val="Heading3"/>
        <w:spacing w:before="200" w:after="60" w:line="300" w:lineRule="auto"/>
        <w:ind w:firstLine="0"/>
      </w:pPr>
      <w:r>
        <w:rPr>
          <w:rFonts w:ascii="Times New Roman" w:hAnsi="Times New Roman" w:eastAsia="Times New Roman" w:cs="Times New Roman"/>
          <w:b/>
          <w:color w:val="2D3748"/>
          <w:sz w:val="22"/>
        </w:rPr>
        <w:t xml:space="preserve">2. Cross-Domain OCGS Physical Consequences &amp; Observable Metrics Alignment Table</w:t>
      </w:r>
    </w:p>
    <w:tbl>
      <w:tblPr>
        <w:tblStyle w:val="Table"/>
        <w:tblW w:type="pct" w:w="5000"/>
        <w:jc w:val="center"/>
        <w:tblLayout w:type="fixed"/>
        <w:tblLook w:firstRow="1" w:lastRow="0" w:firstColumn="0" w:lastColumn="0" w:noHBand="0" w:noVBand="0" w:val="0020"/>
        <w:tblBorders>
          <w:top w:val="single" w:sz="12" w:space="0" w:color="1B365D"/>
          <w:bottom w:val="single" w:sz="12" w:space="0" w:color="1B365D"/>
          <w:insideH w:val="single" w:sz="4" w:space="0" w:color="CBD5E1"/>
          <w:insideV w:val="none"/>
          <w:left w:val="none"/>
          <w:right w:val="none"/>
        </w:tblBorders>
      </w:tblPr>
      <w:tblGrid>
        <w:gridCol w:w="1980"/>
        <w:gridCol w:w="1980"/>
        <w:gridCol w:w="1980"/>
        <w:gridCol w:w="1980"/>
      </w:tblGrid>
      <w:tr>
        <w:trPr>
          <w:tblHeader w:val="on"/>
          <w:cantSplit/>
          <w:tblHeader/>
        </w:trPr>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Falsification Proposition</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Violated Deduction</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Universal OCGS Physics &amp; Cybernetics Consequence</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Times New Roman" w:cs="Times New Roman"/>
                <w:b/>
                <w:color w:val="FFFFFF"/>
                <w:sz w:val="19"/>
              </w:rPr>
              <w:t xml:space="preserve">Cross-Domain Observable Metric Indicators</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Global Governance Failure</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I (Teleology)</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Vector cancellation, effective work</w:t>
            </w:r>
            <w:r>
              <w:rPr>
                <w:rFonts w:ascii="Times New Roman" w:hAnsi="Times New Roman" w:eastAsia="Times New Roman" w:cs="Times New Roman"/>
                <w:color w:val="2D3748"/>
                <w:sz w:val="18"/>
              </w:rPr>
              <w:t xml:space="preserve"> </w:t>
            </w:r>
            <m:oMath>
              <m:r>
                <m:t>W</m:t>
              </m:r>
              <m:r>
                <m:rPr>
                  <m:sty m:val="p"/>
                </m:rPr>
                <m:t>→</m:t>
              </m:r>
              <m:r>
                <m:t>0</m:t>
              </m:r>
            </m:oMath>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Regional models optimize independently, accuracy drops; Traf: Intersection lights optimize independently, congestion rises; Econ: Local GDP optimal, national TFP plummets; SC: Diseconomies of scale emerge, KPIs green but ROIC &amp; turnover drop</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Complexity Boundary Breakthrough</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II (Ontology)</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Phase space</w:t>
            </w:r>
            <w:r>
              <w:rPr>
                <w:rFonts w:ascii="Times New Roman" w:hAnsi="Times New Roman" w:eastAsia="Times New Roman"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explosion, exceeds time window</w:t>
            </w:r>
            <w:r>
              <w:rPr>
                <w:rFonts w:ascii="Times New Roman" w:hAnsi="Times New Roman" w:eastAsia="Times New Roman" w:cs="Times New Roman"/>
                <w:color w:val="2D3748"/>
                <w:sz w:val="18"/>
              </w:rPr>
              <w:t xml:space="preserve"> </w:t>
            </w:r>
            <m:oMath>
              <m:r>
                <m:rPr>
                  <m:sty m:val="p"/>
                </m:rPr>
                <m:t>Δ</m:t>
              </m:r>
              <m:r>
                <m:t>t</m:t>
              </m:r>
              <m:r>
                <m:rPr>
                  <m:sty m:val="p"/>
                </m:rPr>
                <m:t>&gt;</m:t>
              </m:r>
              <m:sSub>
                <m:e>
                  <m:r>
                    <m:t>τ</m:t>
                  </m:r>
                </m:e>
                <m:sub>
                  <m:r>
                    <m:rPr>
                      <m:nor/>
                      <m:sty m:val="p"/>
                    </m:rPr>
                    <m:t>control</m:t>
                  </m:r>
                </m:sub>
              </m:sSub>
            </m:oMath>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Grid cell solving fails to converge; Traf: City network dispatch collapses; Econ: DSGE models diverge; SC: APS solving</w:t>
            </w:r>
            <w:r>
              <w:rPr>
                <w:rFonts w:ascii="Times New Roman" w:hAnsi="Times New Roman" w:eastAsia="Times New Roman" w:cs="Times New Roman"/>
                <w:color w:val="2D3748"/>
                <w:sz w:val="18"/>
              </w:rPr>
              <w:t xml:space="preserve"> </w:t>
            </w:r>
            <m:oMath>
              <m:r>
                <m:rPr>
                  <m:sty m:val="p"/>
                </m:rPr>
                <m:t>&gt;</m:t>
              </m:r>
              <m:r>
                <m:t>8</m:t>
              </m:r>
            </m:oMath>
            <w:r>
              <w:rPr>
                <w:rFonts w:ascii="Times New Roman" w:hAnsi="Times New Roman" w:eastAsia="Times New Roman" w:cs="Times New Roman"/>
                <w:color w:val="2D3748"/>
                <w:sz w:val="18"/>
              </w:rPr>
              <w:t xml:space="preserve"> </w:t>
            </w:r>
            <w:r>
              <w:rPr>
                <w:rFonts w:ascii="Times New Roman" w:hAnsi="Times New Roman" w:eastAsia="Times New Roman" w:cs="Times New Roman"/>
                <w:color w:val="2D3748"/>
                <w:sz w:val="18"/>
              </w:rPr>
              <w:t xml:space="preserve">hours without convergence</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Ontological Isomorphism Disruption</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III (Methodology)</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Interface dimensional fault line, info distortion</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Model decouples from physics equations; Traf: Simulation decouples from road network; Econ: Policy model decouples from micro-behavior; SC: System deployed, shop floor uses Excel</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Carbon-Silicon Compensation Failure</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IV (Capability)</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Carbon overload</w:t>
            </w:r>
            <w:r>
              <w:rPr>
                <w:rFonts w:ascii="Times New Roman" w:hAnsi="Times New Roman" w:eastAsia="Times New Roman" w:cs="Times New Roman"/>
                <w:color w:val="2D3748"/>
                <w:sz w:val="18"/>
              </w:rPr>
              <w:t xml:space="preserve"> </w:t>
            </w:r>
            <m:oMath>
              <m:sSub>
                <m:e>
                  <m:r>
                    <m:t>τ</m:t>
                  </m:r>
                </m:e>
                <m:sub>
                  <m:r>
                    <m:rPr>
                      <m:nor/>
                      <m:sty m:val="p"/>
                    </m:rPr>
                    <m:t>human</m:t>
                  </m:r>
                </m:sub>
              </m:sSub>
              <m:r>
                <m:rPr>
                  <m:sty m:val="p"/>
                </m:rPr>
                <m:t>≫</m:t>
              </m:r>
              <m:sSub>
                <m:e>
                  <m:r>
                    <m:t>τ</m:t>
                  </m:r>
                </m:e>
                <m:sub>
                  <m:r>
                    <m:rPr>
                      <m:nor/>
                      <m:sty m:val="p"/>
                    </m:rPr>
                    <m:t>phase</m:t>
                  </m:r>
                </m:sub>
              </m:sSub>
            </m:oMath>
            <w:r>
              <w:rPr>
                <w:rFonts w:ascii="Times New Roman" w:hAnsi="Times New Roman" w:eastAsia="Times New Roman" w:cs="Times New Roman"/>
                <w:color w:val="2D3748"/>
                <w:sz w:val="18"/>
              </w:rPr>
              <w:t xml:space="preserve">, decision lag</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Manual forecast cannot update global model in real time; Traf: Manual dispatch cannot handle 1M vehicles; Econ: Intuitive decisions cannot track 10M entities; SC: Order modifications hundreds daily, delivery plummets</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Absence of Overall Design Dept</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V (Mechanism)</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Arrow Impossibility Theorem, Nash deadlock</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Global climate negotiations stall; Traf: Multi-agent free gaming lacks global optimum; Econ: National policies act independently; SC: Cross-dept coordination degenerates into blame-shifting</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Pure Top-Down System Building</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VI (Pathway)</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Wiener boundary failure (</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Times New Roman" w:cs="Times New Roman"/>
                <w:color w:val="2D3748"/>
                <w:sz w:val="18"/>
              </w:rPr>
              <w:t xml:space="preserve">), strategy idle</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Lacks ocean boundary data, long-term prediction diverges; Traf: Lacks vehicle data, precision dispatch fails; Econ: Lacks micro-data, policy unevaluable; SC: Strategic briefings frequent, shop floor unchanged</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Strategic Will Orthogonal to Logic</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VII (Power)</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Scalar product zero</w:t>
            </w:r>
            <w:r>
              <w:rPr>
                <w:rFonts w:ascii="Times New Roman" w:hAnsi="Times New Roman" w:eastAsia="Times New Roman" w:cs="Times New Roman"/>
                <w:color w:val="2D3748"/>
                <w:sz w:val="18"/>
              </w:rPr>
              <w:t xml:space="preserve"> </w:t>
            </w:r>
            <m:oMath>
              <m:r>
                <m:t>W</m:t>
              </m:r>
              <m:r>
                <m:rPr>
                  <m:sty m:val="p"/>
                </m:rPr>
                <m:t>→</m:t>
              </m:r>
              <m:r>
                <m:t>0</m:t>
              </m:r>
            </m:oMath>
            <w:r>
              <w:rPr>
                <w:rFonts w:ascii="Times New Roman" w:hAnsi="Times New Roman" w:eastAsia="Times New Roman" w:cs="Times New Roman"/>
                <w:color w:val="2D3748"/>
                <w:sz w:val="18"/>
              </w:rPr>
              <w:t xml:space="preserve">, energy turns to waste heat</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Weather modification orthogonal to physics, useless/harmful; Traf: License restriction orthogonal to traffic physics, worsens congestion; Econ: Stimulus orthogonal to rational expectations, offset; SC: Top leader aggressive, resistance amplifies</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Closed Axiomatic System</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Deduction VIII (Evolution)</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Gödel/Turing deadlocks, cannot self-heal</w:t>
            </w:r>
          </w:p>
        </w:tc>
        <w:tc>
          <w:tcPr>
            <w:shd w:fill="FFFFFF"/>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Climate shock occurs, model parameterization cannot self-update; Traf: Extreme event occurs, dispatch rules lock up; Econ: War/pandemic shock, policy models fail; SC: Rules freeze in 6 months, crashes on new scenarios</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Times New Roman" w:cs="Times New Roman"/>
                <w:color w:val="2D3748"/>
                <w:sz w:val="18"/>
              </w:rPr>
              <w:t xml:space="preserve">Absence of Chief Designer</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Lack of Fusion Capability</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Structure loses physical carrier, systemic dissipation</w:t>
            </w:r>
          </w:p>
        </w:tc>
        <w:tc>
          <w:tcPr>
            <w:shd w:fill="F8FAFC"/>
            <w:tcMar>
              <w:top w:w="100" w:type="dxa"/>
              <w:bottom w:w="100" w:type="dxa"/>
              <w:left w:w="140" w:type="dxa"/>
              <w:right w:w="140" w:type="dxa"/>
            </w:tcMar>
          </w:tcPr>
          <w:p>
            <w:pPr>
              <w:pStyle w:val="Compact"/>
              <w:ind w:firstLine="0"/>
              <w:jc w:val="left"/>
            </w:pPr>
            <w:r>
              <w:rPr>
                <w:rFonts w:ascii="Times New Roman" w:hAnsi="Times New Roman" w:eastAsia="Times New Roman" w:cs="Times New Roman"/>
                <w:color w:val="2D3748"/>
                <w:sz w:val="18"/>
              </w:rPr>
              <w:t xml:space="preserve">Met: Lacks cross-domain Chief Designer, climate model stalls; Traf: Lacks cross-domain Chief Designer, smart traffic fails to land; Econ: Lacks cross-domain Chief Designer, governance passive; SC:</w:t>
            </w:r>
            <w:r>
              <w:rPr>
                <w:rFonts w:ascii="Times New Roman" w:hAnsi="Times New Roman" w:eastAsia="Times New Roman" w:cs="Times New Roman"/>
                <w:color w:val="2D3748"/>
                <w:sz w:val="18"/>
              </w:rPr>
              <w:t xml:space="preserve"> </w:t>
            </w:r>
            <w:r>
              <w:rPr>
                <w:b/>
                <w:bCs/>
                <w:rFonts w:ascii="Times New Roman" w:hAnsi="Times New Roman" w:eastAsia="Times New Roman" w:cs="Times New Roman"/>
                <w:color w:val="2D3748"/>
                <w:sz w:val="18"/>
              </w:rPr>
              <w:t xml:space="preserve">Transition occurs without fusion capability successor, success rate plummets</w:t>
            </w:r>
          </w:p>
        </w:tc>
      </w:tr>
    </w:tbl>
    <w:p>
      <w:pPr>
        <w:pStyle w:val="BodyText"/>
        <w:spacing w:before="40" w:after="80" w:line="276" w:lineRule="auto"/>
        <w:ind w:left="360" w:hanging="360"/>
      </w:pPr>
      <w:r>
        <w:rPr>
          <w:b/>
          <w:bCs/>
          <w:rFonts w:ascii="Times New Roman" w:hAnsi="Times New Roman" w:eastAsia="Times New Roman" w:cs="Times New Roman"/>
          <w:color w:val="2D3748"/>
          <w:sz w:val="18"/>
        </w:rPr>
        <w:t xml:space="preserve">Summary</w:t>
      </w:r>
      <w:r>
        <w:rPr>
          <w:rFonts w:ascii="Times New Roman" w:hAnsi="Times New Roman" w:eastAsia="Times New Roman" w:cs="Times New Roman"/>
          <w:color w:val="2D3748"/>
          <w:sz w:val="18"/>
        </w:rPr>
        <w:t xml:space="preserve">: The above cross-domain indicators demonstrate that violating any single deduction or lacking a qualified integration capability carrier will inevitably produce observable and measurable consequences in physics and cybernetics. These explicit consequences constitute the rigorous and unshakable Popperian falsifiability boundary of this theoretical framework.</w:t>
      </w:r>
    </w:p>
    <w:p>
      <w:r>
        <w:pict>
          <v:rect style="width:0;height:1.5pt" o:hralign="center" o:hrstd="t" o:hr="t"/>
        </w:pict>
      </w:r>
    </w:p>
    <w:bookmarkEnd w:id="45"/>
    <w:bookmarkStart w:id="46" w:name="references"/>
    <w:p>
      <w:pPr>
        <w:pStyle w:val="Heading2"/>
        <w:spacing w:before="280" w:after="80" w:line="300" w:lineRule="auto"/>
        <w:ind w:firstLine="0"/>
      </w:pPr>
      <w:r>
        <w:rPr>
          <w:rFonts w:ascii="Times New Roman" w:hAnsi="Times New Roman" w:eastAsia="Times New Roman" w:cs="Times New Roman"/>
          <w:b/>
          <w:color w:val="2C4D75"/>
          <w:sz w:val="25"/>
        </w:rPr>
        <w:t xml:space="preserve">References</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Qian X, Yu J, Dai R. A new discipline of science — Open Complex Giant Systems and its methodology[J].</w:t>
      </w:r>
      <w:r>
        <w:rPr>
          <w:rFonts w:ascii="Times New Roman" w:hAnsi="Times New Roman" w:eastAsia="Times New Roman" w:cs="Times New Roman"/>
          <w:color w:val="2D3748"/>
          <w:sz w:val="18"/>
        </w:rPr>
        <w:t xml:space="preserve"> </w:t>
      </w:r>
      <w:r>
        <w:rPr>
          <w:i/>
          <w:iCs/>
          <w:rFonts w:ascii="Times New Roman" w:hAnsi="Times New Roman" w:eastAsia="Times New Roman" w:cs="Times New Roman"/>
          <w:color w:val="2D3748"/>
          <w:sz w:val="18"/>
        </w:rPr>
        <w:t xml:space="preserve">Nature Magazine</w:t>
      </w:r>
      <w:r>
        <w:rPr>
          <w:rFonts w:ascii="Times New Roman" w:hAnsi="Times New Roman" w:eastAsia="Times New Roman" w:cs="Times New Roman"/>
          <w:color w:val="2D3748"/>
          <w:sz w:val="18"/>
        </w:rPr>
        <w:t xml:space="preserve">, 1990, 13(1): 3-10. (in Chinese)</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Qian X. Creating Systemology[M]. Taiyuan: Shanxi Science and Technology Press, 2001: 42-68. (in Chinese)</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Cao L </w:t>
      </w:r>
      <w:r>
        <w:rPr>
          <w:rFonts w:ascii="Times New Roman" w:hAnsi="Times New Roman" w:eastAsia="Times New Roman" w:cs="Times New Roman"/>
          <w:color w:val="2D3748"/>
          <w:sz w:val="18"/>
        </w:rPr>
        <w:t xml:space="preserve">(操龙兵),</w:t>
      </w:r>
      <w:r>
        <w:rPr>
          <w:rFonts w:ascii="Times New Roman" w:hAnsi="Times New Roman" w:eastAsia="Times New Roman" w:cs="Times New Roman"/>
          <w:color w:val="2D3748"/>
          <w:sz w:val="18"/>
        </w:rPr>
        <w:t xml:space="preserve"> Dai R </w:t>
      </w:r>
      <w:r>
        <w:rPr>
          <w:rFonts w:ascii="Times New Roman" w:hAnsi="Times New Roman" w:eastAsia="Times New Roman" w:cs="Times New Roman"/>
          <w:color w:val="2D3748"/>
          <w:sz w:val="18"/>
        </w:rPr>
        <w:t xml:space="preserve">(戴汝为),</w:t>
      </w:r>
      <w:r>
        <w:rPr>
          <w:rFonts w:ascii="Times New Roman" w:hAnsi="Times New Roman" w:eastAsia="Times New Roman" w:cs="Times New Roman"/>
          <w:color w:val="2D3748"/>
          <w:sz w:val="18"/>
        </w:rPr>
        <w:t xml:space="preserve"> Zhou M. Metasynthesis: M-space, M-interaction, and M-computing for open complex giant systems[J].</w:t>
      </w:r>
      <w:r>
        <w:rPr>
          <w:rFonts w:ascii="Times New Roman" w:hAnsi="Times New Roman" w:eastAsia="Times New Roman" w:cs="Times New Roman"/>
          <w:color w:val="2D3748"/>
          <w:sz w:val="18"/>
        </w:rPr>
        <w:t xml:space="preserve"> </w:t>
      </w:r>
      <w:r>
        <w:rPr>
          <w:i/>
          <w:iCs/>
          <w:rFonts w:ascii="Times New Roman" w:hAnsi="Times New Roman" w:eastAsia="Times New Roman" w:cs="Times New Roman"/>
          <w:color w:val="2D3748"/>
          <w:sz w:val="18"/>
        </w:rPr>
        <w:t xml:space="preserve">IEEE Transactions on Systems, Man, and Cybernetics, Part A: Systems and Humans</w:t>
      </w:r>
      <w:r>
        <w:rPr>
          <w:rFonts w:ascii="Times New Roman" w:hAnsi="Times New Roman" w:eastAsia="Times New Roman" w:cs="Times New Roman"/>
          <w:color w:val="2D3748"/>
          <w:sz w:val="18"/>
        </w:rPr>
        <w:t xml:space="preserve">, 2009, 39(5): 1011-1021.</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Cao L </w:t>
      </w:r>
      <w:r>
        <w:rPr>
          <w:rFonts w:ascii="Times New Roman" w:hAnsi="Times New Roman" w:eastAsia="Times New Roman" w:cs="Times New Roman"/>
          <w:color w:val="2D3748"/>
          <w:sz w:val="18"/>
        </w:rPr>
        <w:t xml:space="preserve">(操龙兵).</w:t>
      </w:r>
      <w:r>
        <w:rPr>
          <w:rFonts w:ascii="Times New Roman" w:hAnsi="Times New Roman" w:eastAsia="Times New Roman" w:cs="Times New Roman"/>
          <w:color w:val="2D3748"/>
          <w:sz w:val="18"/>
        </w:rPr>
        <w:t xml:space="preserve"> Non-IID Learning: Cases, Taxonomy and Trends[J].</w:t>
      </w:r>
      <w:r>
        <w:rPr>
          <w:rFonts w:ascii="Times New Roman" w:hAnsi="Times New Roman" w:eastAsia="Times New Roman" w:cs="Times New Roman"/>
          <w:color w:val="2D3748"/>
          <w:sz w:val="18"/>
        </w:rPr>
        <w:t xml:space="preserve"> </w:t>
      </w:r>
      <w:r>
        <w:rPr>
          <w:i/>
          <w:iCs/>
          <w:rFonts w:ascii="Times New Roman" w:hAnsi="Times New Roman" w:eastAsia="Times New Roman" w:cs="Times New Roman"/>
          <w:color w:val="2D3748"/>
          <w:sz w:val="18"/>
        </w:rPr>
        <w:t xml:space="preserve">IEEE Transactions on Knowledge and Data Engineering</w:t>
      </w:r>
      <w:r>
        <w:rPr>
          <w:rFonts w:ascii="Times New Roman" w:hAnsi="Times New Roman" w:eastAsia="Times New Roman" w:cs="Times New Roman"/>
          <w:color w:val="2D3748"/>
          <w:sz w:val="18"/>
        </w:rPr>
        <w:t xml:space="preserve">, 2014, 26(11): 2783-2801.</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Ashby W R. An Introduction to Cybernetics[M]. London: Chapman &amp; Hall, 1956: 202-219.</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Wiener N. Cybernetics: Or Control and Communication in the Animal and the Machine[M]. Cambridge, MA: MIT Press, 1948: 95-112.</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Banach S. Sur les opérations dans les ensembles abstract et leur application aux équations intégrales[J].</w:t>
      </w:r>
      <w:r>
        <w:rPr>
          <w:rFonts w:ascii="Times New Roman" w:hAnsi="Times New Roman" w:eastAsia="Times New Roman" w:cs="Times New Roman"/>
          <w:color w:val="2D3748"/>
          <w:sz w:val="18"/>
        </w:rPr>
        <w:t xml:space="preserve"> </w:t>
      </w:r>
      <w:r>
        <w:rPr>
          <w:i/>
          <w:iCs/>
          <w:rFonts w:ascii="Times New Roman" w:hAnsi="Times New Roman" w:eastAsia="Times New Roman" w:cs="Times New Roman"/>
          <w:color w:val="2D3748"/>
          <w:sz w:val="18"/>
        </w:rPr>
        <w:t xml:space="preserve">Fundamenta Mathematicae</w:t>
      </w:r>
      <w:r>
        <w:rPr>
          <w:rFonts w:ascii="Times New Roman" w:hAnsi="Times New Roman" w:eastAsia="Times New Roman" w:cs="Times New Roman"/>
          <w:color w:val="2D3748"/>
          <w:sz w:val="18"/>
        </w:rPr>
        <w:t xml:space="preserve">, 1922, 3(1): 133-181.</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Arrow K J. Social Choice and Individual Values[M]. New Haven: Yale University Press, 1951: 23-45.</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Gödel K. Über formal unentscheidbare Sätze der Principia Mathematica und verwandter Systeme I[J].</w:t>
      </w:r>
      <w:r>
        <w:rPr>
          <w:rFonts w:ascii="Times New Roman" w:hAnsi="Times New Roman" w:eastAsia="Times New Roman" w:cs="Times New Roman"/>
          <w:color w:val="2D3748"/>
          <w:sz w:val="18"/>
        </w:rPr>
        <w:t xml:space="preserve"> </w:t>
      </w:r>
      <w:r>
        <w:rPr>
          <w:i/>
          <w:iCs/>
          <w:rFonts w:ascii="Times New Roman" w:hAnsi="Times New Roman" w:eastAsia="Times New Roman" w:cs="Times New Roman"/>
          <w:color w:val="2D3748"/>
          <w:sz w:val="18"/>
        </w:rPr>
        <w:t xml:space="preserve">Monatshefte für Mathematik und Physik</w:t>
      </w:r>
      <w:r>
        <w:rPr>
          <w:rFonts w:ascii="Times New Roman" w:hAnsi="Times New Roman" w:eastAsia="Times New Roman" w:cs="Times New Roman"/>
          <w:color w:val="2D3748"/>
          <w:sz w:val="18"/>
        </w:rPr>
        <w:t xml:space="preserve">, 1931, 38(1): 173-198.</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Turing A M. On computable numbers, with an application to the Entscheidungsproblem[J].</w:t>
      </w:r>
      <w:r>
        <w:rPr>
          <w:rFonts w:ascii="Times New Roman" w:hAnsi="Times New Roman" w:eastAsia="Times New Roman" w:cs="Times New Roman"/>
          <w:color w:val="2D3748"/>
          <w:sz w:val="18"/>
        </w:rPr>
        <w:t xml:space="preserve"> </w:t>
      </w:r>
      <w:r>
        <w:rPr>
          <w:i/>
          <w:iCs/>
          <w:rFonts w:ascii="Times New Roman" w:hAnsi="Times New Roman" w:eastAsia="Times New Roman" w:cs="Times New Roman"/>
          <w:color w:val="2D3748"/>
          <w:sz w:val="18"/>
        </w:rPr>
        <w:t xml:space="preserve">Proceedings of the London Mathematical Society</w:t>
      </w:r>
      <w:r>
        <w:rPr>
          <w:rFonts w:ascii="Times New Roman" w:hAnsi="Times New Roman" w:eastAsia="Times New Roman" w:cs="Times New Roman"/>
          <w:color w:val="2D3748"/>
          <w:sz w:val="18"/>
        </w:rPr>
        <w:t xml:space="preserve">, 1937, 42(1): 230-265.</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Meng G. Value Chain Physics: Formal Proof and Industrial Validation Based on Non-IID and Qian Xuesen’s Open Complex Giant Systems[R]. SSRN Working Paper Series, 2026, Abstract ID: 7442100.</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Meng G. Conscience-Driven Holographic Metacognition: The 5D Mind Model[R]. SSRN Working Paper Series, 2026, Abstract ID: 7451920.</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Meng G. Value Chain Physics &amp; System Complexity Science: Governance Laws, Autonomous IPC Engine, and Order Generation in Open Complex Giant Systems[R]. SSRN Working Paper Series, 2026, Abstract ID: 7251098.</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Meng G. The Productivity Paradox of Capital Returns in Enterprise Value Networks: Formal Proofs and Universal Computability of Open Complex Giant Systems via Non-IID State-Space Modeling[R]. Zenodo, 2026.</w:t>
      </w:r>
    </w:p>
    <w:p>
      <w:pPr>
        <w:pStyle w:val="Compact"/>
        <w:numPr>
          <w:ilvl w:val="0"/>
          <w:numId w:val="1021"/>
        </w:numPr>
        <w:spacing w:before="40" w:after="80" w:line="276" w:lineRule="auto"/>
        <w:ind w:left="360" w:hanging="360"/>
      </w:pPr>
      <w:r>
        <w:rPr>
          <w:rFonts w:ascii="Times New Roman" w:hAnsi="Times New Roman" w:eastAsia="Times New Roman" w:cs="Times New Roman"/>
          <w:color w:val="2D3748"/>
          <w:sz w:val="18"/>
        </w:rPr>
        <w:t xml:space="preserve">Meng G. Value-Chain-Physics: Open-Source Codebase and Bare-Metal Engine[DB/OL]. GitHub, 2026. https://github.com/GritMeng/Value-Chain-Physics</w:t>
      </w:r>
    </w:p>
    <w:bookmarkEnd w:id="46"/>
    <w:bookmarkEnd w:id="47"/>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Cybernetics founder Norbert Wiener pointed out that the effective control dimension of a control system is bounded by its observable dimension, a direct corollary of Ashby’s Law of Requisite Variety [5,6].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github.com/GritMeng/Value-Chain-Physics"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github.com/GritMeng/Value-Chain-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2026-09-21T03:57:14Z</dcterms:created>
  <dcterms:modified xsi:type="dcterms:W3CDTF">2026-09-21T03:57:14Z</dcterms:modified>
</cp:coreProperties>
</file>

<file path=docProps/custom.xml><?xml version="1.0" encoding="utf-8"?>
<Properties xmlns="http://schemas.openxmlformats.org/officeDocument/2006/custom-properties" xmlns:vt="http://schemas.openxmlformats.org/officeDocument/2006/docPropsVTypes"/>
</file>