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itle-page-ieee-submission"/>
    <w:p>
      <w:pPr>
        <w:pStyle w:val="Heading1"/>
        <w:spacing w:before="280" w:after="120"/>
      </w:pPr>
      <w:r>
        <w:t xml:space="preserve">Title Page (IEEE Submission)</w:t>
      </w:r>
    </w:p>
    <w:p>
      <w:pPr>
        <w:pStyle w:val="FirstParagraph"/>
        <w:spacing w:line="300" w:lineRule="auto" w:after="80"/>
      </w:pPr>
      <w:r>
        <w:rPr>
          <w:b/>
          <w:bCs/>
        </w:rPr>
        <w:t xml:space="preserve">Manuscript Title</w:t>
      </w:r>
      <w:r>
        <w:t xml:space="preserve">:</w:t>
      </w:r>
      <w:r>
        <w:br/>
      </w:r>
      <w:r>
        <w:t xml:space="preserve">Value Chain Physics: Formal Proof and Industrial Validation Based on Non-IID and Qian Xuesen’s Open Complex Giant Systems</w:t>
      </w:r>
    </w:p>
    <w:p>
      <w:pPr>
        <w:pStyle w:val="BodyText"/>
        <w:spacing w:line="300" w:lineRule="auto" w:after="80"/>
      </w:pPr>
      <w:r>
        <w:rPr>
          <w:b/>
          <w:bCs/>
        </w:rPr>
        <w:t xml:space="preserve">Target Journals</w:t>
      </w:r>
      <w:r>
        <w:t xml:space="preserve">:</w:t>
      </w:r>
      <w:r>
        <w:br/>
      </w:r>
      <w:r>
        <w:t xml:space="preserve">IEEE Transactions on Engineering Management (IEEE TEMS) / IEEE Transactions on Systems, Man, and Cybernetics: Systems (IEEE SMC)</w:t>
      </w:r>
    </w:p>
    <w:p>
      <w:pPr>
        <w:spacing w:line="300" w:lineRule="auto" w:after="80"/>
      </w:pPr>
      <w:r>
        <w:pict>
          <v:rect style="width:0;height:1.5pt" o:hralign="center" o:hrstd="t" o:hr="t"/>
        </w:pict>
      </w:r>
    </w:p>
    <w:bookmarkStart w:id="9" w:name="author-information"/>
    <w:p>
      <w:pPr>
        <w:pStyle w:val="Heading3"/>
        <w:spacing w:before="160" w:after="60"/>
      </w:pPr>
      <w:r>
        <w:t xml:space="preserve">Author Information</w:t>
      </w:r>
    </w:p>
    <w:p>
      <w:pPr>
        <w:pStyle w:val="FirstParagraph"/>
        <w:spacing w:line="300" w:lineRule="auto" w:after="80"/>
      </w:pPr>
      <w:r>
        <w:rPr>
          <w:b/>
          <w:bCs/>
        </w:rPr>
        <w:t xml:space="preserve">Grit Meng (Fanchun Meng)</w:t>
      </w:r>
      <w:r>
        <w:br/>
      </w:r>
      <w:r>
        <w:t xml:space="preserve">Former Head and Chief Architect of Lenovo Global Supply Chain Integrated Planning Solution (IPS) System</w:t>
      </w:r>
      <w:r>
        <w:br/>
      </w:r>
      <w:r>
        <w:t xml:space="preserve">Creator of the IPC (Intelligent Planning and Control) Engine</w:t>
      </w:r>
      <w:r>
        <w:br/>
      </w:r>
      <w:r>
        <w:t xml:space="preserve">Department of Global Digital Neural System Design, Shenzhen, China</w:t>
      </w:r>
      <w:r>
        <w:br/>
      </w:r>
      <w:r>
        <w:t xml:space="preserve">Email: grit.meng@example.com / grit.meng@ieee.org</w:t>
      </w:r>
      <w:r>
        <w:br/>
      </w:r>
      <w:r>
        <w:t xml:space="preserve">ORCID: 0009-0002-8419-7310</w:t>
      </w:r>
    </w:p>
    <w:p>
      <w:pPr>
        <w:spacing w:line="300" w:lineRule="auto" w:after="80"/>
      </w:pPr>
      <w:r>
        <w:pict>
          <v:rect style="width:0;height:1.5pt" o:hralign="center" o:hrstd="t" o:hr="t"/>
        </w:pict>
      </w:r>
    </w:p>
    <w:bookmarkEnd w:id="9"/>
    <w:bookmarkStart w:id="10" w:name="corresponding-author"/>
    <w:p>
      <w:pPr>
        <w:pStyle w:val="Heading3"/>
        <w:spacing w:before="160" w:after="60"/>
      </w:pPr>
      <w:r>
        <w:t xml:space="preserve">Corresponding Author</w:t>
      </w:r>
    </w:p>
    <w:p>
      <w:pPr>
        <w:pStyle w:val="FirstParagraph"/>
        <w:spacing w:line="300" w:lineRule="auto" w:after="80"/>
      </w:pPr>
      <w:r>
        <w:rPr>
          <w:b/>
          <w:bCs/>
        </w:rPr>
        <w:t xml:space="preserve">Grit Meng (Fanchun Meng)</w:t>
      </w:r>
      <w:r>
        <w:br/>
      </w:r>
      <w:r>
        <w:t xml:space="preserve">Department of Global Digital Neural System Design, Shenzhen, China</w:t>
      </w:r>
      <w:r>
        <w:br/>
      </w:r>
      <w:r>
        <w:t xml:space="preserve">Email: grit.meng@example.com</w:t>
      </w:r>
    </w:p>
    <w:p>
      <w:pPr>
        <w:spacing w:line="300" w:lineRule="auto" w:after="80"/>
      </w:pPr>
      <w:r>
        <w:pict>
          <v:rect style="width:0;height:1.5pt" o:hralign="center" o:hrstd="t" o:hr="t"/>
        </w:pict>
      </w:r>
    </w:p>
    <w:bookmarkEnd w:id="10"/>
    <w:bookmarkStart w:id="11" w:name="declarations-and-acknowledgments"/>
    <w:p>
      <w:pPr>
        <w:pStyle w:val="Heading3"/>
        <w:spacing w:before="160" w:after="60"/>
      </w:pPr>
      <w:r>
        <w:t xml:space="preserve">Declarations and Acknowledgments</w:t>
      </w:r>
    </w:p>
    <w:p>
      <w:pPr>
        <w:pStyle w:val="Compact"/>
        <w:numPr>
          <w:ilvl w:val="0"/>
          <w:numId w:val="1001"/>
        </w:numPr>
        <w:spacing w:line="300" w:lineRule="auto" w:after="80"/>
      </w:pPr>
      <w:r>
        <w:rPr>
          <w:b/>
          <w:bCs/>
        </w:rPr>
        <w:t xml:space="preserve">Conflict of Interest</w:t>
      </w:r>
      <w:r>
        <w:t xml:space="preserve">: The author declares no conflicts of interest regarding the publication of this manuscript.</w:t>
      </w:r>
    </w:p>
    <w:p>
      <w:pPr>
        <w:pStyle w:val="Compact"/>
        <w:numPr>
          <w:ilvl w:val="0"/>
          <w:numId w:val="1001"/>
        </w:numPr>
        <w:spacing w:line="300" w:lineRule="auto" w:after="80"/>
      </w:pPr>
      <w:r>
        <w:rPr>
          <w:b/>
          <w:bCs/>
        </w:rPr>
        <w:t xml:space="preserve">Data Availability Statement</w:t>
      </w:r>
      <w:r>
        <w:t xml:space="preserve">: Anonymized empirical data and simulation code supporting the findings of this study are available upon reasonable academic request.</w:t>
      </w:r>
    </w:p>
    <w:p>
      <w:pPr>
        <w:pStyle w:val="Compact"/>
        <w:numPr>
          <w:ilvl w:val="0"/>
          <w:numId w:val="1001"/>
        </w:numPr>
        <w:spacing w:line="300" w:lineRule="auto" w:after="80"/>
      </w:pPr>
      <w:r>
        <w:rPr>
          <w:b/>
          <w:bCs/>
        </w:rPr>
        <w:t xml:space="preserve">Funding Statement</w:t>
      </w:r>
      <w:r>
        <w:t xml:space="preserve">: This research was self-supported by the Department of Global Digital Neural System Design.</w:t>
      </w:r>
    </w:p>
    <w:p>
      <w:pPr>
        <w:spacing w:line="300" w:lineRule="auto" w:after="80"/>
      </w:pPr>
      <w:r>
        <w:pict>
          <v:rect style="width:0;height:1.5pt" o:hralign="center" o:hrstd="t" o:hr="t"/>
        </w:pict>
      </w:r>
    </w:p>
    <w:bookmarkEnd w:id="11"/>
    <w:bookmarkStart w:id="12" w:name="author-biography"/>
    <w:p>
      <w:pPr>
        <w:pStyle w:val="Heading3"/>
        <w:spacing w:before="160" w:after="60"/>
      </w:pPr>
      <w:r>
        <w:t xml:space="preserve">Author Biography</w:t>
      </w:r>
    </w:p>
    <w:p>
      <w:pPr>
        <w:pStyle w:val="FirstParagraph"/>
        <w:spacing w:line="300" w:lineRule="auto" w:after="80"/>
      </w:pPr>
      <w:r>
        <w:rPr>
          <w:b/>
          <w:bCs/>
        </w:rPr>
        <w:t xml:space="preserve">Grit Meng (Fanchun Meng)</w:t>
      </w:r>
      <w:r>
        <w:t xml:space="preserve"> </w:t>
      </w:r>
      <w:r>
        <w:t xml:space="preserve">is the former Head and Chief Architect of Lenovo’s Global Supply Chain Integrated Planning Solution (IPS) System and the creator of the IPC (Intelligent Planning and Control) Engine. He has led the architecture and deployment of industrial planning engines across global lighthouse manufacturing networks (including LCFC, WEF Lighthouse Factory). His academic research focuses on complex systems science, value chain physics, non-IID learning, and holographic meta-cognitive mind models. He is the author of several monographs including</w:t>
      </w:r>
      <w:r>
        <w:t xml:space="preserve"> </w:t>
      </w:r>
      <w:r>
        <w:rPr>
          <w:i/>
          <w:iCs/>
        </w:rPr>
        <w:t xml:space="preserve">Value Chain Physics</w:t>
      </w:r>
      <w:r>
        <w:t xml:space="preserve"> </w:t>
      </w:r>
      <w:r>
        <w:t xml:space="preserve">and</w:t>
      </w:r>
      <w:r>
        <w:t xml:space="preserve"> </w:t>
      </w:r>
      <w:r>
        <w:rPr>
          <w:i/>
          <w:iCs/>
        </w:rPr>
        <w:t xml:space="preserve">Systems and Complexity Science: Order Generation, Survival, and Evolution</w:t>
      </w:r>
      <w:r>
        <w:t xml:space="preserve">. Currently, he serves as Chief Architect at the Department of Global Digital Neural System Design, Shenzhen, China.</w:t>
      </w:r>
    </w:p>
    <w:bookmarkEnd w:id="12"/>
    <w:bookmarkEnd w:id="13"/>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222222"/>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0F2C59"/>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415A77"/>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2026-09-17T16:39:22Z</dcterms:created>
  <dcterms:modified xsi:type="dcterms:W3CDTF">2026-09-17T16:39:22Z</dcterms:modified>
</cp:coreProperties>
</file>

<file path=docProps/custom.xml><?xml version="1.0" encoding="utf-8"?>
<Properties xmlns="http://schemas.openxmlformats.org/officeDocument/2006/custom-properties" xmlns:vt="http://schemas.openxmlformats.org/officeDocument/2006/docPropsVTypes"/>
</file>