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A1F6FF" w14:textId="551B8965" w:rsidR="001800DF" w:rsidRDefault="0094766C" w:rsidP="001800D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DC3781">
        <w:rPr>
          <w:rFonts w:ascii="楷体" w:eastAsia="楷体" w:hAnsi="楷体" w:cs="Dutch801 Rm BT" w:hint="eastAsia"/>
          <w:sz w:val="28"/>
          <w:szCs w:val="28"/>
        </w:rPr>
        <w:t>本发明公开</w:t>
      </w:r>
      <w:r w:rsidR="00F3627A">
        <w:rPr>
          <w:rFonts w:ascii="楷体" w:eastAsia="楷体" w:hAnsi="楷体" w:cs="Dutch801 Rm BT" w:hint="eastAsia"/>
          <w:sz w:val="28"/>
          <w:szCs w:val="28"/>
        </w:rPr>
        <w:t>了</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13124">
        <w:rPr>
          <w:rFonts w:ascii="楷体" w:eastAsia="楷体" w:hAnsi="楷体" w:cs="Dutch801 Rm BT" w:hint="eastAsia"/>
          <w:sz w:val="28"/>
          <w:szCs w:val="28"/>
        </w:rPr>
        <w:t>及系统</w:t>
      </w:r>
      <w:r w:rsidR="00F3627A">
        <w:rPr>
          <w:rFonts w:ascii="楷体" w:eastAsia="楷体" w:hAnsi="楷体" w:cs="Dutch801 Rm BT" w:hint="eastAsia"/>
          <w:sz w:val="28"/>
          <w:szCs w:val="28"/>
        </w:rPr>
        <w:t>，</w:t>
      </w:r>
      <w:r w:rsidR="00FF197C">
        <w:rPr>
          <w:rFonts w:ascii="楷体" w:eastAsia="楷体" w:hAnsi="楷体" w:cs="Dutch801 Rm BT" w:hint="eastAsia"/>
          <w:sz w:val="28"/>
          <w:szCs w:val="28"/>
        </w:rPr>
        <w:t>所述配产控制方法</w:t>
      </w:r>
      <w:r w:rsidR="00FF197C" w:rsidRPr="00FF197C">
        <w:rPr>
          <w:rFonts w:ascii="楷体" w:eastAsia="楷体" w:hAnsi="楷体" w:cs="Dutch801 Rm BT"/>
          <w:sz w:val="28"/>
          <w:szCs w:val="28"/>
        </w:rPr>
        <w:t>首先通过数据采集环节</w:t>
      </w:r>
      <w:r w:rsidR="00FF197C">
        <w:rPr>
          <w:rFonts w:ascii="楷体" w:eastAsia="楷体" w:hAnsi="楷体" w:cs="Dutch801 Rm BT" w:hint="eastAsia"/>
          <w:sz w:val="28"/>
          <w:szCs w:val="28"/>
        </w:rPr>
        <w:t>获取所有伴生物料的父子对应关系、多种生产工艺路由以及各路由对应的伴生比例</w:t>
      </w:r>
      <w:r w:rsidR="00FF197C" w:rsidRPr="00FF197C">
        <w:rPr>
          <w:rFonts w:ascii="楷体" w:eastAsia="楷体" w:hAnsi="楷体" w:cs="Dutch801 Rm BT"/>
          <w:sz w:val="28"/>
          <w:szCs w:val="28"/>
        </w:rPr>
        <w:t>，作为建模与计算的数据基础；再结合行业特有生产规则</w:t>
      </w:r>
      <w:proofErr w:type="gramStart"/>
      <w:r w:rsidR="00FF197C" w:rsidRPr="00FF197C">
        <w:rPr>
          <w:rFonts w:ascii="楷体" w:eastAsia="楷体" w:hAnsi="楷体" w:cs="Dutch801 Rm BT"/>
          <w:sz w:val="28"/>
          <w:szCs w:val="28"/>
        </w:rPr>
        <w:t>构建双</w:t>
      </w:r>
      <w:proofErr w:type="gramEnd"/>
      <w:r w:rsidR="00FF197C" w:rsidRPr="00FF197C">
        <w:rPr>
          <w:rFonts w:ascii="楷体" w:eastAsia="楷体" w:hAnsi="楷体" w:cs="Dutch801 Rm BT"/>
          <w:sz w:val="28"/>
          <w:szCs w:val="28"/>
        </w:rPr>
        <w:t>惩罚联合约束模型，确定优化方向与约束条件；随后基于该定制模型开展约束转化与轻量化迭代求解，利用投影梯度算法实现高速运算，快速得到最优投产策略；最后将决策数据入</w:t>
      </w:r>
      <w:bookmarkStart w:id="0" w:name="_GoBack"/>
      <w:bookmarkEnd w:id="0"/>
      <w:r w:rsidR="00FF197C" w:rsidRPr="00FF197C">
        <w:rPr>
          <w:rFonts w:ascii="楷体" w:eastAsia="楷体" w:hAnsi="楷体" w:cs="Dutch801 Rm BT"/>
          <w:sz w:val="28"/>
          <w:szCs w:val="28"/>
        </w:rPr>
        <w:t>库留存并推送至前端界面，完成整套流程的落地应用。本</w:t>
      </w:r>
      <w:proofErr w:type="gramStart"/>
      <w:r w:rsidR="00FF197C" w:rsidRPr="00FF197C">
        <w:rPr>
          <w:rFonts w:ascii="楷体" w:eastAsia="楷体" w:hAnsi="楷体" w:cs="Dutch801 Rm BT"/>
          <w:sz w:val="28"/>
          <w:szCs w:val="28"/>
        </w:rPr>
        <w:t>发明既</w:t>
      </w:r>
      <w:proofErr w:type="gramEnd"/>
      <w:r w:rsidR="00FF197C" w:rsidRPr="00FF197C">
        <w:rPr>
          <w:rFonts w:ascii="楷体" w:eastAsia="楷体" w:hAnsi="楷体" w:cs="Dutch801 Rm BT"/>
          <w:sz w:val="28"/>
          <w:szCs w:val="28"/>
        </w:rPr>
        <w:t>保证</w:t>
      </w:r>
      <w:r w:rsidR="00FF197C">
        <w:rPr>
          <w:rFonts w:ascii="楷体" w:eastAsia="楷体" w:hAnsi="楷体" w:cs="Dutch801 Rm BT" w:hint="eastAsia"/>
          <w:sz w:val="28"/>
          <w:szCs w:val="28"/>
        </w:rPr>
        <w:t>了</w:t>
      </w:r>
      <w:r w:rsidR="00FF197C" w:rsidRPr="00FF197C">
        <w:rPr>
          <w:rFonts w:ascii="楷体" w:eastAsia="楷体" w:hAnsi="楷体" w:cs="Dutch801 Rm BT"/>
          <w:sz w:val="28"/>
          <w:szCs w:val="28"/>
        </w:rPr>
        <w:t>配产方案完全符合联副产品伴生产出、单向降级替代等工艺要求，又大幅缩短</w:t>
      </w:r>
      <w:r w:rsidR="00FF197C">
        <w:rPr>
          <w:rFonts w:ascii="楷体" w:eastAsia="楷体" w:hAnsi="楷体" w:cs="Dutch801 Rm BT" w:hint="eastAsia"/>
          <w:sz w:val="28"/>
          <w:szCs w:val="28"/>
        </w:rPr>
        <w:t>了</w:t>
      </w:r>
      <w:r w:rsidR="00FF197C" w:rsidRPr="00FF197C">
        <w:rPr>
          <w:rFonts w:ascii="楷体" w:eastAsia="楷体" w:hAnsi="楷体" w:cs="Dutch801 Rm BT"/>
          <w:sz w:val="28"/>
          <w:szCs w:val="28"/>
        </w:rPr>
        <w:t>计算耗时，实现</w:t>
      </w:r>
      <w:r w:rsidR="00FF197C">
        <w:rPr>
          <w:rFonts w:ascii="楷体" w:eastAsia="楷体" w:hAnsi="楷体" w:cs="Dutch801 Rm BT" w:hint="eastAsia"/>
          <w:sz w:val="28"/>
          <w:szCs w:val="28"/>
        </w:rPr>
        <w:t>了</w:t>
      </w:r>
      <w:r w:rsidR="00FF197C" w:rsidRPr="00FF197C">
        <w:rPr>
          <w:rFonts w:ascii="楷体" w:eastAsia="楷体" w:hAnsi="楷体" w:cs="Dutch801 Rm BT"/>
          <w:sz w:val="28"/>
          <w:szCs w:val="28"/>
        </w:rPr>
        <w:t>实时排产与沙盘推演</w:t>
      </w:r>
      <w:r w:rsidR="001800DF" w:rsidRPr="00513116">
        <w:rPr>
          <w:rFonts w:ascii="楷体" w:eastAsia="楷体" w:hAnsi="楷体" w:cs="Dutch801 Rm BT"/>
          <w:sz w:val="28"/>
          <w:szCs w:val="28"/>
        </w:rPr>
        <w:t>。</w:t>
      </w:r>
      <w:r w:rsidR="00DE5C9A">
        <w:rPr>
          <w:rFonts w:ascii="楷体" w:eastAsia="楷体" w:hAnsi="楷体" w:cs="Dutch801 Rm BT" w:hint="eastAsia"/>
          <w:sz w:val="28"/>
          <w:szCs w:val="28"/>
        </w:rPr>
        <w:t xml:space="preserve"> </w:t>
      </w:r>
    </w:p>
    <w:p w14:paraId="428E9668" w14:textId="45BE018D" w:rsidR="00E26B1E" w:rsidRPr="001800DF" w:rsidRDefault="00E26B1E" w:rsidP="00441D86">
      <w:pPr>
        <w:spacing w:beforeLines="20" w:before="62" w:line="240" w:lineRule="atLeast"/>
        <w:ind w:firstLineChars="0" w:firstLine="0"/>
        <w:rPr>
          <w:rFonts w:ascii="宋体" w:hAnsi="宋体" w:cs="宋体"/>
          <w:szCs w:val="28"/>
        </w:rPr>
        <w:sectPr w:rsidR="00E26B1E" w:rsidRPr="001800DF" w:rsidSect="00CD0D1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pPr>
    </w:p>
    <w:p w14:paraId="16460DFA" w14:textId="1C28B072" w:rsidR="0094766C" w:rsidRPr="00DC3781" w:rsidRDefault="003D75A9" w:rsidP="00441D86">
      <w:pPr>
        <w:spacing w:beforeLines="20" w:before="62" w:line="240" w:lineRule="atLeast"/>
        <w:ind w:firstLine="562"/>
        <w:jc w:val="center"/>
        <w:rPr>
          <w:rFonts w:ascii="楷体" w:eastAsia="楷体" w:hAnsi="楷体"/>
          <w:b/>
          <w:szCs w:val="28"/>
        </w:rPr>
      </w:pPr>
      <w:r>
        <w:rPr>
          <w:rFonts w:ascii="楷体" w:eastAsia="楷体" w:hAnsi="楷体" w:hint="eastAsia"/>
          <w:b/>
          <w:noProof/>
          <w:szCs w:val="28"/>
        </w:rPr>
        <w:lastRenderedPageBreak/>
        <w:drawing>
          <wp:inline distT="0" distB="0" distL="0" distR="0" wp14:anchorId="6005D8E2" wp14:editId="33497678">
            <wp:extent cx="5274310" cy="4087495"/>
            <wp:effectExtent l="0" t="0" r="2540" b="825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087495"/>
                    </a:xfrm>
                    <a:prstGeom prst="rect">
                      <a:avLst/>
                    </a:prstGeom>
                  </pic:spPr>
                </pic:pic>
              </a:graphicData>
            </a:graphic>
          </wp:inline>
        </w:drawing>
      </w:r>
    </w:p>
    <w:p w14:paraId="07D31E45" w14:textId="75B82C49" w:rsidR="0094766C" w:rsidRPr="00DC3781" w:rsidRDefault="00910D18" w:rsidP="00441D86">
      <w:pPr>
        <w:spacing w:beforeLines="20" w:before="62" w:line="240" w:lineRule="atLeast"/>
        <w:ind w:firstLine="562"/>
        <w:jc w:val="center"/>
        <w:rPr>
          <w:rFonts w:ascii="楷体" w:eastAsia="楷体" w:hAnsi="楷体"/>
          <w:b/>
          <w:szCs w:val="28"/>
        </w:rPr>
      </w:pPr>
      <w:r>
        <w:rPr>
          <w:rFonts w:ascii="楷体" w:eastAsia="楷体" w:hAnsi="楷体" w:hint="eastAsia"/>
          <w:b/>
          <w:szCs w:val="28"/>
        </w:rPr>
        <w:t>图</w:t>
      </w:r>
      <w:r w:rsidR="00F3627A">
        <w:rPr>
          <w:rFonts w:ascii="楷体" w:eastAsia="楷体" w:hAnsi="楷体" w:hint="eastAsia"/>
          <w:b/>
          <w:szCs w:val="28"/>
        </w:rPr>
        <w:t>1</w:t>
      </w:r>
    </w:p>
    <w:p w14:paraId="2347FC05" w14:textId="77777777" w:rsidR="00DD5630" w:rsidRPr="00DC3781" w:rsidRDefault="00DD5630" w:rsidP="00441D86">
      <w:pPr>
        <w:spacing w:beforeLines="20" w:before="62" w:line="240" w:lineRule="atLeast"/>
        <w:ind w:firstLineChars="0" w:firstLine="0"/>
        <w:rPr>
          <w:rFonts w:ascii="宋体" w:hAnsi="宋体" w:cs="宋体"/>
          <w:szCs w:val="28"/>
          <w:highlight w:val="lightGray"/>
        </w:rPr>
        <w:sectPr w:rsidR="00DD5630" w:rsidRPr="00DC3781" w:rsidSect="00CD0D1E">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pgNumType w:start="1"/>
          <w:cols w:space="720"/>
          <w:docGrid w:type="lines" w:linePitch="312"/>
        </w:sectPr>
      </w:pPr>
    </w:p>
    <w:p w14:paraId="233E8AC7" w14:textId="6EBB6ED6" w:rsidR="003275A1" w:rsidRDefault="003275A1"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lastRenderedPageBreak/>
        <w:t xml:space="preserve">1. </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785260" w:rsidRPr="009571E1">
        <w:rPr>
          <w:rFonts w:ascii="楷体" w:eastAsia="楷体" w:hAnsi="楷体" w:cs="Dutch801 Rm BT" w:hint="eastAsia"/>
          <w:sz w:val="28"/>
          <w:szCs w:val="28"/>
        </w:rPr>
        <w:t>包括如下步骤：</w:t>
      </w:r>
    </w:p>
    <w:p w14:paraId="68921F7C" w14:textId="474455B8" w:rsidR="00197726" w:rsidRDefault="00917367" w:rsidP="0091736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步骤P1、</w:t>
      </w:r>
      <w:r w:rsidR="004A7084">
        <w:rPr>
          <w:rFonts w:ascii="楷体" w:eastAsia="楷体" w:hAnsi="楷体" w:cs="Dutch801 Rm BT" w:hint="eastAsia"/>
          <w:sz w:val="28"/>
          <w:szCs w:val="28"/>
        </w:rPr>
        <w:t>获取</w:t>
      </w:r>
      <w:r w:rsidR="00EB48BA">
        <w:rPr>
          <w:rFonts w:ascii="楷体" w:eastAsia="楷体" w:hAnsi="楷体" w:cs="Dutch801 Rm BT" w:hint="eastAsia"/>
          <w:sz w:val="28"/>
          <w:szCs w:val="28"/>
        </w:rPr>
        <w:t>所有伴生物料的父子对应关系、多种生产工艺路由以及各路由对应的伴生比例</w:t>
      </w:r>
      <w:r>
        <w:rPr>
          <w:rFonts w:ascii="楷体" w:eastAsia="楷体" w:hAnsi="楷体" w:cs="Dutch801 Rm BT" w:hint="eastAsia"/>
          <w:sz w:val="28"/>
          <w:szCs w:val="28"/>
        </w:rPr>
        <w:t>；</w:t>
      </w:r>
    </w:p>
    <w:p w14:paraId="38278D76" w14:textId="54DD98D8" w:rsidR="00917367" w:rsidRDefault="00917367" w:rsidP="0091736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步骤P2、</w:t>
      </w:r>
      <w:r w:rsidR="00EB48BA">
        <w:rPr>
          <w:rFonts w:ascii="楷体" w:eastAsia="楷体" w:hAnsi="楷体" w:cs="Dutch801 Rm BT" w:hint="eastAsia"/>
          <w:sz w:val="28"/>
          <w:szCs w:val="28"/>
        </w:rPr>
        <w:t>构建呆滞库存与交期延误的联合约束模型，</w:t>
      </w:r>
      <w:r w:rsidR="00B10226">
        <w:rPr>
          <w:rFonts w:ascii="楷体" w:eastAsia="楷体" w:hAnsi="楷体" w:cs="Dutch801 Rm BT" w:hint="eastAsia"/>
          <w:sz w:val="28"/>
          <w:szCs w:val="28"/>
        </w:rPr>
        <w:t>用以</w:t>
      </w:r>
      <w:r w:rsidR="00FF197C" w:rsidRPr="00FF197C">
        <w:rPr>
          <w:rFonts w:ascii="楷体" w:eastAsia="楷体" w:hAnsi="楷体" w:cs="Dutch801 Rm BT"/>
          <w:sz w:val="28"/>
          <w:szCs w:val="28"/>
        </w:rPr>
        <w:t>确定优化目标与约束规则</w:t>
      </w:r>
      <w:r>
        <w:rPr>
          <w:rFonts w:ascii="楷体" w:eastAsia="楷体" w:hAnsi="楷体" w:cs="Dutch801 Rm BT" w:hint="eastAsia"/>
          <w:sz w:val="28"/>
          <w:szCs w:val="28"/>
        </w:rPr>
        <w:t>；</w:t>
      </w:r>
    </w:p>
    <w:p w14:paraId="288D3953" w14:textId="736FD298" w:rsidR="00427F17" w:rsidRDefault="00917367" w:rsidP="0091736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w:t>
      </w:r>
      <w:r w:rsidR="004E72D2" w:rsidRPr="004E72D2">
        <w:rPr>
          <w:rFonts w:ascii="楷体" w:eastAsia="楷体" w:hAnsi="楷体" w:cs="Dutch801 Rm BT"/>
          <w:sz w:val="28"/>
          <w:szCs w:val="28"/>
        </w:rPr>
        <w:t>执行</w:t>
      </w:r>
      <w:r w:rsidR="007378BB" w:rsidRPr="007378BB">
        <w:rPr>
          <w:rFonts w:ascii="楷体" w:eastAsia="楷体" w:hAnsi="楷体" w:cs="Dutch801 Rm BT"/>
          <w:sz w:val="28"/>
          <w:szCs w:val="28"/>
        </w:rPr>
        <w:t>凸集正交投影梯度迭代求解算法</w:t>
      </w:r>
      <w:r w:rsidR="004A7084">
        <w:rPr>
          <w:rFonts w:ascii="楷体" w:eastAsia="楷体" w:hAnsi="楷体" w:cs="Dutch801 Rm BT" w:hint="eastAsia"/>
          <w:sz w:val="28"/>
          <w:szCs w:val="28"/>
        </w:rPr>
        <w:t>，</w:t>
      </w:r>
      <w:r w:rsidR="00FF197C">
        <w:rPr>
          <w:rFonts w:ascii="楷体" w:eastAsia="楷体" w:hAnsi="楷体" w:cs="Dutch801 Rm BT" w:hint="eastAsia"/>
          <w:sz w:val="28"/>
          <w:szCs w:val="28"/>
        </w:rPr>
        <w:t>求解并</w:t>
      </w:r>
      <w:r w:rsidR="004A7084">
        <w:rPr>
          <w:rFonts w:ascii="楷体" w:eastAsia="楷体" w:hAnsi="楷体" w:cs="Dutch801 Rm BT" w:hint="eastAsia"/>
          <w:sz w:val="28"/>
          <w:szCs w:val="28"/>
        </w:rPr>
        <w:t>输出最优投产决策</w:t>
      </w:r>
      <w:r w:rsidR="00D34C87" w:rsidRPr="00D34C87">
        <w:rPr>
          <w:rFonts w:ascii="楷体" w:eastAsia="楷体" w:hAnsi="楷体" w:cs="Dutch801 Rm BT"/>
          <w:sz w:val="28"/>
          <w:szCs w:val="28"/>
        </w:rPr>
        <w:t>；</w:t>
      </w:r>
    </w:p>
    <w:p w14:paraId="37988F37" w14:textId="37BE6A4F" w:rsidR="00917367" w:rsidRPr="009571E1" w:rsidRDefault="00427F17" w:rsidP="0091736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步骤P4、</w:t>
      </w:r>
      <w:r w:rsidR="004A7084" w:rsidRPr="004A7084">
        <w:rPr>
          <w:rFonts w:ascii="楷体" w:eastAsia="楷体" w:hAnsi="楷体" w:cs="Dutch801 Rm BT"/>
          <w:sz w:val="28"/>
          <w:szCs w:val="28"/>
        </w:rPr>
        <w:t>将求解出的最佳投产批数、各时序段的物料</w:t>
      </w:r>
      <w:proofErr w:type="gramStart"/>
      <w:r w:rsidR="004A7084" w:rsidRPr="004A7084">
        <w:rPr>
          <w:rFonts w:ascii="楷体" w:eastAsia="楷体" w:hAnsi="楷体" w:cs="Dutch801 Rm BT"/>
          <w:sz w:val="28"/>
          <w:szCs w:val="28"/>
        </w:rPr>
        <w:t>流分配</w:t>
      </w:r>
      <w:proofErr w:type="gramEnd"/>
      <w:r w:rsidR="004A7084" w:rsidRPr="004A7084">
        <w:rPr>
          <w:rFonts w:ascii="楷体" w:eastAsia="楷体" w:hAnsi="楷体" w:cs="Dutch801 Rm BT"/>
          <w:sz w:val="28"/>
          <w:szCs w:val="28"/>
        </w:rPr>
        <w:t>路由以及伴生消纳日志物理持久化至</w:t>
      </w:r>
      <w:proofErr w:type="spellStart"/>
      <w:r w:rsidR="004A7084" w:rsidRPr="004A7084">
        <w:rPr>
          <w:rFonts w:ascii="楷体" w:eastAsia="楷体" w:hAnsi="楷体" w:cs="Dutch801 Rm BT"/>
          <w:sz w:val="28"/>
          <w:szCs w:val="28"/>
        </w:rPr>
        <w:t>DuckDB</w:t>
      </w:r>
      <w:proofErr w:type="spellEnd"/>
      <w:r w:rsidR="005E2875" w:rsidRPr="004A7084">
        <w:rPr>
          <w:rFonts w:ascii="楷体" w:eastAsia="楷体" w:hAnsi="楷体" w:cs="Dutch801 Rm BT"/>
          <w:sz w:val="28"/>
          <w:szCs w:val="28"/>
        </w:rPr>
        <w:t>列式</w:t>
      </w:r>
      <w:r w:rsidR="005E2875">
        <w:rPr>
          <w:rFonts w:ascii="楷体" w:eastAsia="楷体" w:hAnsi="楷体" w:cs="Dutch801 Rm BT" w:hint="eastAsia"/>
          <w:sz w:val="28"/>
          <w:szCs w:val="28"/>
        </w:rPr>
        <w:t>数据库</w:t>
      </w:r>
      <w:r w:rsidR="004A7084" w:rsidRPr="004A7084">
        <w:rPr>
          <w:rFonts w:ascii="楷体" w:eastAsia="楷体" w:hAnsi="楷体" w:cs="Dutch801 Rm BT"/>
          <w:sz w:val="28"/>
          <w:szCs w:val="28"/>
        </w:rPr>
        <w:t>中</w:t>
      </w:r>
      <w:r w:rsidR="005E2875">
        <w:rPr>
          <w:rFonts w:ascii="楷体" w:eastAsia="楷体" w:hAnsi="楷体" w:cs="Dutch801 Rm BT" w:hint="eastAsia"/>
          <w:sz w:val="28"/>
          <w:szCs w:val="28"/>
        </w:rPr>
        <w:t>，并以</w:t>
      </w:r>
      <w:r w:rsidR="004A7084" w:rsidRPr="004A7084">
        <w:rPr>
          <w:rFonts w:ascii="楷体" w:eastAsia="楷体" w:hAnsi="楷体" w:cs="Dutch801 Rm BT"/>
          <w:sz w:val="28"/>
          <w:szCs w:val="28"/>
        </w:rPr>
        <w:t>流式更新</w:t>
      </w:r>
      <w:r w:rsidR="005E2875">
        <w:rPr>
          <w:rFonts w:ascii="楷体" w:eastAsia="楷体" w:hAnsi="楷体" w:cs="Dutch801 Rm BT" w:hint="eastAsia"/>
          <w:sz w:val="28"/>
          <w:szCs w:val="28"/>
        </w:rPr>
        <w:t>至</w:t>
      </w:r>
      <w:r w:rsidR="004A7084" w:rsidRPr="004A7084">
        <w:rPr>
          <w:rFonts w:ascii="楷体" w:eastAsia="楷体" w:hAnsi="楷体" w:cs="Dutch801 Rm BT"/>
          <w:sz w:val="28"/>
          <w:szCs w:val="28"/>
        </w:rPr>
        <w:t>控制塔的前端界面</w:t>
      </w:r>
      <w:r w:rsidR="00C85E44">
        <w:rPr>
          <w:rFonts w:ascii="楷体" w:eastAsia="楷体" w:hAnsi="楷体" w:cs="Dutch801 Rm BT" w:hint="eastAsia"/>
          <w:sz w:val="28"/>
          <w:szCs w:val="28"/>
        </w:rPr>
        <w:t>。</w:t>
      </w:r>
    </w:p>
    <w:p w14:paraId="621BD2FA" w14:textId="77A246EA" w:rsidR="0094766C" w:rsidRPr="00C735FC"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2. </w:t>
      </w:r>
      <w:r w:rsidR="0094766C" w:rsidRPr="009571E1">
        <w:rPr>
          <w:rFonts w:ascii="楷体" w:eastAsia="楷体" w:hAnsi="楷体" w:cs="Dutch801 Rm BT" w:hint="eastAsia"/>
          <w:sz w:val="28"/>
          <w:szCs w:val="28"/>
        </w:rPr>
        <w:t>根据权利要求1所述的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FF197C">
        <w:rPr>
          <w:rFonts w:ascii="楷体" w:eastAsia="楷体" w:hAnsi="楷体" w:cs="Dutch801 Rm BT" w:hint="eastAsia"/>
          <w:sz w:val="28"/>
          <w:szCs w:val="28"/>
        </w:rPr>
        <w:t>步骤P1中，将所有伴生物料的父子对应关系、多种生产工艺路由以及各路由对应的伴生比例以结构体数组格式扁平存储</w:t>
      </w:r>
      <w:r w:rsidR="005A41A5">
        <w:rPr>
          <w:rFonts w:ascii="楷体" w:eastAsia="楷体" w:hAnsi="楷体" w:cs="Dutch801 Rm BT" w:hint="eastAsia"/>
          <w:sz w:val="28"/>
          <w:szCs w:val="28"/>
        </w:rPr>
        <w:t>在</w:t>
      </w:r>
      <w:r w:rsidR="00FF197C">
        <w:rPr>
          <w:rFonts w:ascii="楷体" w:eastAsia="楷体" w:hAnsi="楷体" w:cs="Dutch801 Rm BT" w:hint="eastAsia"/>
          <w:sz w:val="28"/>
          <w:szCs w:val="28"/>
        </w:rPr>
        <w:t>内存中</w:t>
      </w:r>
      <w:r w:rsidR="003A6F97" w:rsidRPr="009571E1">
        <w:rPr>
          <w:rFonts w:ascii="楷体" w:eastAsia="楷体" w:hAnsi="楷体" w:cs="Dutch801 Rm BT" w:hint="eastAsia"/>
          <w:sz w:val="28"/>
          <w:szCs w:val="28"/>
        </w:rPr>
        <w:t>。</w:t>
      </w:r>
    </w:p>
    <w:p w14:paraId="6284D15D" w14:textId="4AE4AFEF" w:rsidR="00A53F70" w:rsidRDefault="008D51F5"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3.</w:t>
      </w:r>
      <w:r w:rsidR="003275A1" w:rsidRPr="009571E1">
        <w:rPr>
          <w:rFonts w:ascii="楷体" w:eastAsia="楷体" w:hAnsi="楷体" w:cs="Dutch801 Rm BT" w:hint="eastAsia"/>
          <w:sz w:val="28"/>
          <w:szCs w:val="28"/>
        </w:rPr>
        <w:t xml:space="preserve"> </w:t>
      </w:r>
      <w:r w:rsidR="0094766C" w:rsidRPr="009571E1">
        <w:rPr>
          <w:rFonts w:ascii="楷体" w:eastAsia="楷体" w:hAnsi="楷体" w:cs="Dutch801 Rm BT" w:hint="eastAsia"/>
          <w:sz w:val="28"/>
          <w:szCs w:val="28"/>
        </w:rPr>
        <w:t>根据权利要求2所述的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5A41A5">
        <w:rPr>
          <w:rFonts w:ascii="楷体" w:eastAsia="楷体" w:hAnsi="楷体" w:cs="Dutch801 Rm BT" w:hint="eastAsia"/>
          <w:sz w:val="28"/>
          <w:szCs w:val="28"/>
        </w:rPr>
        <w:t>对于任意一种生产工艺路由r，定义一个产出比例向量</w:t>
      </w:r>
      <w:r w:rsidR="00E266B7">
        <w:rPr>
          <w:noProof/>
        </w:rPr>
        <w:drawing>
          <wp:inline distT="0" distB="0" distL="0" distR="0" wp14:anchorId="185D3848" wp14:editId="4B44DC73">
            <wp:extent cx="1589453" cy="200965"/>
            <wp:effectExtent l="0" t="0" r="0" b="889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89453" cy="200965"/>
                    </a:xfrm>
                    <a:prstGeom prst="rect">
                      <a:avLst/>
                    </a:prstGeom>
                  </pic:spPr>
                </pic:pic>
              </a:graphicData>
            </a:graphic>
          </wp:inline>
        </w:drawing>
      </w:r>
      <w:r w:rsidR="00E266B7">
        <w:rPr>
          <w:rFonts w:ascii="楷体" w:eastAsia="楷体" w:hAnsi="楷体" w:cs="Dutch801 Rm BT" w:hint="eastAsia"/>
          <w:sz w:val="28"/>
          <w:szCs w:val="28"/>
        </w:rPr>
        <w:t>，其中，</w:t>
      </w:r>
      <w:r w:rsidR="00E266B7">
        <w:rPr>
          <w:noProof/>
        </w:rPr>
        <w:drawing>
          <wp:inline distT="0" distB="0" distL="0" distR="0" wp14:anchorId="317A5DBB" wp14:editId="3E6AAFD1">
            <wp:extent cx="274123" cy="152290"/>
            <wp:effectExtent l="0" t="0" r="0"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sidR="00E266B7">
        <w:rPr>
          <w:rFonts w:ascii="楷体" w:eastAsia="楷体" w:hAnsi="楷体" w:cs="Dutch801 Rm BT" w:hint="eastAsia"/>
          <w:sz w:val="28"/>
          <w:szCs w:val="28"/>
        </w:rPr>
        <w:t>表示工艺路由r每投产一个标准单位产出m品质等级物料的物理比例系数</w:t>
      </w:r>
      <w:r w:rsidR="00B0333E">
        <w:rPr>
          <w:rFonts w:ascii="楷体" w:eastAsia="楷体" w:hAnsi="楷体" w:cs="Dutch801 Rm BT" w:hint="eastAsia"/>
          <w:sz w:val="28"/>
          <w:szCs w:val="28"/>
        </w:rPr>
        <w:t>；</w:t>
      </w:r>
    </w:p>
    <w:p w14:paraId="570D767B" w14:textId="291E8BE4" w:rsidR="00A53F70" w:rsidRPr="009571E1" w:rsidRDefault="00A53F70" w:rsidP="009B61A7">
      <w:pPr>
        <w:pStyle w:val="2"/>
        <w:spacing w:beforeLines="20" w:before="62" w:after="0" w:line="500" w:lineRule="exact"/>
        <w:ind w:leftChars="50" w:left="140" w:rightChars="50" w:right="140" w:firstLineChars="200" w:firstLine="560"/>
        <w:rPr>
          <w:rFonts w:ascii="楷体" w:eastAsia="楷体" w:hAnsi="楷体" w:cs="Dutch801 Rm BT"/>
          <w:sz w:val="28"/>
          <w:szCs w:val="28"/>
        </w:rPr>
      </w:pPr>
      <w:commentRangeStart w:id="1"/>
      <w:r w:rsidRPr="00A53F70">
        <w:rPr>
          <w:rFonts w:ascii="楷体" w:eastAsia="楷体" w:hAnsi="楷体" w:cs="Dutch801 Rm BT"/>
          <w:sz w:val="28"/>
          <w:szCs w:val="28"/>
        </w:rPr>
        <w:t>所述</w:t>
      </w:r>
      <w:r w:rsidR="009B61A7">
        <w:rPr>
          <w:rFonts w:ascii="楷体" w:eastAsia="楷体" w:hAnsi="楷体" w:cs="Dutch801 Rm BT" w:hint="eastAsia"/>
          <w:sz w:val="28"/>
          <w:szCs w:val="28"/>
        </w:rPr>
        <w:t>结构体数组</w:t>
      </w:r>
      <w:r w:rsidRPr="00A53F70">
        <w:rPr>
          <w:rFonts w:ascii="楷体" w:eastAsia="楷体" w:hAnsi="楷体" w:cs="Dutch801 Rm BT"/>
          <w:sz w:val="28"/>
          <w:szCs w:val="28"/>
        </w:rPr>
        <w:t>的数据单元</w:t>
      </w:r>
      <w:r w:rsidR="009B61A7">
        <w:rPr>
          <w:rFonts w:ascii="楷体" w:eastAsia="楷体" w:hAnsi="楷体" w:cs="Dutch801 Rm BT" w:hint="eastAsia"/>
          <w:sz w:val="28"/>
          <w:szCs w:val="28"/>
        </w:rPr>
        <w:t>包括</w:t>
      </w:r>
      <w:r w:rsidRPr="00A53F70">
        <w:rPr>
          <w:rFonts w:ascii="楷体" w:eastAsia="楷体" w:hAnsi="楷体" w:cs="Dutch801 Rm BT"/>
          <w:sz w:val="28"/>
          <w:szCs w:val="28"/>
        </w:rPr>
        <w:t>路由编号、所属工作中心编号、单批次标准产出总量、各品质等级物料的</w:t>
      </w:r>
      <w:r w:rsidR="00B0333E">
        <w:rPr>
          <w:rFonts w:ascii="楷体" w:eastAsia="楷体" w:hAnsi="楷体" w:cs="Dutch801 Rm BT" w:hint="eastAsia"/>
          <w:sz w:val="28"/>
          <w:szCs w:val="28"/>
        </w:rPr>
        <w:t>伴生收率比例和</w:t>
      </w:r>
      <w:r w:rsidRPr="00A53F70">
        <w:rPr>
          <w:rFonts w:ascii="楷体" w:eastAsia="楷体" w:hAnsi="楷体" w:cs="Dutch801 Rm BT"/>
          <w:sz w:val="28"/>
          <w:szCs w:val="28"/>
        </w:rPr>
        <w:t>单时段最大</w:t>
      </w:r>
      <w:r w:rsidR="00B0333E">
        <w:rPr>
          <w:rFonts w:ascii="楷体" w:eastAsia="楷体" w:hAnsi="楷体" w:cs="Dutch801 Rm BT" w:hint="eastAsia"/>
          <w:sz w:val="28"/>
          <w:szCs w:val="28"/>
        </w:rPr>
        <w:t>产能</w:t>
      </w:r>
      <w:r w:rsidRPr="00A53F70">
        <w:rPr>
          <w:rFonts w:ascii="楷体" w:eastAsia="楷体" w:hAnsi="楷体" w:cs="Dutch801 Rm BT"/>
          <w:sz w:val="28"/>
          <w:szCs w:val="28"/>
        </w:rPr>
        <w:t>；所述</w:t>
      </w:r>
      <w:r w:rsidR="00B0333E">
        <w:rPr>
          <w:rFonts w:ascii="楷体" w:eastAsia="楷体" w:hAnsi="楷体" w:cs="Dutch801 Rm BT" w:hint="eastAsia"/>
          <w:sz w:val="28"/>
          <w:szCs w:val="28"/>
        </w:rPr>
        <w:t>伴生收率比例</w:t>
      </w:r>
      <w:r w:rsidRPr="00A53F70">
        <w:rPr>
          <w:rFonts w:ascii="楷体" w:eastAsia="楷体" w:hAnsi="楷体" w:cs="Dutch801 Rm BT"/>
          <w:sz w:val="28"/>
          <w:szCs w:val="28"/>
        </w:rPr>
        <w:t>为内嵌定长数组，用于一一映射产出比例向量内的比例系数</w:t>
      </w:r>
      <w:commentRangeEnd w:id="1"/>
      <w:r w:rsidR="003D75A9">
        <w:rPr>
          <w:rStyle w:val="a5"/>
          <w:rFonts w:cstheme="minorBidi"/>
        </w:rPr>
        <w:commentReference w:id="1"/>
      </w:r>
      <w:r w:rsidR="009B61A7">
        <w:rPr>
          <w:rFonts w:ascii="楷体" w:eastAsia="楷体" w:hAnsi="楷体" w:cs="Dutch801 Rm BT" w:hint="eastAsia"/>
          <w:sz w:val="28"/>
          <w:szCs w:val="28"/>
        </w:rPr>
        <w:t>。</w:t>
      </w:r>
    </w:p>
    <w:p w14:paraId="0046C79A" w14:textId="0B9C2243" w:rsidR="005A41A5"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4. </w:t>
      </w:r>
      <w:r w:rsidR="0094766C" w:rsidRPr="009571E1">
        <w:rPr>
          <w:rFonts w:ascii="楷体" w:eastAsia="楷体" w:hAnsi="楷体" w:cs="Dutch801 Rm BT" w:hint="eastAsia"/>
          <w:sz w:val="28"/>
          <w:szCs w:val="28"/>
        </w:rPr>
        <w:t>根据权利要求</w:t>
      </w:r>
      <w:r w:rsidR="00EE289A">
        <w:rPr>
          <w:rFonts w:ascii="楷体" w:eastAsia="楷体" w:hAnsi="楷体" w:cs="Dutch801 Rm BT" w:hint="eastAsia"/>
          <w:sz w:val="28"/>
          <w:szCs w:val="28"/>
        </w:rPr>
        <w:t>1</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5A41A5">
        <w:rPr>
          <w:rFonts w:ascii="楷体" w:eastAsia="楷体" w:hAnsi="楷体" w:cs="Dutch801 Rm BT" w:hint="eastAsia"/>
          <w:sz w:val="28"/>
          <w:szCs w:val="28"/>
        </w:rPr>
        <w:t>步骤P2中，</w:t>
      </w:r>
      <w:commentRangeStart w:id="2"/>
      <w:r w:rsidR="005A41A5">
        <w:rPr>
          <w:rFonts w:ascii="楷体" w:eastAsia="楷体" w:hAnsi="楷体" w:cs="Dutch801 Rm BT" w:hint="eastAsia"/>
          <w:sz w:val="28"/>
          <w:szCs w:val="28"/>
        </w:rPr>
        <w:t>呆滞库存与交期延误的联合约束模型具体包括如下</w:t>
      </w:r>
      <w:r w:rsidR="008E227C">
        <w:rPr>
          <w:rFonts w:ascii="楷体" w:eastAsia="楷体" w:hAnsi="楷体" w:cs="Dutch801 Rm BT" w:hint="eastAsia"/>
          <w:sz w:val="28"/>
          <w:szCs w:val="28"/>
        </w:rPr>
        <w:t>方面</w:t>
      </w:r>
      <w:r w:rsidR="005A41A5">
        <w:rPr>
          <w:rFonts w:ascii="楷体" w:eastAsia="楷体" w:hAnsi="楷体" w:cs="Dutch801 Rm BT" w:hint="eastAsia"/>
          <w:sz w:val="28"/>
          <w:szCs w:val="28"/>
        </w:rPr>
        <w:t>：</w:t>
      </w:r>
      <w:commentRangeEnd w:id="2"/>
      <w:r w:rsidR="003D75A9">
        <w:rPr>
          <w:rStyle w:val="a5"/>
          <w:rFonts w:cstheme="minorBidi"/>
        </w:rPr>
        <w:commentReference w:id="2"/>
      </w:r>
    </w:p>
    <w:p w14:paraId="237DDC47" w14:textId="03A9D193" w:rsidR="005A41A5" w:rsidRDefault="008E227C"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①</w:t>
      </w:r>
      <w:r w:rsidR="005A41A5">
        <w:rPr>
          <w:rFonts w:ascii="楷体" w:eastAsia="楷体" w:hAnsi="楷体" w:cs="Dutch801 Rm BT" w:hint="eastAsia"/>
          <w:sz w:val="28"/>
          <w:szCs w:val="28"/>
        </w:rPr>
        <w:t>、极小化时序呆滞库存惩罚与极小化交期延误惩罚的</w:t>
      </w:r>
      <w:r w:rsidR="00C15A9E">
        <w:rPr>
          <w:rFonts w:ascii="楷体" w:eastAsia="楷体" w:hAnsi="楷体" w:cs="Dutch801 Rm BT" w:hint="eastAsia"/>
          <w:sz w:val="28"/>
          <w:szCs w:val="28"/>
        </w:rPr>
        <w:t>联合目标惩罚</w:t>
      </w:r>
      <w:r>
        <w:rPr>
          <w:rFonts w:ascii="楷体" w:eastAsia="楷体" w:hAnsi="楷体" w:cs="Dutch801 Rm BT" w:hint="eastAsia"/>
          <w:sz w:val="28"/>
          <w:szCs w:val="28"/>
        </w:rPr>
        <w:t>函数</w:t>
      </w:r>
      <w:r w:rsidR="005A41A5">
        <w:rPr>
          <w:rFonts w:ascii="楷体" w:eastAsia="楷体" w:hAnsi="楷体" w:cs="Dutch801 Rm BT" w:hint="eastAsia"/>
          <w:sz w:val="28"/>
          <w:szCs w:val="28"/>
        </w:rPr>
        <w:t>，表示为：</w:t>
      </w:r>
    </w:p>
    <w:p w14:paraId="3F2CFF66" w14:textId="31AE8831" w:rsidR="002E1D94" w:rsidRDefault="005A41A5" w:rsidP="005A41A5">
      <w:pPr>
        <w:pStyle w:val="2"/>
        <w:spacing w:beforeLines="20" w:before="62" w:after="0" w:line="100" w:lineRule="atLeast"/>
        <w:ind w:leftChars="50" w:left="140" w:rightChars="50" w:right="140" w:firstLineChars="200" w:firstLine="420"/>
        <w:rPr>
          <w:rFonts w:ascii="楷体" w:eastAsia="楷体" w:hAnsi="楷体" w:cs="Dutch801 Rm BT"/>
          <w:sz w:val="28"/>
          <w:szCs w:val="28"/>
        </w:rPr>
      </w:pPr>
      <w:r>
        <w:rPr>
          <w:noProof/>
        </w:rPr>
        <w:drawing>
          <wp:inline distT="0" distB="0" distL="0" distR="0" wp14:anchorId="58E5BFC8" wp14:editId="00FB37F9">
            <wp:extent cx="3882252" cy="396148"/>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2252" cy="396148"/>
                    </a:xfrm>
                    <a:prstGeom prst="rect">
                      <a:avLst/>
                    </a:prstGeom>
                  </pic:spPr>
                </pic:pic>
              </a:graphicData>
            </a:graphic>
          </wp:inline>
        </w:drawing>
      </w:r>
      <w:r w:rsidR="008E227C">
        <w:rPr>
          <w:rFonts w:ascii="楷体" w:eastAsia="楷体" w:hAnsi="楷体" w:cs="Dutch801 Rm BT" w:hint="eastAsia"/>
          <w:sz w:val="28"/>
          <w:szCs w:val="28"/>
        </w:rPr>
        <w:t>；</w:t>
      </w:r>
    </w:p>
    <w:p w14:paraId="00FCED1F" w14:textId="2C842ADC" w:rsidR="00443C3B" w:rsidRPr="00443C3B" w:rsidRDefault="005A41A5"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sidRPr="00443C3B">
        <w:rPr>
          <w:rFonts w:ascii="Cambria Math" w:eastAsia="楷体" w:hAnsi="Cambria Math" w:cs="Cambria Math"/>
          <w:sz w:val="28"/>
          <w:szCs w:val="28"/>
        </w:rPr>
        <w:t>𝒯</w:t>
      </w:r>
      <w:r w:rsidRPr="00443C3B">
        <w:rPr>
          <w:rFonts w:ascii="楷体" w:eastAsia="楷体" w:hAnsi="楷体" w:cs="Dutch801 Rm BT" w:hint="eastAsia"/>
          <w:sz w:val="28"/>
          <w:szCs w:val="28"/>
        </w:rPr>
        <w:t>为排产时间序列的某个时段；</w:t>
      </w:r>
      <w:r w:rsidR="00443C3B" w:rsidRPr="00443C3B">
        <w:rPr>
          <w:rFonts w:ascii="楷体" w:eastAsia="楷体" w:hAnsi="楷体" w:cs="Dutch801 Rm BT"/>
          <w:noProof/>
          <w:sz w:val="28"/>
          <w:szCs w:val="28"/>
        </w:rPr>
        <w:drawing>
          <wp:inline distT="0" distB="0" distL="0" distR="0" wp14:anchorId="5879CA5E" wp14:editId="535561B9">
            <wp:extent cx="201078" cy="152331"/>
            <wp:effectExtent l="0" t="0" r="889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078" cy="152331"/>
                    </a:xfrm>
                    <a:prstGeom prst="rect">
                      <a:avLst/>
                    </a:prstGeom>
                  </pic:spPr>
                </pic:pic>
              </a:graphicData>
            </a:graphic>
          </wp:inline>
        </w:drawing>
      </w:r>
      <w:r w:rsidRPr="00443C3B">
        <w:rPr>
          <w:rFonts w:ascii="楷体" w:eastAsia="楷体" w:hAnsi="楷体" w:cs="Dutch801 Rm BT" w:hint="eastAsia"/>
          <w:sz w:val="28"/>
          <w:szCs w:val="28"/>
        </w:rPr>
        <w:t>为物料种类集合；</w:t>
      </w:r>
      <w:r w:rsidR="00443C3B" w:rsidRPr="00443C3B">
        <w:rPr>
          <w:rFonts w:ascii="楷体" w:eastAsia="楷体" w:hAnsi="楷体" w:cs="Dutch801 Rm BT"/>
          <w:noProof/>
          <w:sz w:val="28"/>
          <w:szCs w:val="28"/>
        </w:rPr>
        <w:drawing>
          <wp:inline distT="0" distB="0" distL="0" distR="0" wp14:anchorId="27C2206A" wp14:editId="5D624E2F">
            <wp:extent cx="249883" cy="225504"/>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sidR="00443C3B" w:rsidRPr="00443C3B">
        <w:rPr>
          <w:rFonts w:ascii="楷体" w:eastAsia="楷体" w:hAnsi="楷体" w:cs="Dutch801 Rm BT" w:hint="eastAsia"/>
          <w:sz w:val="28"/>
          <w:szCs w:val="28"/>
        </w:rPr>
        <w:t>为t时段物料m的超产呆滞库存量；</w:t>
      </w:r>
      <w:r w:rsidR="00443C3B" w:rsidRPr="00443C3B">
        <w:rPr>
          <w:rFonts w:ascii="楷体" w:eastAsia="楷体" w:hAnsi="楷体" w:cs="Dutch801 Rm BT"/>
          <w:noProof/>
          <w:sz w:val="28"/>
          <w:szCs w:val="28"/>
        </w:rPr>
        <w:drawing>
          <wp:inline distT="0" distB="0" distL="0" distR="0" wp14:anchorId="7855E2BE" wp14:editId="11E87D46">
            <wp:extent cx="249855" cy="201103"/>
            <wp:effectExtent l="0" t="0" r="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sidR="00443C3B" w:rsidRPr="00443C3B">
        <w:rPr>
          <w:rFonts w:ascii="楷体" w:eastAsia="楷体" w:hAnsi="楷体" w:cs="Dutch801 Rm BT" w:hint="eastAsia"/>
          <w:sz w:val="28"/>
          <w:szCs w:val="28"/>
        </w:rPr>
        <w:t>为t时段物料m的欠交交期延误量；</w:t>
      </w:r>
      <w:r w:rsidR="00443C3B" w:rsidRPr="00443C3B">
        <w:rPr>
          <w:rFonts w:ascii="楷体" w:eastAsia="楷体" w:hAnsi="楷体" w:cs="Dutch801 Rm BT"/>
          <w:noProof/>
          <w:sz w:val="28"/>
          <w:szCs w:val="28"/>
        </w:rPr>
        <w:drawing>
          <wp:inline distT="0" distB="0" distL="0" distR="0" wp14:anchorId="1464EAB8" wp14:editId="7E8D538E">
            <wp:extent cx="566488" cy="201012"/>
            <wp:effectExtent l="0" t="0" r="508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488" cy="201012"/>
                    </a:xfrm>
                    <a:prstGeom prst="rect">
                      <a:avLst/>
                    </a:prstGeom>
                  </pic:spPr>
                </pic:pic>
              </a:graphicData>
            </a:graphic>
          </wp:inline>
        </w:drawing>
      </w:r>
      <w:r w:rsidR="00443C3B" w:rsidRPr="00443C3B">
        <w:rPr>
          <w:rFonts w:ascii="楷体" w:eastAsia="楷体" w:hAnsi="楷体" w:cs="Dutch801 Rm BT" w:hint="eastAsia"/>
          <w:sz w:val="28"/>
          <w:szCs w:val="28"/>
        </w:rPr>
        <w:t>为物料m的单位呆滞库存惩罚系数，</w:t>
      </w:r>
      <w:r w:rsidR="008A3CC1">
        <w:rPr>
          <w:rFonts w:ascii="楷体" w:eastAsia="楷体" w:hAnsi="楷体" w:cs="Dutch801 Rm BT" w:hint="eastAsia"/>
          <w:sz w:val="28"/>
          <w:szCs w:val="28"/>
        </w:rPr>
        <w:t>用于反映库存持有</w:t>
      </w:r>
      <w:r w:rsidR="00443C3B" w:rsidRPr="00443C3B">
        <w:rPr>
          <w:rFonts w:ascii="楷体" w:eastAsia="楷体" w:hAnsi="楷体" w:cs="Dutch801 Rm BT" w:hint="eastAsia"/>
          <w:sz w:val="28"/>
          <w:szCs w:val="28"/>
        </w:rPr>
        <w:t>成本与报废风险；</w:t>
      </w:r>
      <w:r w:rsidR="00443C3B" w:rsidRPr="00443C3B">
        <w:rPr>
          <w:rFonts w:ascii="楷体" w:eastAsia="楷体" w:hAnsi="楷体" w:cs="Dutch801 Rm BT"/>
          <w:noProof/>
          <w:sz w:val="28"/>
          <w:szCs w:val="28"/>
        </w:rPr>
        <w:drawing>
          <wp:inline distT="0" distB="0" distL="0" distR="0" wp14:anchorId="40E8926A" wp14:editId="3545BFC1">
            <wp:extent cx="322924" cy="201066"/>
            <wp:effectExtent l="0" t="0" r="127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2924" cy="201066"/>
                    </a:xfrm>
                    <a:prstGeom prst="rect">
                      <a:avLst/>
                    </a:prstGeom>
                  </pic:spPr>
                </pic:pic>
              </a:graphicData>
            </a:graphic>
          </wp:inline>
        </w:drawing>
      </w:r>
      <w:r w:rsidR="00443C3B" w:rsidRPr="00443C3B">
        <w:rPr>
          <w:rFonts w:ascii="楷体" w:eastAsia="楷体" w:hAnsi="楷体" w:cs="Dutch801 Rm BT" w:hint="eastAsia"/>
          <w:sz w:val="28"/>
          <w:szCs w:val="28"/>
        </w:rPr>
        <w:t>为物料m的单位交期延误惩罚系数，用于反映订单未履约违约金；</w:t>
      </w:r>
    </w:p>
    <w:p w14:paraId="3FD0C2CB" w14:textId="3F3D0603" w:rsidR="00443C3B" w:rsidRDefault="008E227C"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②</w:t>
      </w:r>
      <w:r w:rsidR="00443C3B" w:rsidRPr="00443C3B">
        <w:rPr>
          <w:rFonts w:ascii="楷体" w:eastAsia="楷体" w:hAnsi="楷体" w:cs="Dutch801 Rm BT" w:hint="eastAsia"/>
          <w:sz w:val="28"/>
          <w:szCs w:val="28"/>
        </w:rPr>
        <w:t>、</w:t>
      </w:r>
      <w:r w:rsidR="00443C3B">
        <w:rPr>
          <w:rFonts w:ascii="楷体" w:eastAsia="楷体" w:hAnsi="楷体" w:cs="Dutch801 Rm BT" w:hint="eastAsia"/>
          <w:sz w:val="28"/>
          <w:szCs w:val="28"/>
        </w:rPr>
        <w:t>对于每一时段t的每一物料m，其在库呆滞库存量</w:t>
      </w:r>
      <w:r w:rsidR="00443C3B" w:rsidRPr="00443C3B">
        <w:rPr>
          <w:rFonts w:ascii="楷体" w:eastAsia="楷体" w:hAnsi="楷体" w:cs="Dutch801 Rm BT"/>
          <w:noProof/>
          <w:sz w:val="28"/>
          <w:szCs w:val="28"/>
        </w:rPr>
        <w:drawing>
          <wp:inline distT="0" distB="0" distL="0" distR="0" wp14:anchorId="4EC194D1" wp14:editId="7376EAD1">
            <wp:extent cx="249883" cy="225504"/>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与欠交交期延误量</w:t>
      </w:r>
      <w:r w:rsidRPr="00443C3B">
        <w:rPr>
          <w:rFonts w:ascii="楷体" w:eastAsia="楷体" w:hAnsi="楷体" w:cs="Dutch801 Rm BT"/>
          <w:noProof/>
          <w:sz w:val="28"/>
          <w:szCs w:val="28"/>
        </w:rPr>
        <w:drawing>
          <wp:inline distT="0" distB="0" distL="0" distR="0" wp14:anchorId="26B23EAB" wp14:editId="1F1AE357">
            <wp:extent cx="249855" cy="201103"/>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sidR="00443C3B">
        <w:rPr>
          <w:rFonts w:ascii="楷体" w:eastAsia="楷体" w:hAnsi="楷体" w:cs="Dutch801 Rm BT" w:hint="eastAsia"/>
          <w:sz w:val="28"/>
          <w:szCs w:val="28"/>
        </w:rPr>
        <w:t>满足如下物理伴生平衡约束方程：</w:t>
      </w:r>
    </w:p>
    <w:p w14:paraId="149C1226" w14:textId="4411C890" w:rsidR="008E227C" w:rsidRPr="002664BE" w:rsidRDefault="008E227C" w:rsidP="008E227C">
      <w:pPr>
        <w:spacing w:after="120"/>
        <w:ind w:firstLineChars="0" w:firstLine="0"/>
        <w:rPr>
          <w:rFonts w:ascii="楷体" w:eastAsia="楷体" w:hAnsi="楷体"/>
          <w:szCs w:val="28"/>
        </w:rPr>
      </w:pPr>
      <w:bookmarkStart w:id="3" w:name="_Hlk232151447"/>
      <w:r>
        <w:rPr>
          <w:noProof/>
        </w:rPr>
        <w:drawing>
          <wp:inline distT="0" distB="0" distL="0" distR="0" wp14:anchorId="427101CA" wp14:editId="6476360A">
            <wp:extent cx="4962525" cy="602388"/>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74445" cy="603835"/>
                    </a:xfrm>
                    <a:prstGeom prst="rect">
                      <a:avLst/>
                    </a:prstGeom>
                  </pic:spPr>
                </pic:pic>
              </a:graphicData>
            </a:graphic>
          </wp:inline>
        </w:drawing>
      </w:r>
      <w:r>
        <w:rPr>
          <w:rFonts w:ascii="楷体" w:eastAsia="楷体" w:hAnsi="楷体" w:hint="eastAsia"/>
          <w:szCs w:val="28"/>
        </w:rPr>
        <w:t>（2）；</w:t>
      </w:r>
    </w:p>
    <w:bookmarkEnd w:id="3"/>
    <w:p w14:paraId="16B20DA0" w14:textId="59FE3A7F" w:rsidR="00443C3B" w:rsidRPr="004E72D2" w:rsidRDefault="008E227C"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sidR="00A3014F">
        <w:rPr>
          <w:noProof/>
        </w:rPr>
        <w:drawing>
          <wp:inline distT="0" distB="0" distL="0" distR="0" wp14:anchorId="61A9F843" wp14:editId="50A613B5">
            <wp:extent cx="225426" cy="152315"/>
            <wp:effectExtent l="0" t="0" r="317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5426" cy="152315"/>
                    </a:xfrm>
                    <a:prstGeom prst="rect">
                      <a:avLst/>
                    </a:prstGeom>
                  </pic:spPr>
                </pic:pic>
              </a:graphicData>
            </a:graphic>
          </wp:inline>
        </w:drawing>
      </w:r>
      <w:r w:rsidR="00A3014F">
        <w:rPr>
          <w:rFonts w:ascii="楷体" w:eastAsia="楷体" w:hAnsi="楷体" w:cs="Dutch801 Rm BT" w:hint="eastAsia"/>
          <w:sz w:val="28"/>
          <w:szCs w:val="28"/>
        </w:rPr>
        <w:t>为时段t中工艺路由r的投产批数；</w:t>
      </w:r>
      <w:r w:rsidR="004E72D2">
        <w:rPr>
          <w:noProof/>
        </w:rPr>
        <w:drawing>
          <wp:inline distT="0" distB="0" distL="0" distR="0" wp14:anchorId="4A2FA5A4" wp14:editId="20F2562D">
            <wp:extent cx="225426" cy="152315"/>
            <wp:effectExtent l="0" t="0" r="3175" b="6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5426" cy="152315"/>
                    </a:xfrm>
                    <a:prstGeom prst="rect">
                      <a:avLst/>
                    </a:prstGeom>
                  </pic:spPr>
                </pic:pic>
              </a:graphicData>
            </a:graphic>
          </wp:inline>
        </w:drawing>
      </w:r>
      <w:r w:rsidR="004E72D2">
        <w:rPr>
          <w:rFonts w:ascii="楷体" w:eastAsia="楷体" w:hAnsi="楷体" w:cs="Dutch801 Rm BT" w:hint="eastAsia"/>
          <w:sz w:val="28"/>
          <w:szCs w:val="28"/>
        </w:rPr>
        <w:t>为物料m的工艺路由集合；</w:t>
      </w:r>
      <w:r w:rsidR="00A3014F">
        <w:rPr>
          <w:noProof/>
        </w:rPr>
        <w:drawing>
          <wp:inline distT="0" distB="0" distL="0" distR="0" wp14:anchorId="30B18B4F" wp14:editId="263A1474">
            <wp:extent cx="468911" cy="152244"/>
            <wp:effectExtent l="0" t="0" r="762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911" cy="152244"/>
                    </a:xfrm>
                    <a:prstGeom prst="rect">
                      <a:avLst/>
                    </a:prstGeom>
                  </pic:spPr>
                </pic:pic>
              </a:graphicData>
            </a:graphic>
          </wp:inline>
        </w:drawing>
      </w:r>
      <w:r w:rsidR="00A3014F">
        <w:rPr>
          <w:rFonts w:ascii="楷体" w:eastAsia="楷体" w:hAnsi="楷体" w:cs="Dutch801 Rm BT" w:hint="eastAsia"/>
          <w:sz w:val="28"/>
          <w:szCs w:val="28"/>
        </w:rPr>
        <w:t>为工艺路由r的单批次标准产出总量；</w:t>
      </w:r>
      <w:r w:rsidR="00A3014F">
        <w:rPr>
          <w:noProof/>
        </w:rPr>
        <w:drawing>
          <wp:inline distT="0" distB="0" distL="0" distR="0" wp14:anchorId="3F763102" wp14:editId="3442FD9B">
            <wp:extent cx="274123" cy="152290"/>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sidR="00A3014F">
        <w:rPr>
          <w:rFonts w:ascii="楷体" w:eastAsia="楷体" w:hAnsi="楷体" w:cs="Dutch801 Rm BT" w:hint="eastAsia"/>
          <w:sz w:val="28"/>
          <w:szCs w:val="28"/>
        </w:rPr>
        <w:t>为</w:t>
      </w:r>
      <w:r w:rsidR="00AC2A2C">
        <w:rPr>
          <w:rFonts w:ascii="楷体" w:eastAsia="楷体" w:hAnsi="楷体" w:cs="Dutch801 Rm BT" w:hint="eastAsia"/>
          <w:sz w:val="28"/>
          <w:szCs w:val="28"/>
        </w:rPr>
        <w:t>路由r产出等级物料m的物理伴生比例系数；</w:t>
      </w:r>
      <w:r w:rsidR="00AC2A2C">
        <w:rPr>
          <w:noProof/>
        </w:rPr>
        <w:drawing>
          <wp:inline distT="0" distB="0" distL="0" distR="0" wp14:anchorId="3B1720A0" wp14:editId="014B7085">
            <wp:extent cx="1199752" cy="200974"/>
            <wp:effectExtent l="0" t="0" r="63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99752" cy="200974"/>
                    </a:xfrm>
                    <a:prstGeom prst="rect">
                      <a:avLst/>
                    </a:prstGeom>
                  </pic:spPr>
                </pic:pic>
              </a:graphicData>
            </a:graphic>
          </wp:inline>
        </w:drawing>
      </w:r>
      <w:r w:rsidR="00AC2A2C">
        <w:rPr>
          <w:rFonts w:ascii="楷体" w:eastAsia="楷体" w:hAnsi="楷体" w:cs="Dutch801 Rm BT" w:hint="eastAsia"/>
          <w:sz w:val="28"/>
          <w:szCs w:val="28"/>
        </w:rPr>
        <w:t>为从高等级降级替代流入该物料的量；</w:t>
      </w:r>
      <w:r w:rsidR="00AC2A2C">
        <w:rPr>
          <w:noProof/>
        </w:rPr>
        <w:drawing>
          <wp:inline distT="0" distB="0" distL="0" distR="0" wp14:anchorId="0A04147F" wp14:editId="59930F32">
            <wp:extent cx="1321678" cy="225355"/>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21678" cy="225355"/>
                    </a:xfrm>
                    <a:prstGeom prst="rect">
                      <a:avLst/>
                    </a:prstGeom>
                  </pic:spPr>
                </pic:pic>
              </a:graphicData>
            </a:graphic>
          </wp:inline>
        </w:drawing>
      </w:r>
      <w:r w:rsidR="00AC2A2C">
        <w:rPr>
          <w:rFonts w:ascii="楷体" w:eastAsia="楷体" w:hAnsi="楷体" w:cs="Dutch801 Rm BT" w:hint="eastAsia"/>
          <w:sz w:val="28"/>
          <w:szCs w:val="28"/>
        </w:rPr>
        <w:t>为降级替代流出到低等级物料的量；</w:t>
      </w:r>
      <w:r w:rsidR="004E72D2">
        <w:rPr>
          <w:noProof/>
        </w:rPr>
        <w:drawing>
          <wp:inline distT="0" distB="0" distL="0" distR="0" wp14:anchorId="467538FA" wp14:editId="1A17AFEE">
            <wp:extent cx="834407" cy="200988"/>
            <wp:effectExtent l="0" t="0" r="3810"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34407" cy="200988"/>
                    </a:xfrm>
                    <a:prstGeom prst="rect">
                      <a:avLst/>
                    </a:prstGeom>
                  </pic:spPr>
                </pic:pic>
              </a:graphicData>
            </a:graphic>
          </wp:inline>
        </w:drawing>
      </w:r>
      <w:r w:rsidR="004E72D2">
        <w:rPr>
          <w:rFonts w:ascii="楷体" w:eastAsia="楷体" w:hAnsi="楷体" w:cs="Dutch801 Rm BT" w:hint="eastAsia"/>
          <w:sz w:val="28"/>
          <w:szCs w:val="28"/>
        </w:rPr>
        <w:t>为时段t内，物料m的订单需求量；</w:t>
      </w:r>
    </w:p>
    <w:p w14:paraId="6F7F1922" w14:textId="703C8F84" w:rsidR="00AC2A2C" w:rsidRDefault="00AC2A2C"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③、单向降级替代约束满足：</w:t>
      </w:r>
    </w:p>
    <w:p w14:paraId="7C3E1CBA" w14:textId="6EF2AF92" w:rsidR="00AC2A2C" w:rsidRDefault="00AC2A2C" w:rsidP="00954092">
      <w:pPr>
        <w:pStyle w:val="2"/>
        <w:spacing w:beforeLines="20" w:before="62" w:after="0" w:line="100" w:lineRule="atLeas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27F0B5A7" wp14:editId="5875869B">
            <wp:extent cx="2444075" cy="1127566"/>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44075" cy="1127566"/>
                    </a:xfrm>
                    <a:prstGeom prst="rect">
                      <a:avLst/>
                    </a:prstGeom>
                  </pic:spPr>
                </pic:pic>
              </a:graphicData>
            </a:graphic>
          </wp:inline>
        </w:drawing>
      </w:r>
      <w:r>
        <w:rPr>
          <w:rFonts w:ascii="楷体" w:eastAsia="楷体" w:hAnsi="楷体" w:cs="Dutch801 Rm BT" w:hint="eastAsia"/>
          <w:sz w:val="28"/>
          <w:szCs w:val="28"/>
        </w:rPr>
        <w:t>（3）</w:t>
      </w:r>
    </w:p>
    <w:p w14:paraId="39C6F514" w14:textId="00091118" w:rsidR="00AC2A2C" w:rsidRPr="00AC2A2C" w:rsidRDefault="00AC2A2C"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28EBCABF" wp14:editId="78CDD886">
            <wp:extent cx="542131" cy="201015"/>
            <wp:effectExtent l="0" t="0" r="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为在时段t内，物料m降级替代m</w:t>
      </w:r>
      <w:r w:rsidRPr="00AC2A2C">
        <w:rPr>
          <w:rFonts w:ascii="楷体" w:eastAsia="楷体" w:hAnsi="楷体" w:cs="Dutch801 Rm BT"/>
          <w:sz w:val="28"/>
          <w:szCs w:val="28"/>
        </w:rPr>
        <w:t>'</w:t>
      </w:r>
      <w:r>
        <w:rPr>
          <w:rFonts w:ascii="楷体" w:eastAsia="楷体" w:hAnsi="楷体" w:cs="Dutch801 Rm BT" w:hint="eastAsia"/>
          <w:sz w:val="28"/>
          <w:szCs w:val="28"/>
        </w:rPr>
        <w:t>的实际分配量；</w:t>
      </w:r>
      <w:r>
        <w:rPr>
          <w:noProof/>
        </w:rPr>
        <w:drawing>
          <wp:inline distT="0" distB="0" distL="0" distR="0" wp14:anchorId="0A8030E1" wp14:editId="72DFE88C">
            <wp:extent cx="566304" cy="152232"/>
            <wp:effectExtent l="0" t="0" r="5715"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w:t>
      </w:r>
      <w:r w:rsidRPr="00AC2A2C">
        <w:rPr>
          <w:rFonts w:ascii="楷体" w:eastAsia="楷体" w:hAnsi="楷体" w:cs="Dutch801 Rm BT"/>
          <w:sz w:val="28"/>
          <w:szCs w:val="28"/>
        </w:rPr>
        <w:t>'</w:t>
      </w:r>
      <w:r>
        <w:rPr>
          <w:rFonts w:ascii="楷体" w:eastAsia="楷体" w:hAnsi="楷体" w:cs="Dutch801 Rm BT" w:hint="eastAsia"/>
          <w:sz w:val="28"/>
          <w:szCs w:val="28"/>
        </w:rPr>
        <w:t>的等级低于m；</w:t>
      </w:r>
      <w:r>
        <w:rPr>
          <w:noProof/>
        </w:rPr>
        <w:drawing>
          <wp:inline distT="0" distB="0" distL="0" distR="0" wp14:anchorId="0652D628" wp14:editId="32EE7002">
            <wp:extent cx="566304" cy="152232"/>
            <wp:effectExtent l="0" t="0" r="5715"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表示m的等级高于m</w:t>
      </w:r>
      <w:r w:rsidRPr="00AC2A2C">
        <w:rPr>
          <w:rFonts w:ascii="楷体" w:eastAsia="楷体" w:hAnsi="楷体" w:cs="Dutch801 Rm BT"/>
          <w:sz w:val="28"/>
          <w:szCs w:val="28"/>
        </w:rPr>
        <w:t>'</w:t>
      </w:r>
      <w:r>
        <w:rPr>
          <w:rFonts w:ascii="楷体" w:eastAsia="楷体" w:hAnsi="楷体" w:cs="Dutch801 Rm BT" w:hint="eastAsia"/>
          <w:sz w:val="28"/>
          <w:szCs w:val="28"/>
        </w:rPr>
        <w:t>。</w:t>
      </w:r>
    </w:p>
    <w:p w14:paraId="3B935CE7" w14:textId="3899B43A" w:rsidR="003275A1" w:rsidRPr="009571E1"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lastRenderedPageBreak/>
        <w:t xml:space="preserve">5. </w:t>
      </w:r>
      <w:r w:rsidR="0094766C" w:rsidRPr="009571E1">
        <w:rPr>
          <w:rFonts w:ascii="楷体" w:eastAsia="楷体" w:hAnsi="楷体" w:cs="Dutch801 Rm BT" w:hint="eastAsia"/>
          <w:sz w:val="28"/>
          <w:szCs w:val="28"/>
        </w:rPr>
        <w:t>根据权利要求</w:t>
      </w:r>
      <w:r w:rsidR="00875767" w:rsidRPr="009571E1">
        <w:rPr>
          <w:rFonts w:ascii="楷体" w:eastAsia="楷体" w:hAnsi="楷体" w:cs="Dutch801 Rm BT" w:hint="eastAsia"/>
          <w:sz w:val="28"/>
          <w:szCs w:val="28"/>
        </w:rPr>
        <w:t>4</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7844B6" w:rsidRPr="009571E1">
        <w:rPr>
          <w:rFonts w:ascii="楷体" w:eastAsia="楷体" w:hAnsi="楷体" w:cs="Dutch801 Rm BT" w:hint="eastAsia"/>
          <w:sz w:val="28"/>
          <w:szCs w:val="28"/>
        </w:rPr>
        <w:t>，</w:t>
      </w:r>
      <w:r w:rsidR="007378BB">
        <w:rPr>
          <w:rFonts w:ascii="楷体" w:eastAsia="楷体" w:hAnsi="楷体" w:cs="Dutch801 Rm BT" w:hint="eastAsia"/>
          <w:sz w:val="28"/>
          <w:szCs w:val="28"/>
        </w:rPr>
        <w:t>步骤P3中，</w:t>
      </w:r>
      <w:commentRangeStart w:id="4"/>
      <w:r w:rsidR="007378BB" w:rsidRPr="007378BB">
        <w:rPr>
          <w:rFonts w:ascii="楷体" w:eastAsia="楷体" w:hAnsi="楷体" w:cs="Dutch801 Rm BT"/>
          <w:sz w:val="28"/>
          <w:szCs w:val="28"/>
        </w:rPr>
        <w:t>凸集正交投影梯度迭代求解算法将多路由伴生比例约束与单向偏序替代约束转化为局部凸集上的正交投影算子，通过所述正交投影算子在校验迭代过程中修正可行解，快速收敛得到最优投产决策</w:t>
      </w:r>
      <w:commentRangeEnd w:id="4"/>
      <w:r w:rsidR="003D75A9">
        <w:rPr>
          <w:rStyle w:val="a5"/>
          <w:rFonts w:cstheme="minorBidi"/>
        </w:rPr>
        <w:commentReference w:id="4"/>
      </w:r>
      <w:r w:rsidR="0094766C" w:rsidRPr="009571E1">
        <w:rPr>
          <w:rFonts w:ascii="楷体" w:eastAsia="楷体" w:hAnsi="楷体" w:cs="Dutch801 Rm BT" w:hint="eastAsia"/>
          <w:sz w:val="28"/>
          <w:szCs w:val="28"/>
        </w:rPr>
        <w:t>。</w:t>
      </w:r>
    </w:p>
    <w:p w14:paraId="64D0F01B" w14:textId="1E40CF39" w:rsidR="007378BB"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6. </w:t>
      </w:r>
      <w:r w:rsidR="0094766C" w:rsidRPr="009571E1">
        <w:rPr>
          <w:rFonts w:ascii="楷体" w:eastAsia="楷体" w:hAnsi="楷体" w:cs="Dutch801 Rm BT" w:hint="eastAsia"/>
          <w:sz w:val="28"/>
          <w:szCs w:val="28"/>
        </w:rPr>
        <w:t>根据权利要求</w:t>
      </w:r>
      <w:r w:rsidR="00CB7C99">
        <w:rPr>
          <w:rFonts w:ascii="楷体" w:eastAsia="楷体" w:hAnsi="楷体" w:cs="Dutch801 Rm BT" w:hint="eastAsia"/>
          <w:sz w:val="28"/>
          <w:szCs w:val="28"/>
        </w:rPr>
        <w:t>5</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E266B7">
        <w:rPr>
          <w:rFonts w:ascii="楷体" w:eastAsia="楷体" w:hAnsi="楷体" w:cs="Dutch801 Rm BT" w:hint="eastAsia"/>
          <w:sz w:val="28"/>
          <w:szCs w:val="28"/>
        </w:rPr>
        <w:t>步骤P3中，</w:t>
      </w:r>
      <w:r w:rsidR="007378BB" w:rsidRPr="007378BB">
        <w:rPr>
          <w:rFonts w:ascii="楷体" w:eastAsia="楷体" w:hAnsi="楷体" w:cs="Dutch801 Rm BT"/>
          <w:sz w:val="28"/>
          <w:szCs w:val="28"/>
        </w:rPr>
        <w:t>凸集正交投影梯度迭代求解算法</w:t>
      </w:r>
      <w:r w:rsidR="007378BB">
        <w:rPr>
          <w:rFonts w:ascii="楷体" w:eastAsia="楷体" w:hAnsi="楷体" w:cs="Dutch801 Rm BT" w:hint="eastAsia"/>
          <w:sz w:val="28"/>
          <w:szCs w:val="28"/>
        </w:rPr>
        <w:t>的具体运行过程包括如下步骤：</w:t>
      </w:r>
    </w:p>
    <w:p w14:paraId="47BDDDA3" w14:textId="77777777" w:rsidR="00C93624" w:rsidRDefault="00E266B7"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步骤P3-1、</w:t>
      </w:r>
      <w:r w:rsidR="00C93624">
        <w:rPr>
          <w:rFonts w:ascii="楷体" w:eastAsia="楷体" w:hAnsi="楷体" w:cs="Dutch801 Rm BT" w:hint="eastAsia"/>
          <w:sz w:val="28"/>
          <w:szCs w:val="28"/>
        </w:rPr>
        <w:t>初始化迭代参数；</w:t>
      </w:r>
    </w:p>
    <w:p w14:paraId="37AD6FB0" w14:textId="2BC883CA" w:rsidR="00C15A9E" w:rsidRDefault="00C93624"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步骤P3-2、基于</w:t>
      </w:r>
      <w:r w:rsidR="00C15A9E">
        <w:rPr>
          <w:rFonts w:ascii="楷体" w:eastAsia="楷体" w:hAnsi="楷体" w:cs="Dutch801 Rm BT" w:hint="eastAsia"/>
          <w:sz w:val="28"/>
          <w:szCs w:val="28"/>
        </w:rPr>
        <w:t>联合目标惩罚函数计算当前轮次的梯度向量；</w:t>
      </w:r>
    </w:p>
    <w:p w14:paraId="028DAD2B" w14:textId="77777777" w:rsidR="00C15A9E" w:rsidRDefault="00C15A9E"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步骤P3-3、设定迭代自适应步长，沿着负梯度下降方向更新决策向量，得到临时投产向量；</w:t>
      </w:r>
    </w:p>
    <w:p w14:paraId="553D0EC3" w14:textId="77777777" w:rsidR="00C15A9E" w:rsidRDefault="00C15A9E"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步骤P3-4、产能可行域凸集正交投影；</w:t>
      </w:r>
    </w:p>
    <w:p w14:paraId="44C6F512" w14:textId="77777777" w:rsidR="00C15A9E" w:rsidRDefault="00C15A9E"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步骤P3-5、分级单向降级投影扣减；</w:t>
      </w:r>
    </w:p>
    <w:p w14:paraId="15D647E8" w14:textId="45A7E6B2" w:rsidR="003275A1" w:rsidRPr="009571E1" w:rsidRDefault="00C15A9E" w:rsidP="00C15A9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步骤P3-6、收敛性校验，输出最优投产决策</w:t>
      </w:r>
      <w:r w:rsidR="00CF4D48" w:rsidRPr="009571E1">
        <w:rPr>
          <w:rFonts w:ascii="楷体" w:eastAsia="楷体" w:hAnsi="楷体" w:cs="Dutch801 Rm BT" w:hint="eastAsia"/>
          <w:sz w:val="28"/>
          <w:szCs w:val="28"/>
        </w:rPr>
        <w:t>。</w:t>
      </w:r>
    </w:p>
    <w:p w14:paraId="6A54406F" w14:textId="183A90EE" w:rsidR="00C15A9E" w:rsidRDefault="003275A1"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7. </w:t>
      </w:r>
      <w:r w:rsidR="0094766C" w:rsidRPr="009571E1">
        <w:rPr>
          <w:rFonts w:ascii="楷体" w:eastAsia="楷体" w:hAnsi="楷体" w:cs="Dutch801 Rm BT" w:hint="eastAsia"/>
          <w:sz w:val="28"/>
          <w:szCs w:val="28"/>
        </w:rPr>
        <w:t>根据权利要求</w:t>
      </w:r>
      <w:r w:rsidR="00C15A9E">
        <w:rPr>
          <w:rFonts w:ascii="楷体" w:eastAsia="楷体" w:hAnsi="楷体" w:cs="Dutch801 Rm BT" w:hint="eastAsia"/>
          <w:sz w:val="28"/>
          <w:szCs w:val="28"/>
        </w:rPr>
        <w:t>6</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C15A9E">
        <w:rPr>
          <w:rFonts w:ascii="楷体" w:eastAsia="楷体" w:hAnsi="楷体" w:cs="Dutch801 Rm BT" w:hint="eastAsia"/>
          <w:sz w:val="28"/>
          <w:szCs w:val="28"/>
        </w:rPr>
        <w:t>步骤P3-1中，初始化迭代参数的具体过程为：令迭代轮次k=0，投产决策向量</w:t>
      </w:r>
      <w:r w:rsidR="00C15A9E">
        <w:rPr>
          <w:noProof/>
        </w:rPr>
        <w:drawing>
          <wp:inline distT="0" distB="0" distL="0" distR="0" wp14:anchorId="6F4A9902" wp14:editId="1BDCD87E">
            <wp:extent cx="1175524" cy="225360"/>
            <wp:effectExtent l="0" t="0" r="5715" b="381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75524" cy="225360"/>
                    </a:xfrm>
                    <a:prstGeom prst="rect">
                      <a:avLst/>
                    </a:prstGeom>
                  </pic:spPr>
                </pic:pic>
              </a:graphicData>
            </a:graphic>
          </wp:inline>
        </w:drawing>
      </w:r>
      <w:r w:rsidR="00C15A9E">
        <w:rPr>
          <w:rFonts w:ascii="楷体" w:eastAsia="楷体" w:hAnsi="楷体" w:cs="Dutch801 Rm BT" w:hint="eastAsia"/>
          <w:sz w:val="28"/>
          <w:szCs w:val="28"/>
        </w:rPr>
        <w:t>；</w:t>
      </w:r>
    </w:p>
    <w:p w14:paraId="29182EDB" w14:textId="77777777" w:rsidR="00954092" w:rsidRDefault="00C15A9E"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步骤P3-2中，当前轮次的梯度向量</w:t>
      </w:r>
      <w:r>
        <w:rPr>
          <w:noProof/>
        </w:rPr>
        <w:drawing>
          <wp:inline distT="0" distB="0" distL="0" distR="0" wp14:anchorId="691757FE" wp14:editId="3F97A6D5">
            <wp:extent cx="1102447" cy="225362"/>
            <wp:effectExtent l="0" t="0" r="2540" b="381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02447" cy="225362"/>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363C2C46" wp14:editId="3D7B50CC">
            <wp:extent cx="249855" cy="201103"/>
            <wp:effectExtent l="0" t="0" r="0" b="889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为第k轮次的梯度向量；</w:t>
      </w:r>
      <w:r>
        <w:rPr>
          <w:noProof/>
        </w:rPr>
        <w:drawing>
          <wp:inline distT="0" distB="0" distL="0" distR="0" wp14:anchorId="67C49D8B" wp14:editId="4B61A54B">
            <wp:extent cx="245032" cy="224155"/>
            <wp:effectExtent l="0" t="0" r="317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71289" r="6365"/>
                    <a:stretch/>
                  </pic:blipFill>
                  <pic:spPr bwMode="auto">
                    <a:xfrm>
                      <a:off x="0" y="0"/>
                      <a:ext cx="246351" cy="225362"/>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表示第k轮次</w:t>
      </w:r>
      <w:r w:rsidR="00954092">
        <w:rPr>
          <w:rFonts w:ascii="楷体" w:eastAsia="楷体" w:hAnsi="楷体" w:cs="Dutch801 Rm BT" w:hint="eastAsia"/>
          <w:sz w:val="28"/>
          <w:szCs w:val="28"/>
        </w:rPr>
        <w:t>的投产决策向量；</w:t>
      </w:r>
      <w:r w:rsidR="00954092">
        <w:rPr>
          <w:noProof/>
        </w:rPr>
        <w:drawing>
          <wp:inline distT="0" distB="0" distL="0" distR="0" wp14:anchorId="1A56387E" wp14:editId="03B14DD6">
            <wp:extent cx="246187" cy="224790"/>
            <wp:effectExtent l="0" t="0" r="1905"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3422" r="34171" b="-84"/>
                    <a:stretch/>
                  </pic:blipFill>
                  <pic:spPr bwMode="auto">
                    <a:xfrm>
                      <a:off x="0" y="0"/>
                      <a:ext cx="248258" cy="226681"/>
                    </a:xfrm>
                    <a:prstGeom prst="rect">
                      <a:avLst/>
                    </a:prstGeom>
                    <a:ln>
                      <a:noFill/>
                    </a:ln>
                    <a:extLst>
                      <a:ext uri="{53640926-AAD7-44D8-BBD7-CCE9431645EC}">
                        <a14:shadowObscured xmlns:a14="http://schemas.microsoft.com/office/drawing/2010/main"/>
                      </a:ext>
                    </a:extLst>
                  </pic:spPr>
                </pic:pic>
              </a:graphicData>
            </a:graphic>
          </wp:inline>
        </w:drawing>
      </w:r>
      <w:r w:rsidR="00954092">
        <w:rPr>
          <w:rFonts w:ascii="楷体" w:eastAsia="楷体" w:hAnsi="楷体" w:cs="Dutch801 Rm BT" w:hint="eastAsia"/>
          <w:sz w:val="28"/>
          <w:szCs w:val="28"/>
        </w:rPr>
        <w:t>表示联合目标惩罚函数；</w:t>
      </w:r>
    </w:p>
    <w:p w14:paraId="6C5403EC" w14:textId="77777777" w:rsidR="00954092" w:rsidRDefault="00954092"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步骤P3-3中，所述自适应步长为</w:t>
      </w:r>
      <w:r>
        <w:rPr>
          <w:noProof/>
        </w:rPr>
        <w:drawing>
          <wp:inline distT="0" distB="0" distL="0" distR="0" wp14:anchorId="00D927E0" wp14:editId="25DB5D45">
            <wp:extent cx="249821" cy="176702"/>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821" cy="176702"/>
                    </a:xfrm>
                    <a:prstGeom prst="rect">
                      <a:avLst/>
                    </a:prstGeom>
                  </pic:spPr>
                </pic:pic>
              </a:graphicData>
            </a:graphic>
          </wp:inline>
        </w:drawing>
      </w:r>
      <w:r>
        <w:rPr>
          <w:rFonts w:ascii="楷体" w:eastAsia="楷体" w:hAnsi="楷体" w:cs="Dutch801 Rm BT" w:hint="eastAsia"/>
          <w:sz w:val="28"/>
          <w:szCs w:val="28"/>
        </w:rPr>
        <w:t>，临时投产向量表示为：</w:t>
      </w:r>
    </w:p>
    <w:p w14:paraId="0E0E7472" w14:textId="77777777" w:rsidR="00954092" w:rsidRDefault="00954092" w:rsidP="00954092">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339E3CC1" wp14:editId="588D79D3">
            <wp:extent cx="1760151" cy="200986"/>
            <wp:effectExtent l="0" t="0" r="0" b="889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60151" cy="200986"/>
                    </a:xfrm>
                    <a:prstGeom prst="rect">
                      <a:avLst/>
                    </a:prstGeom>
                  </pic:spPr>
                </pic:pic>
              </a:graphicData>
            </a:graphic>
          </wp:inline>
        </w:drawing>
      </w:r>
      <w:r>
        <w:rPr>
          <w:rFonts w:ascii="楷体" w:eastAsia="楷体" w:hAnsi="楷体" w:cs="Dutch801 Rm BT" w:hint="eastAsia"/>
          <w:sz w:val="28"/>
          <w:szCs w:val="28"/>
        </w:rPr>
        <w:t>（4）；</w:t>
      </w:r>
    </w:p>
    <w:p w14:paraId="7AABC237" w14:textId="17699A8D" w:rsidR="00954092" w:rsidRDefault="00954092"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步骤P3-4的具体过程为：将</w:t>
      </w:r>
      <w:r w:rsidR="00EE289A">
        <w:rPr>
          <w:rFonts w:ascii="楷体" w:eastAsia="楷体" w:hAnsi="楷体" w:cs="Dutch801 Rm BT" w:hint="eastAsia"/>
          <w:sz w:val="28"/>
          <w:szCs w:val="28"/>
        </w:rPr>
        <w:t>临时投产向量</w:t>
      </w:r>
      <w:r>
        <w:rPr>
          <w:noProof/>
        </w:rPr>
        <w:drawing>
          <wp:inline distT="0" distB="0" distL="0" distR="0" wp14:anchorId="617D2511" wp14:editId="0204685E">
            <wp:extent cx="405516" cy="200660"/>
            <wp:effectExtent l="0" t="0" r="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76924"/>
                    <a:stretch/>
                  </pic:blipFill>
                  <pic:spPr bwMode="auto">
                    <a:xfrm>
                      <a:off x="0" y="0"/>
                      <a:ext cx="406175" cy="200986"/>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投影到非负可行域及机台最大产能上限可行域凸集C上，对于每一个工艺路由分量，投影算子的计算公式为：</w:t>
      </w:r>
    </w:p>
    <w:p w14:paraId="379A3E02" w14:textId="77777777" w:rsidR="00EE289A" w:rsidRDefault="00954092" w:rsidP="00CE72C7">
      <w:pPr>
        <w:pStyle w:val="2"/>
        <w:spacing w:beforeLines="20" w:before="62" w:after="0" w:line="500" w:lineRule="exact"/>
        <w:ind w:leftChars="50" w:left="140" w:rightChars="50" w:right="140" w:firstLineChars="200" w:firstLine="420"/>
        <w:rPr>
          <w:rFonts w:ascii="楷体" w:eastAsia="楷体" w:hAnsi="楷体" w:cs="Dutch801 Rm BT"/>
          <w:sz w:val="28"/>
          <w:szCs w:val="28"/>
        </w:rPr>
      </w:pPr>
      <w:r>
        <w:rPr>
          <w:noProof/>
        </w:rPr>
        <w:lastRenderedPageBreak/>
        <w:drawing>
          <wp:inline distT="0" distB="0" distL="0" distR="0" wp14:anchorId="714FB41F" wp14:editId="19BE0FC3">
            <wp:extent cx="2587709" cy="225283"/>
            <wp:effectExtent l="0" t="0" r="3175" b="381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87709" cy="225283"/>
                    </a:xfrm>
                    <a:prstGeom prst="rect">
                      <a:avLst/>
                    </a:prstGeom>
                  </pic:spPr>
                </pic:pic>
              </a:graphicData>
            </a:graphic>
          </wp:inline>
        </w:drawing>
      </w:r>
      <w:r>
        <w:rPr>
          <w:rFonts w:ascii="楷体" w:eastAsia="楷体" w:hAnsi="楷体" w:cs="Dutch801 Rm BT" w:hint="eastAsia"/>
          <w:sz w:val="28"/>
          <w:szCs w:val="28"/>
        </w:rPr>
        <w:t>（5）；</w:t>
      </w:r>
    </w:p>
    <w:p w14:paraId="51DDDAEA" w14:textId="6EF836CF" w:rsidR="003275A1" w:rsidRPr="009571E1" w:rsidRDefault="00EE289A"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0815B513" wp14:editId="0B51338D">
            <wp:extent cx="429371" cy="224790"/>
            <wp:effectExtent l="0" t="0" r="889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78218" r="5140" b="-78"/>
                    <a:stretch/>
                  </pic:blipFill>
                  <pic:spPr bwMode="auto">
                    <a:xfrm>
                      <a:off x="0" y="0"/>
                      <a:ext cx="430648" cy="225459"/>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为工艺路由r的临时投产向量</w:t>
      </w:r>
      <w:r w:rsidR="0094766C" w:rsidRPr="009571E1">
        <w:rPr>
          <w:rFonts w:ascii="楷体" w:eastAsia="楷体" w:hAnsi="楷体" w:cs="Dutch801 Rm BT" w:hint="eastAsia"/>
          <w:sz w:val="28"/>
          <w:szCs w:val="28"/>
        </w:rPr>
        <w:t>。</w:t>
      </w:r>
    </w:p>
    <w:p w14:paraId="3BEFC8F7" w14:textId="3C66D04F" w:rsidR="00954092"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8. </w:t>
      </w:r>
      <w:r w:rsidR="0094766C" w:rsidRPr="009571E1">
        <w:rPr>
          <w:rFonts w:ascii="楷体" w:eastAsia="楷体" w:hAnsi="楷体" w:cs="Dutch801 Rm BT" w:hint="eastAsia"/>
          <w:sz w:val="28"/>
          <w:szCs w:val="28"/>
        </w:rPr>
        <w:t>根据权利要求</w:t>
      </w:r>
      <w:r w:rsidR="00D106DF" w:rsidRPr="009571E1">
        <w:rPr>
          <w:rFonts w:ascii="楷体" w:eastAsia="楷体" w:hAnsi="楷体" w:cs="Dutch801 Rm BT" w:hint="eastAsia"/>
          <w:sz w:val="28"/>
          <w:szCs w:val="28"/>
        </w:rPr>
        <w:t>7</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954092">
        <w:rPr>
          <w:rFonts w:ascii="楷体" w:eastAsia="楷体" w:hAnsi="楷体" w:cs="Dutch801 Rm BT" w:hint="eastAsia"/>
          <w:sz w:val="28"/>
          <w:szCs w:val="28"/>
        </w:rPr>
        <w:t>步骤P3-5的具体过程为：</w:t>
      </w:r>
      <w:proofErr w:type="gramStart"/>
      <w:r w:rsidR="00954092">
        <w:rPr>
          <w:rFonts w:ascii="楷体" w:eastAsia="楷体" w:hAnsi="楷体" w:cs="Dutch801 Rm BT" w:hint="eastAsia"/>
          <w:sz w:val="28"/>
          <w:szCs w:val="28"/>
        </w:rPr>
        <w:t>沿产品</w:t>
      </w:r>
      <w:proofErr w:type="gramEnd"/>
      <w:r w:rsidR="00954092">
        <w:rPr>
          <w:rFonts w:ascii="楷体" w:eastAsia="楷体" w:hAnsi="楷体" w:cs="Dutch801 Rm BT" w:hint="eastAsia"/>
          <w:sz w:val="28"/>
          <w:szCs w:val="28"/>
        </w:rPr>
        <w:t>的等级偏序关系自高向低遍历，将高等级的富余产出</w:t>
      </w:r>
      <w:r w:rsidR="00EE289A" w:rsidRPr="00443C3B">
        <w:rPr>
          <w:rFonts w:ascii="楷体" w:eastAsia="楷体" w:hAnsi="楷体" w:cs="Dutch801 Rm BT"/>
          <w:noProof/>
          <w:sz w:val="28"/>
          <w:szCs w:val="28"/>
        </w:rPr>
        <w:drawing>
          <wp:inline distT="0" distB="0" distL="0" distR="0" wp14:anchorId="034A279A" wp14:editId="4EDDF844">
            <wp:extent cx="249883" cy="225504"/>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sidR="00954092">
        <w:rPr>
          <w:rFonts w:ascii="楷体" w:eastAsia="楷体" w:hAnsi="楷体" w:cs="Dutch801 Rm BT" w:hint="eastAsia"/>
          <w:sz w:val="28"/>
          <w:szCs w:val="28"/>
        </w:rPr>
        <w:t>贪婪投影至低等级的缺口</w:t>
      </w:r>
      <w:r w:rsidR="00EE289A">
        <w:rPr>
          <w:noProof/>
        </w:rPr>
        <w:drawing>
          <wp:inline distT="0" distB="0" distL="0" distR="0" wp14:anchorId="75EAB3ED" wp14:editId="48058AED">
            <wp:extent cx="298568" cy="201076"/>
            <wp:effectExtent l="0" t="0" r="6350" b="889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8568" cy="201076"/>
                    </a:xfrm>
                    <a:prstGeom prst="rect">
                      <a:avLst/>
                    </a:prstGeom>
                  </pic:spPr>
                </pic:pic>
              </a:graphicData>
            </a:graphic>
          </wp:inline>
        </w:drawing>
      </w:r>
      <w:r w:rsidR="00954092">
        <w:rPr>
          <w:rFonts w:ascii="楷体" w:eastAsia="楷体" w:hAnsi="楷体" w:cs="Dutch801 Rm BT" w:hint="eastAsia"/>
          <w:sz w:val="28"/>
          <w:szCs w:val="28"/>
        </w:rPr>
        <w:t>上进行冲抵，自动计算出单向降级替代用分配量</w:t>
      </w:r>
      <w:r w:rsidR="00EE289A">
        <w:rPr>
          <w:noProof/>
        </w:rPr>
        <w:drawing>
          <wp:inline distT="0" distB="0" distL="0" distR="0" wp14:anchorId="1EE78D7B" wp14:editId="342B5ACA">
            <wp:extent cx="542131" cy="201015"/>
            <wp:effectExtent l="0" t="0" r="0" b="889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sidR="00954092">
        <w:rPr>
          <w:rFonts w:ascii="楷体" w:eastAsia="楷体" w:hAnsi="楷体" w:cs="Dutch801 Rm BT" w:hint="eastAsia"/>
          <w:sz w:val="28"/>
          <w:szCs w:val="28"/>
        </w:rPr>
        <w:t>，更新各等级的结存状态；</w:t>
      </w:r>
    </w:p>
    <w:p w14:paraId="3D39C2FF" w14:textId="0F846E97" w:rsidR="00954092" w:rsidRPr="00954092" w:rsidRDefault="00954092"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步骤P3-6中，收敛性校验的具体过程为：计算相邻两轮决策向量的二范数残差：</w:t>
      </w:r>
    </w:p>
    <w:p w14:paraId="36A02CA9" w14:textId="77B4B460" w:rsidR="00954092" w:rsidRDefault="00954092" w:rsidP="00EE289A">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323F88E2" wp14:editId="4A731F14">
            <wp:extent cx="1346037" cy="225355"/>
            <wp:effectExtent l="0" t="0" r="0" b="381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46037" cy="225355"/>
                    </a:xfrm>
                    <a:prstGeom prst="rect">
                      <a:avLst/>
                    </a:prstGeom>
                  </pic:spPr>
                </pic:pic>
              </a:graphicData>
            </a:graphic>
          </wp:inline>
        </w:drawing>
      </w:r>
      <w:r>
        <w:rPr>
          <w:rFonts w:ascii="楷体" w:eastAsia="楷体" w:hAnsi="楷体" w:cs="Dutch801 Rm BT" w:hint="eastAsia"/>
          <w:sz w:val="28"/>
          <w:szCs w:val="28"/>
        </w:rPr>
        <w:t>（6）；</w:t>
      </w:r>
    </w:p>
    <w:p w14:paraId="2E0B45B7" w14:textId="784226C3" w:rsidR="003275A1" w:rsidRDefault="00954092"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若</w:t>
      </w:r>
      <w:r w:rsidR="00EE289A">
        <w:rPr>
          <w:noProof/>
        </w:rPr>
        <w:drawing>
          <wp:inline distT="0" distB="0" distL="0" distR="0" wp14:anchorId="247DCD92" wp14:editId="0944250C">
            <wp:extent cx="615115" cy="176617"/>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5115" cy="176617"/>
                    </a:xfrm>
                    <a:prstGeom prst="rect">
                      <a:avLst/>
                    </a:prstGeom>
                  </pic:spPr>
                </pic:pic>
              </a:graphicData>
            </a:graphic>
          </wp:inline>
        </w:drawing>
      </w:r>
      <w:r>
        <w:rPr>
          <w:rFonts w:ascii="楷体" w:eastAsia="楷体" w:hAnsi="楷体" w:cs="Dutch801 Rm BT" w:hint="eastAsia"/>
          <w:sz w:val="28"/>
          <w:szCs w:val="28"/>
        </w:rPr>
        <w:t>或迭代轮次达到设定上限，则停止迭代，输出当前为最优投产决策</w:t>
      </w:r>
      <w:r w:rsidR="005E2875">
        <w:rPr>
          <w:rFonts w:ascii="楷体" w:eastAsia="楷体" w:hAnsi="楷体" w:cs="Dutch801 Rm BT" w:hint="eastAsia"/>
          <w:sz w:val="28"/>
          <w:szCs w:val="28"/>
        </w:rPr>
        <w:t>；</w:t>
      </w:r>
      <w:r>
        <w:rPr>
          <w:rFonts w:ascii="楷体" w:eastAsia="楷体" w:hAnsi="楷体" w:cs="Dutch801 Rm BT" w:hint="eastAsia"/>
          <w:sz w:val="28"/>
          <w:szCs w:val="28"/>
        </w:rPr>
        <w:t>反之，则令k=k+1，重复步骤P3-2至步骤P3-6继续求解，直至输出最优投产决策</w:t>
      </w:r>
      <w:r w:rsidR="00B823B3">
        <w:rPr>
          <w:rFonts w:ascii="楷体" w:eastAsia="楷体" w:hAnsi="楷体" w:cs="Dutch801 Rm BT" w:hint="eastAsia"/>
          <w:sz w:val="28"/>
          <w:szCs w:val="28"/>
        </w:rPr>
        <w:t>。</w:t>
      </w:r>
    </w:p>
    <w:p w14:paraId="55CBC85F" w14:textId="1CFC6E93" w:rsidR="00525DAA" w:rsidRPr="00525DAA" w:rsidRDefault="00525DAA" w:rsidP="00525DAA">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9</w:t>
      </w:r>
      <w:r w:rsidRPr="009571E1">
        <w:rPr>
          <w:rFonts w:ascii="楷体" w:eastAsia="楷体" w:hAnsi="楷体" w:cs="Dutch801 Rm BT" w:hint="eastAsia"/>
          <w:sz w:val="28"/>
          <w:szCs w:val="28"/>
        </w:rPr>
        <w:t>. 根据权利要求</w:t>
      </w:r>
      <w:r>
        <w:rPr>
          <w:rFonts w:ascii="楷体" w:eastAsia="楷体" w:hAnsi="楷体" w:cs="Dutch801 Rm BT" w:hint="eastAsia"/>
          <w:sz w:val="28"/>
          <w:szCs w:val="28"/>
        </w:rPr>
        <w:t>1</w:t>
      </w:r>
      <w:r w:rsidRPr="009571E1">
        <w:rPr>
          <w:rFonts w:ascii="楷体" w:eastAsia="楷体" w:hAnsi="楷体" w:cs="Dutch801 Rm BT" w:hint="eastAsia"/>
          <w:sz w:val="28"/>
          <w:szCs w:val="28"/>
        </w:rPr>
        <w:t>所述的</w:t>
      </w:r>
      <w:r>
        <w:rPr>
          <w:rFonts w:ascii="楷体" w:eastAsia="楷体" w:hAnsi="楷体" w:cs="Dutch801 Rm BT" w:hint="eastAsia"/>
          <w:sz w:val="28"/>
          <w:szCs w:val="28"/>
        </w:rPr>
        <w:t>一种基于联副产品分级分流消纳的配产控制方法</w:t>
      </w:r>
      <w:r w:rsidRPr="009571E1">
        <w:rPr>
          <w:rFonts w:ascii="楷体" w:eastAsia="楷体" w:hAnsi="楷体" w:cs="Dutch801 Rm BT" w:hint="eastAsia"/>
          <w:sz w:val="28"/>
          <w:szCs w:val="28"/>
        </w:rPr>
        <w:t>，其特征在于，</w:t>
      </w:r>
      <w:commentRangeStart w:id="5"/>
      <w:r>
        <w:rPr>
          <w:rFonts w:ascii="楷体" w:eastAsia="楷体" w:hAnsi="楷体" w:cs="Dutch801 Rm BT" w:hint="eastAsia"/>
          <w:sz w:val="28"/>
          <w:szCs w:val="28"/>
        </w:rPr>
        <w:t>步骤P3中，</w:t>
      </w:r>
      <w:r w:rsidRPr="00525DAA">
        <w:rPr>
          <w:rFonts w:ascii="楷体" w:eastAsia="楷体" w:hAnsi="楷体" w:cs="Dutch801 Rm BT"/>
          <w:sz w:val="28"/>
          <w:szCs w:val="28"/>
        </w:rPr>
        <w:t>整个联合求解</w:t>
      </w:r>
      <w:r w:rsidR="008A3CC1">
        <w:rPr>
          <w:rFonts w:ascii="楷体" w:eastAsia="楷体" w:hAnsi="楷体" w:cs="Dutch801 Rm BT" w:hint="eastAsia"/>
          <w:sz w:val="28"/>
          <w:szCs w:val="28"/>
        </w:rPr>
        <w:t>计算</w:t>
      </w:r>
      <w:r w:rsidRPr="00525DAA">
        <w:rPr>
          <w:rFonts w:ascii="楷体" w:eastAsia="楷体" w:hAnsi="楷体" w:cs="Dutch801 Rm BT"/>
          <w:sz w:val="28"/>
          <w:szCs w:val="28"/>
        </w:rPr>
        <w:t>过程完全运行在预先分配的物理连续内存缓冲区中</w:t>
      </w:r>
      <w:r>
        <w:rPr>
          <w:rFonts w:ascii="楷体" w:eastAsia="楷体" w:hAnsi="楷体" w:cs="Dutch801 Rm BT" w:hint="eastAsia"/>
          <w:sz w:val="28"/>
          <w:szCs w:val="28"/>
        </w:rPr>
        <w:t>；</w:t>
      </w:r>
      <w:r w:rsidRPr="00525DAA">
        <w:rPr>
          <w:rFonts w:ascii="楷体" w:eastAsia="楷体" w:hAnsi="楷体" w:cs="Dutch801 Rm BT"/>
          <w:sz w:val="28"/>
          <w:szCs w:val="28"/>
        </w:rPr>
        <w:t>所有的临时迭代变量、投影残差、中间状态均复用该物理缓冲区，</w:t>
      </w:r>
      <w:r w:rsidR="008A3CC1">
        <w:rPr>
          <w:rFonts w:ascii="楷体" w:eastAsia="楷体" w:hAnsi="楷体" w:cs="Dutch801 Rm BT" w:hint="eastAsia"/>
          <w:sz w:val="28"/>
          <w:szCs w:val="28"/>
        </w:rPr>
        <w:t>并</w:t>
      </w:r>
      <w:r w:rsidRPr="00525DAA">
        <w:rPr>
          <w:rFonts w:ascii="楷体" w:eastAsia="楷体" w:hAnsi="楷体" w:cs="Dutch801 Rm BT"/>
          <w:sz w:val="28"/>
          <w:szCs w:val="28"/>
        </w:rPr>
        <w:t>在计算执行期间禁止任何运行时的动态内存申请与垃圾回收操作</w:t>
      </w:r>
      <w:commentRangeEnd w:id="5"/>
      <w:r w:rsidR="003D75A9">
        <w:rPr>
          <w:rStyle w:val="a5"/>
          <w:rFonts w:cstheme="minorBidi"/>
        </w:rPr>
        <w:commentReference w:id="5"/>
      </w:r>
      <w:r w:rsidRPr="00F3627A">
        <w:rPr>
          <w:rFonts w:ascii="楷体" w:eastAsia="楷体" w:hAnsi="楷体" w:cs="Dutch801 Rm BT"/>
          <w:sz w:val="28"/>
          <w:szCs w:val="28"/>
        </w:rPr>
        <w:t>。</w:t>
      </w:r>
    </w:p>
    <w:p w14:paraId="15BAE8D2" w14:textId="0EA3199F" w:rsidR="00724BE7" w:rsidRDefault="00525DAA"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10</w:t>
      </w:r>
      <w:r w:rsidR="00724BE7">
        <w:rPr>
          <w:rFonts w:ascii="楷体" w:eastAsia="楷体" w:hAnsi="楷体" w:cs="Dutch801 Rm BT" w:hint="eastAsia"/>
          <w:sz w:val="28"/>
          <w:szCs w:val="28"/>
        </w:rPr>
        <w:t xml:space="preserve">. </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724BE7">
        <w:rPr>
          <w:rFonts w:ascii="楷体" w:eastAsia="楷体" w:hAnsi="楷体" w:cs="Dutch801 Rm BT" w:hint="eastAsia"/>
          <w:sz w:val="28"/>
          <w:szCs w:val="28"/>
        </w:rPr>
        <w:t>系统，用于实施上述权利要求1-</w:t>
      </w:r>
      <w:r>
        <w:rPr>
          <w:rFonts w:ascii="楷体" w:eastAsia="楷体" w:hAnsi="楷体" w:cs="Dutch801 Rm BT" w:hint="eastAsia"/>
          <w:sz w:val="28"/>
          <w:szCs w:val="28"/>
        </w:rPr>
        <w:t>9</w:t>
      </w:r>
      <w:r w:rsidR="00724BE7">
        <w:rPr>
          <w:rFonts w:ascii="楷体" w:eastAsia="楷体" w:hAnsi="楷体" w:cs="Dutch801 Rm BT" w:hint="eastAsia"/>
          <w:sz w:val="28"/>
          <w:szCs w:val="28"/>
        </w:rPr>
        <w:t>任一所述的双层规划方法</w:t>
      </w:r>
      <w:r w:rsidR="0094766C" w:rsidRPr="009571E1">
        <w:rPr>
          <w:rFonts w:ascii="楷体" w:eastAsia="楷体" w:hAnsi="楷体" w:cs="Dutch801 Rm BT" w:hint="eastAsia"/>
          <w:sz w:val="28"/>
          <w:szCs w:val="28"/>
        </w:rPr>
        <w:t>，其特征在于，</w:t>
      </w:r>
      <w:r w:rsidR="00724BE7">
        <w:rPr>
          <w:rFonts w:ascii="楷体" w:eastAsia="楷体" w:hAnsi="楷体" w:cs="Dutch801 Rm BT" w:hint="eastAsia"/>
          <w:sz w:val="28"/>
          <w:szCs w:val="28"/>
        </w:rPr>
        <w:t>包括：</w:t>
      </w:r>
    </w:p>
    <w:p w14:paraId="5F06AC8E" w14:textId="6A656157" w:rsidR="00EE289A" w:rsidRPr="00EE289A" w:rsidRDefault="00EE289A"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数据采集模块，用于获取所有伴生物料的父子对应关系、多种生产工艺路由以及各路由对应的伴生比例；</w:t>
      </w:r>
    </w:p>
    <w:p w14:paraId="2B20B580" w14:textId="3B20ABB3" w:rsidR="00EE289A" w:rsidRPr="00EE289A" w:rsidRDefault="00EE289A" w:rsidP="00724BE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数据存储模块，用于将所有伴生物料的父子对应关系、多种生产工艺路由以及各路由对应的伴生比例以结构体数组格式扁平存储在内存中；</w:t>
      </w:r>
    </w:p>
    <w:p w14:paraId="65C5C9C9" w14:textId="11B7EFDE" w:rsidR="00EE289A" w:rsidRPr="00EE289A" w:rsidRDefault="00EE289A" w:rsidP="00724BE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模型构建模块，用于构建呆滞库存与交期延误的联合约束模型；</w:t>
      </w:r>
    </w:p>
    <w:p w14:paraId="6C8B78B7" w14:textId="1AEBC923" w:rsidR="00745F34" w:rsidRDefault="005E2875" w:rsidP="00AA442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求解</w:t>
      </w:r>
      <w:r w:rsidR="00525DAA">
        <w:rPr>
          <w:rFonts w:ascii="楷体" w:eastAsia="楷体" w:hAnsi="楷体" w:cs="Dutch801 Rm BT" w:hint="eastAsia"/>
          <w:sz w:val="28"/>
          <w:szCs w:val="28"/>
        </w:rPr>
        <w:t>计算</w:t>
      </w:r>
      <w:r w:rsidR="002A5602">
        <w:rPr>
          <w:rFonts w:ascii="楷体" w:eastAsia="楷体" w:hAnsi="楷体" w:cs="Dutch801 Rm BT" w:hint="eastAsia"/>
          <w:sz w:val="28"/>
          <w:szCs w:val="28"/>
        </w:rPr>
        <w:t>模块，用于</w:t>
      </w:r>
      <w:r w:rsidR="002A5602" w:rsidRPr="004E72D2">
        <w:rPr>
          <w:rFonts w:ascii="楷体" w:eastAsia="楷体" w:hAnsi="楷体" w:cs="Dutch801 Rm BT"/>
          <w:sz w:val="28"/>
          <w:szCs w:val="28"/>
        </w:rPr>
        <w:t>执行</w:t>
      </w:r>
      <w:r w:rsidR="002A5602" w:rsidRPr="007378BB">
        <w:rPr>
          <w:rFonts w:ascii="楷体" w:eastAsia="楷体" w:hAnsi="楷体" w:cs="Dutch801 Rm BT"/>
          <w:sz w:val="28"/>
          <w:szCs w:val="28"/>
        </w:rPr>
        <w:t>凸集正交投影梯度迭代求解算法</w:t>
      </w:r>
      <w:r w:rsidR="002A5602">
        <w:rPr>
          <w:rFonts w:ascii="楷体" w:eastAsia="楷体" w:hAnsi="楷体" w:cs="Dutch801 Rm BT" w:hint="eastAsia"/>
          <w:sz w:val="28"/>
          <w:szCs w:val="28"/>
        </w:rPr>
        <w:t>，求解并输出最优投产决策</w:t>
      </w:r>
      <w:r w:rsidR="00745F34">
        <w:rPr>
          <w:rFonts w:ascii="楷体" w:eastAsia="楷体" w:hAnsi="楷体" w:cs="Dutch801 Rm BT" w:hint="eastAsia"/>
          <w:sz w:val="28"/>
          <w:szCs w:val="28"/>
        </w:rPr>
        <w:t>；</w:t>
      </w:r>
    </w:p>
    <w:p w14:paraId="3DC67053" w14:textId="2A0F82EF" w:rsidR="00525DAA" w:rsidRDefault="00525DAA" w:rsidP="00AA442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525DAA">
        <w:rPr>
          <w:rFonts w:ascii="楷体" w:eastAsia="楷体" w:hAnsi="楷体" w:cs="Dutch801 Rm BT"/>
          <w:sz w:val="28"/>
          <w:szCs w:val="28"/>
        </w:rPr>
        <w:t>内存缓冲模块，用于预先分配物理连续内存缓冲区，供求</w:t>
      </w:r>
      <w:proofErr w:type="gramStart"/>
      <w:r w:rsidRPr="00525DAA">
        <w:rPr>
          <w:rFonts w:ascii="楷体" w:eastAsia="楷体" w:hAnsi="楷体" w:cs="Dutch801 Rm BT"/>
          <w:sz w:val="28"/>
          <w:szCs w:val="28"/>
        </w:rPr>
        <w:t>解计算</w:t>
      </w:r>
      <w:proofErr w:type="gramEnd"/>
      <w:r w:rsidRPr="00525DAA">
        <w:rPr>
          <w:rFonts w:ascii="楷体" w:eastAsia="楷体" w:hAnsi="楷体" w:cs="Dutch801 Rm BT"/>
          <w:sz w:val="28"/>
          <w:szCs w:val="28"/>
        </w:rPr>
        <w:t>模块存放迭代变量与中间数据，并在求解过程中禁止动态内存申请与垃圾回收</w:t>
      </w:r>
      <w:r>
        <w:rPr>
          <w:rFonts w:ascii="楷体" w:eastAsia="楷体" w:hAnsi="楷体" w:cs="Dutch801 Rm BT" w:hint="eastAsia"/>
          <w:sz w:val="28"/>
          <w:szCs w:val="28"/>
        </w:rPr>
        <w:t>操作；</w:t>
      </w:r>
    </w:p>
    <w:p w14:paraId="653FCC1A" w14:textId="3F944165" w:rsidR="003275A1" w:rsidRPr="009571E1" w:rsidRDefault="00745F34" w:rsidP="00AA442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745F34">
        <w:rPr>
          <w:rFonts w:ascii="楷体" w:eastAsia="楷体" w:hAnsi="楷体" w:cs="Dutch801 Rm BT"/>
          <w:sz w:val="28"/>
          <w:szCs w:val="28"/>
        </w:rPr>
        <w:t>数据持久化与可视化模块</w:t>
      </w:r>
      <w:r>
        <w:rPr>
          <w:rFonts w:ascii="楷体" w:eastAsia="楷体" w:hAnsi="楷体" w:cs="Dutch801 Rm BT" w:hint="eastAsia"/>
          <w:sz w:val="28"/>
          <w:szCs w:val="28"/>
        </w:rPr>
        <w:t>，</w:t>
      </w:r>
      <w:r w:rsidR="005E2875" w:rsidRPr="005E2875">
        <w:rPr>
          <w:rFonts w:ascii="楷体" w:eastAsia="楷体" w:hAnsi="楷体" w:cs="Dutch801 Rm BT"/>
          <w:sz w:val="28"/>
          <w:szCs w:val="28"/>
        </w:rPr>
        <w:t>配置有无锁列式</w:t>
      </w:r>
      <w:proofErr w:type="spellStart"/>
      <w:r w:rsidR="005E2875" w:rsidRPr="005E2875">
        <w:rPr>
          <w:rFonts w:ascii="楷体" w:eastAsia="楷体" w:hAnsi="楷体" w:cs="Dutch801 Rm BT"/>
          <w:sz w:val="28"/>
          <w:szCs w:val="28"/>
        </w:rPr>
        <w:t>Appender</w:t>
      </w:r>
      <w:proofErr w:type="spellEnd"/>
      <w:r w:rsidR="005E2875" w:rsidRPr="005E2875">
        <w:rPr>
          <w:rFonts w:ascii="楷体" w:eastAsia="楷体" w:hAnsi="楷体" w:cs="Dutch801 Rm BT"/>
          <w:sz w:val="28"/>
          <w:szCs w:val="28"/>
        </w:rPr>
        <w:t>管道，用于将</w:t>
      </w:r>
      <w:r w:rsidR="005E2875">
        <w:rPr>
          <w:rFonts w:ascii="楷体" w:eastAsia="楷体" w:hAnsi="楷体" w:cs="Dutch801 Rm BT" w:hint="eastAsia"/>
          <w:sz w:val="28"/>
          <w:szCs w:val="28"/>
        </w:rPr>
        <w:t>求解</w:t>
      </w:r>
      <w:r w:rsidR="00525DAA">
        <w:rPr>
          <w:rFonts w:ascii="楷体" w:eastAsia="楷体" w:hAnsi="楷体" w:cs="Dutch801 Rm BT" w:hint="eastAsia"/>
          <w:sz w:val="28"/>
          <w:szCs w:val="28"/>
        </w:rPr>
        <w:t>计算</w:t>
      </w:r>
      <w:r w:rsidR="005E2875" w:rsidRPr="005E2875">
        <w:rPr>
          <w:rFonts w:ascii="楷体" w:eastAsia="楷体" w:hAnsi="楷体" w:cs="Dutch801 Rm BT"/>
          <w:sz w:val="28"/>
          <w:szCs w:val="28"/>
        </w:rPr>
        <w:t>模块输出的最佳投产批数、</w:t>
      </w:r>
      <w:r w:rsidR="005E2875">
        <w:rPr>
          <w:rFonts w:ascii="楷体" w:eastAsia="楷体" w:hAnsi="楷体" w:cs="Dutch801 Rm BT" w:hint="eastAsia"/>
          <w:sz w:val="28"/>
          <w:szCs w:val="28"/>
        </w:rPr>
        <w:t>各时序段的</w:t>
      </w:r>
      <w:r w:rsidR="005E2875" w:rsidRPr="005E2875">
        <w:rPr>
          <w:rFonts w:ascii="楷体" w:eastAsia="楷体" w:hAnsi="楷体" w:cs="Dutch801 Rm BT"/>
          <w:sz w:val="28"/>
          <w:szCs w:val="28"/>
        </w:rPr>
        <w:t>物料</w:t>
      </w:r>
      <w:proofErr w:type="gramStart"/>
      <w:r w:rsidR="005E2875" w:rsidRPr="005E2875">
        <w:rPr>
          <w:rFonts w:ascii="楷体" w:eastAsia="楷体" w:hAnsi="楷体" w:cs="Dutch801 Rm BT"/>
          <w:sz w:val="28"/>
          <w:szCs w:val="28"/>
        </w:rPr>
        <w:t>流分配</w:t>
      </w:r>
      <w:proofErr w:type="gramEnd"/>
      <w:r w:rsidR="005E2875" w:rsidRPr="005E2875">
        <w:rPr>
          <w:rFonts w:ascii="楷体" w:eastAsia="楷体" w:hAnsi="楷体" w:cs="Dutch801 Rm BT"/>
          <w:sz w:val="28"/>
          <w:szCs w:val="28"/>
        </w:rPr>
        <w:t>路由</w:t>
      </w:r>
      <w:r w:rsidR="005E2875">
        <w:rPr>
          <w:rFonts w:ascii="楷体" w:eastAsia="楷体" w:hAnsi="楷体" w:cs="Dutch801 Rm BT" w:hint="eastAsia"/>
          <w:sz w:val="28"/>
          <w:szCs w:val="28"/>
        </w:rPr>
        <w:t>以及</w:t>
      </w:r>
      <w:r w:rsidR="005E2875" w:rsidRPr="005E2875">
        <w:rPr>
          <w:rFonts w:ascii="楷体" w:eastAsia="楷体" w:hAnsi="楷体" w:cs="Dutch801 Rm BT"/>
          <w:sz w:val="28"/>
          <w:szCs w:val="28"/>
        </w:rPr>
        <w:t>伴生消纳日志写入</w:t>
      </w:r>
      <w:proofErr w:type="spellStart"/>
      <w:r w:rsidR="005E2875" w:rsidRPr="005E2875">
        <w:rPr>
          <w:rFonts w:ascii="楷体" w:eastAsia="楷体" w:hAnsi="楷体" w:cs="Dutch801 Rm BT"/>
          <w:sz w:val="28"/>
          <w:szCs w:val="28"/>
        </w:rPr>
        <w:t>DuckDB</w:t>
      </w:r>
      <w:proofErr w:type="spellEnd"/>
      <w:r w:rsidR="008A3CC1" w:rsidRPr="005E2875">
        <w:rPr>
          <w:rFonts w:ascii="楷体" w:eastAsia="楷体" w:hAnsi="楷体" w:cs="Dutch801 Rm BT"/>
          <w:sz w:val="28"/>
          <w:szCs w:val="28"/>
        </w:rPr>
        <w:t>列</w:t>
      </w:r>
      <w:r w:rsidR="008A3CC1">
        <w:rPr>
          <w:rFonts w:ascii="楷体" w:eastAsia="楷体" w:hAnsi="楷体" w:cs="Dutch801 Rm BT" w:hint="eastAsia"/>
          <w:sz w:val="28"/>
          <w:szCs w:val="28"/>
        </w:rPr>
        <w:t>式</w:t>
      </w:r>
      <w:r w:rsidR="005E2875" w:rsidRPr="005E2875">
        <w:rPr>
          <w:rFonts w:ascii="楷体" w:eastAsia="楷体" w:hAnsi="楷体" w:cs="Dutch801 Rm BT"/>
          <w:sz w:val="28"/>
          <w:szCs w:val="28"/>
        </w:rPr>
        <w:t>数据库，并</w:t>
      </w:r>
      <w:r w:rsidR="005E2875">
        <w:rPr>
          <w:rFonts w:ascii="楷体" w:eastAsia="楷体" w:hAnsi="楷体" w:cs="Dutch801 Rm BT" w:hint="eastAsia"/>
          <w:sz w:val="28"/>
          <w:szCs w:val="28"/>
        </w:rPr>
        <w:t>以</w:t>
      </w:r>
      <w:r w:rsidR="005E2875" w:rsidRPr="005E2875">
        <w:rPr>
          <w:rFonts w:ascii="楷体" w:eastAsia="楷体" w:hAnsi="楷体" w:cs="Dutch801 Rm BT"/>
          <w:sz w:val="28"/>
          <w:szCs w:val="28"/>
        </w:rPr>
        <w:t>流式更新</w:t>
      </w:r>
      <w:r w:rsidR="005E2875">
        <w:rPr>
          <w:rFonts w:ascii="楷体" w:eastAsia="楷体" w:hAnsi="楷体" w:cs="Dutch801 Rm BT" w:hint="eastAsia"/>
          <w:sz w:val="28"/>
          <w:szCs w:val="28"/>
        </w:rPr>
        <w:t>至</w:t>
      </w:r>
      <w:r w:rsidR="005E2875" w:rsidRPr="005E2875">
        <w:rPr>
          <w:rFonts w:ascii="楷体" w:eastAsia="楷体" w:hAnsi="楷体" w:cs="Dutch801 Rm BT"/>
          <w:sz w:val="28"/>
          <w:szCs w:val="28"/>
        </w:rPr>
        <w:t>控制塔</w:t>
      </w:r>
      <w:r w:rsidR="005E2875">
        <w:rPr>
          <w:rFonts w:ascii="楷体" w:eastAsia="楷体" w:hAnsi="楷体" w:cs="Dutch801 Rm BT" w:hint="eastAsia"/>
          <w:sz w:val="28"/>
          <w:szCs w:val="28"/>
        </w:rPr>
        <w:t>的</w:t>
      </w:r>
      <w:r w:rsidR="005E2875" w:rsidRPr="005E2875">
        <w:rPr>
          <w:rFonts w:ascii="楷体" w:eastAsia="楷体" w:hAnsi="楷体" w:cs="Dutch801 Rm BT"/>
          <w:sz w:val="28"/>
          <w:szCs w:val="28"/>
        </w:rPr>
        <w:t>前端界面，实现配产决策的落地存储与可视化管控</w:t>
      </w:r>
      <w:r w:rsidR="0094766C" w:rsidRPr="009571E1">
        <w:rPr>
          <w:rFonts w:ascii="楷体" w:eastAsia="楷体" w:hAnsi="楷体" w:cs="Dutch801 Rm BT" w:hint="eastAsia"/>
          <w:sz w:val="28"/>
          <w:szCs w:val="28"/>
        </w:rPr>
        <w:t>。</w:t>
      </w:r>
    </w:p>
    <w:p w14:paraId="6B91219B" w14:textId="450F0F9C" w:rsidR="00192D6D" w:rsidRPr="00192D6D" w:rsidRDefault="00192D6D" w:rsidP="00441D86">
      <w:pPr>
        <w:pStyle w:val="a8"/>
        <w:numPr>
          <w:ilvl w:val="0"/>
          <w:numId w:val="1"/>
        </w:numPr>
        <w:spacing w:beforeLines="20" w:before="62" w:line="240" w:lineRule="atLeast"/>
        <w:ind w:firstLineChars="0"/>
        <w:rPr>
          <w:szCs w:val="28"/>
        </w:rPr>
        <w:sectPr w:rsidR="00192D6D" w:rsidRPr="00192D6D" w:rsidSect="00192D6D">
          <w:headerReference w:type="default" r:id="rId50"/>
          <w:footerReference w:type="default" r:id="rId51"/>
          <w:pgSz w:w="11906" w:h="16838"/>
          <w:pgMar w:top="1440" w:right="1800" w:bottom="1440" w:left="1800" w:header="851" w:footer="992" w:gutter="0"/>
          <w:pgNumType w:start="1"/>
          <w:cols w:space="720"/>
          <w:docGrid w:type="lines" w:linePitch="312"/>
        </w:sectPr>
      </w:pPr>
    </w:p>
    <w:p w14:paraId="29159548" w14:textId="33AFEBFD" w:rsidR="0094766C" w:rsidRPr="009571E1" w:rsidRDefault="007B1729" w:rsidP="00441D86">
      <w:pPr>
        <w:pStyle w:val="2"/>
        <w:spacing w:beforeLines="20" w:before="62" w:after="0" w:line="500" w:lineRule="exact"/>
        <w:ind w:leftChars="50" w:left="140" w:rightChars="50" w:right="140" w:firstLineChars="200" w:firstLine="562"/>
        <w:jc w:val="center"/>
        <w:rPr>
          <w:rFonts w:ascii="楷体" w:eastAsia="楷体" w:hAnsi="楷体" w:cs="Dutch801 Rm BT"/>
          <w:b/>
          <w:bCs/>
          <w:sz w:val="28"/>
          <w:szCs w:val="28"/>
        </w:rPr>
      </w:pPr>
      <w:r>
        <w:rPr>
          <w:rFonts w:ascii="楷体" w:eastAsia="楷体" w:hAnsi="楷体" w:cs="Dutch801 Rm BT" w:hint="eastAsia"/>
          <w:b/>
          <w:bCs/>
          <w:sz w:val="28"/>
          <w:szCs w:val="28"/>
        </w:rPr>
        <w:lastRenderedPageBreak/>
        <w:t>一种</w:t>
      </w:r>
      <w:r w:rsidR="002B132C">
        <w:rPr>
          <w:rFonts w:ascii="楷体" w:eastAsia="楷体" w:hAnsi="楷体" w:cs="Dutch801 Rm BT" w:hint="eastAsia"/>
          <w:b/>
          <w:bCs/>
          <w:sz w:val="28"/>
          <w:szCs w:val="28"/>
        </w:rPr>
        <w:t>基于联副产品分级分流消纳的配产控制</w:t>
      </w:r>
      <w:r w:rsidR="002D0736">
        <w:rPr>
          <w:rFonts w:ascii="楷体" w:eastAsia="楷体" w:hAnsi="楷体" w:cs="Dutch801 Rm BT" w:hint="eastAsia"/>
          <w:b/>
          <w:bCs/>
          <w:sz w:val="28"/>
          <w:szCs w:val="28"/>
        </w:rPr>
        <w:t>方法</w:t>
      </w:r>
      <w:r w:rsidR="00913124">
        <w:rPr>
          <w:rFonts w:ascii="楷体" w:eastAsia="楷体" w:hAnsi="楷体" w:cs="Dutch801 Rm BT" w:hint="eastAsia"/>
          <w:b/>
          <w:bCs/>
          <w:sz w:val="28"/>
          <w:szCs w:val="28"/>
        </w:rPr>
        <w:t>及系统</w:t>
      </w:r>
    </w:p>
    <w:p w14:paraId="3C0CB722"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技术领域</w:t>
      </w:r>
    </w:p>
    <w:p w14:paraId="4EDA743C" w14:textId="300E8118" w:rsidR="0094766C"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本发明涉及</w:t>
      </w:r>
      <w:r w:rsidR="00F92D8C" w:rsidRPr="00F92D8C">
        <w:rPr>
          <w:rFonts w:ascii="楷体" w:eastAsia="楷体" w:hAnsi="楷体" w:cs="Dutch801 Rm BT"/>
          <w:sz w:val="28"/>
          <w:szCs w:val="28"/>
        </w:rPr>
        <w:t>智能制造</w:t>
      </w:r>
      <w:r w:rsidR="00F92D8C">
        <w:rPr>
          <w:rFonts w:ascii="楷体" w:eastAsia="楷体" w:hAnsi="楷体" w:cs="Dutch801 Rm BT" w:hint="eastAsia"/>
          <w:sz w:val="28"/>
          <w:szCs w:val="28"/>
        </w:rPr>
        <w:t>配产控制</w:t>
      </w:r>
      <w:r w:rsidRPr="009571E1">
        <w:rPr>
          <w:rFonts w:ascii="楷体" w:eastAsia="楷体" w:hAnsi="楷体" w:cs="Dutch801 Rm BT" w:hint="eastAsia"/>
          <w:sz w:val="28"/>
          <w:szCs w:val="28"/>
        </w:rPr>
        <w:t>技术领域。具体地说是</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13124">
        <w:rPr>
          <w:rFonts w:ascii="楷体" w:eastAsia="楷体" w:hAnsi="楷体" w:cs="Dutch801 Rm BT" w:hint="eastAsia"/>
          <w:sz w:val="28"/>
          <w:szCs w:val="28"/>
        </w:rPr>
        <w:t>及系统</w:t>
      </w:r>
      <w:r w:rsidRPr="009571E1">
        <w:rPr>
          <w:rFonts w:ascii="楷体" w:eastAsia="楷体" w:hAnsi="楷体" w:cs="Dutch801 Rm BT" w:hint="eastAsia"/>
          <w:sz w:val="28"/>
          <w:szCs w:val="28"/>
        </w:rPr>
        <w:t>。</w:t>
      </w:r>
    </w:p>
    <w:p w14:paraId="2DA9F651"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背景技术</w:t>
      </w:r>
    </w:p>
    <w:p w14:paraId="7D6EBE5C" w14:textId="2A3F2EE1" w:rsidR="00F92D8C" w:rsidRPr="00F92D8C" w:rsidRDefault="00F92D8C" w:rsidP="00F92D8C">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F92D8C">
        <w:rPr>
          <w:rFonts w:ascii="楷体" w:eastAsia="楷体" w:hAnsi="楷体" w:cs="Dutch801 Rm BT"/>
          <w:sz w:val="28"/>
          <w:szCs w:val="28"/>
        </w:rPr>
        <w:t>传统汽车、家电、通用机械等离散装配制造属于一对一产出模式，投入既定零部件即可得到唯一对应的成品，生产产出可控性强。半导体、新能源、高端材料、精细化工等先进离散精密制造行业，其生产工艺具备区别于传统制造的固有特性</w:t>
      </w:r>
      <w:r>
        <w:rPr>
          <w:rFonts w:ascii="楷体" w:eastAsia="楷体" w:hAnsi="楷体" w:cs="Dutch801 Rm BT" w:hint="eastAsia"/>
          <w:sz w:val="28"/>
          <w:szCs w:val="28"/>
        </w:rPr>
        <w:t>，</w:t>
      </w:r>
      <w:r w:rsidRPr="00F92D8C">
        <w:rPr>
          <w:rFonts w:ascii="楷体" w:eastAsia="楷体" w:hAnsi="楷体" w:cs="Dutch801 Rm BT"/>
          <w:sz w:val="28"/>
          <w:szCs w:val="28"/>
        </w:rPr>
        <w:t>普遍存在联副产品固定伴生收率规律：原材料或在制品经单</w:t>
      </w:r>
      <w:proofErr w:type="gramStart"/>
      <w:r w:rsidRPr="00F92D8C">
        <w:rPr>
          <w:rFonts w:ascii="楷体" w:eastAsia="楷体" w:hAnsi="楷体" w:cs="Dutch801 Rm BT"/>
          <w:sz w:val="28"/>
          <w:szCs w:val="28"/>
        </w:rPr>
        <w:t>次加工</w:t>
      </w:r>
      <w:proofErr w:type="gramEnd"/>
      <w:r w:rsidRPr="00F92D8C">
        <w:rPr>
          <w:rFonts w:ascii="楷体" w:eastAsia="楷体" w:hAnsi="楷体" w:cs="Dutch801 Rm BT"/>
          <w:sz w:val="28"/>
          <w:szCs w:val="28"/>
        </w:rPr>
        <w:t>后，受晶格分布、工艺波动、物理切割、化学反应等客观因素影响，必然按照固定比例同步生成多种规格、不同品质等级的联产品及副产品，工艺层面无法实现单一等级产品的定向量产。</w:t>
      </w:r>
    </w:p>
    <w:p w14:paraId="1C89CE5A" w14:textId="79A277F5" w:rsidR="00F92D8C" w:rsidRPr="00F92D8C" w:rsidRDefault="00F92D8C" w:rsidP="00F92D8C">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F92D8C">
        <w:rPr>
          <w:rFonts w:ascii="楷体" w:eastAsia="楷体" w:hAnsi="楷体" w:cs="Dutch801 Rm BT"/>
          <w:sz w:val="28"/>
          <w:szCs w:val="28"/>
        </w:rPr>
        <w:t>在晶圆切片</w:t>
      </w:r>
      <w:proofErr w:type="gramStart"/>
      <w:r w:rsidRPr="00F92D8C">
        <w:rPr>
          <w:rFonts w:ascii="楷体" w:eastAsia="楷体" w:hAnsi="楷体" w:cs="Dutch801 Rm BT"/>
          <w:sz w:val="28"/>
          <w:szCs w:val="28"/>
        </w:rPr>
        <w:t>与封测工序</w:t>
      </w:r>
      <w:proofErr w:type="gramEnd"/>
      <w:r w:rsidRPr="00F92D8C">
        <w:rPr>
          <w:rFonts w:ascii="楷体" w:eastAsia="楷体" w:hAnsi="楷体" w:cs="Dutch801 Rm BT"/>
          <w:sz w:val="28"/>
          <w:szCs w:val="28"/>
        </w:rPr>
        <w:t>中，硅晶</w:t>
      </w:r>
      <w:proofErr w:type="gramStart"/>
      <w:r w:rsidRPr="00F92D8C">
        <w:rPr>
          <w:rFonts w:ascii="楷体" w:eastAsia="楷体" w:hAnsi="楷体" w:cs="Dutch801 Rm BT"/>
          <w:sz w:val="28"/>
          <w:szCs w:val="28"/>
        </w:rPr>
        <w:t>圆加工</w:t>
      </w:r>
      <w:proofErr w:type="gramEnd"/>
      <w:r w:rsidRPr="00F92D8C">
        <w:rPr>
          <w:rFonts w:ascii="楷体" w:eastAsia="楷体" w:hAnsi="楷体" w:cs="Dutch801 Rm BT"/>
          <w:sz w:val="28"/>
          <w:szCs w:val="28"/>
        </w:rPr>
        <w:t>后会自动分级产出高性能、标准、低功耗等不同档次芯片</w:t>
      </w:r>
      <w:r>
        <w:rPr>
          <w:rFonts w:ascii="楷体" w:eastAsia="楷体" w:hAnsi="楷体" w:cs="Dutch801 Rm BT" w:hint="eastAsia"/>
          <w:sz w:val="28"/>
          <w:szCs w:val="28"/>
        </w:rPr>
        <w:t>（</w:t>
      </w:r>
      <w:proofErr w:type="spellStart"/>
      <w:r w:rsidRPr="00F92D8C">
        <w:rPr>
          <w:rFonts w:ascii="楷体" w:eastAsia="楷体" w:hAnsi="楷体" w:cs="Dutch801 Rm BT"/>
          <w:sz w:val="28"/>
          <w:szCs w:val="28"/>
        </w:rPr>
        <w:t>GradeA</w:t>
      </w:r>
      <w:proofErr w:type="spellEnd"/>
      <w:r w:rsidRPr="00F92D8C">
        <w:rPr>
          <w:rFonts w:ascii="楷体" w:eastAsia="楷体" w:hAnsi="楷体" w:cs="Dutch801 Rm BT" w:hint="eastAsia"/>
          <w:sz w:val="28"/>
          <w:szCs w:val="28"/>
        </w:rPr>
        <w:t>：</w:t>
      </w:r>
      <w:r w:rsidRPr="00F92D8C">
        <w:rPr>
          <w:rFonts w:ascii="楷体" w:eastAsia="楷体" w:hAnsi="楷体" w:cs="Dutch801 Rm BT"/>
          <w:sz w:val="28"/>
          <w:szCs w:val="28"/>
        </w:rPr>
        <w:t>高性能</w:t>
      </w:r>
      <w:proofErr w:type="gramStart"/>
      <w:r w:rsidRPr="00F92D8C">
        <w:rPr>
          <w:rFonts w:ascii="楷体" w:eastAsia="楷体" w:hAnsi="楷体" w:cs="Dutch801 Rm BT"/>
          <w:sz w:val="28"/>
          <w:szCs w:val="28"/>
        </w:rPr>
        <w:t>超频级</w:t>
      </w:r>
      <w:proofErr w:type="gramEnd"/>
      <w:r w:rsidRPr="00F92D8C">
        <w:rPr>
          <w:rFonts w:ascii="楷体" w:eastAsia="楷体" w:hAnsi="楷体" w:cs="Dutch801 Rm BT"/>
          <w:sz w:val="28"/>
          <w:szCs w:val="28"/>
        </w:rPr>
        <w:t>512MB芯片</w:t>
      </w:r>
      <w:r w:rsidRPr="00F92D8C">
        <w:rPr>
          <w:rFonts w:ascii="楷体" w:eastAsia="楷体" w:hAnsi="楷体" w:cs="Dutch801 Rm BT" w:hint="eastAsia"/>
          <w:sz w:val="28"/>
          <w:szCs w:val="28"/>
        </w:rPr>
        <w:t>、</w:t>
      </w:r>
      <w:proofErr w:type="spellStart"/>
      <w:r w:rsidRPr="00F92D8C">
        <w:rPr>
          <w:rFonts w:ascii="楷体" w:eastAsia="楷体" w:hAnsi="楷体" w:cs="Dutch801 Rm BT"/>
          <w:sz w:val="28"/>
          <w:szCs w:val="28"/>
        </w:rPr>
        <w:t>GradeB</w:t>
      </w:r>
      <w:proofErr w:type="spellEnd"/>
      <w:r w:rsidRPr="00F92D8C">
        <w:rPr>
          <w:rFonts w:ascii="楷体" w:eastAsia="楷体" w:hAnsi="楷体" w:cs="Dutch801 Rm BT" w:hint="eastAsia"/>
          <w:sz w:val="28"/>
          <w:szCs w:val="28"/>
        </w:rPr>
        <w:t>：</w:t>
      </w:r>
      <w:r w:rsidRPr="00F92D8C">
        <w:rPr>
          <w:rFonts w:ascii="楷体" w:eastAsia="楷体" w:hAnsi="楷体" w:cs="Dutch801 Rm BT"/>
          <w:sz w:val="28"/>
          <w:szCs w:val="28"/>
        </w:rPr>
        <w:t>标准级256MB芯片和</w:t>
      </w:r>
      <w:proofErr w:type="spellStart"/>
      <w:r w:rsidRPr="00F92D8C">
        <w:rPr>
          <w:rFonts w:ascii="楷体" w:eastAsia="楷体" w:hAnsi="楷体" w:cs="Dutch801 Rm BT"/>
          <w:sz w:val="28"/>
          <w:szCs w:val="28"/>
        </w:rPr>
        <w:t>GradeC</w:t>
      </w:r>
      <w:proofErr w:type="spellEnd"/>
      <w:r w:rsidRPr="00F92D8C">
        <w:rPr>
          <w:rFonts w:ascii="楷体" w:eastAsia="楷体" w:hAnsi="楷体" w:cs="Dutch801 Rm BT" w:hint="eastAsia"/>
          <w:sz w:val="28"/>
          <w:szCs w:val="28"/>
        </w:rPr>
        <w:t>：</w:t>
      </w:r>
      <w:r w:rsidRPr="00F92D8C">
        <w:rPr>
          <w:rFonts w:ascii="楷体" w:eastAsia="楷体" w:hAnsi="楷体" w:cs="Dutch801 Rm BT"/>
          <w:sz w:val="28"/>
          <w:szCs w:val="28"/>
        </w:rPr>
        <w:t>低功耗级128MB芯片）；锂电池</w:t>
      </w:r>
      <w:proofErr w:type="gramStart"/>
      <w:r w:rsidRPr="00F92D8C">
        <w:rPr>
          <w:rFonts w:ascii="楷体" w:eastAsia="楷体" w:hAnsi="楷体" w:cs="Dutch801 Rm BT"/>
          <w:sz w:val="28"/>
          <w:szCs w:val="28"/>
        </w:rPr>
        <w:t>电芯经化成</w:t>
      </w:r>
      <w:proofErr w:type="gramEnd"/>
      <w:r w:rsidRPr="00F92D8C">
        <w:rPr>
          <w:rFonts w:ascii="楷体" w:eastAsia="楷体" w:hAnsi="楷体" w:cs="Dutch801 Rm BT"/>
          <w:sz w:val="28"/>
          <w:szCs w:val="28"/>
        </w:rPr>
        <w:t>、</w:t>
      </w:r>
      <w:proofErr w:type="gramStart"/>
      <w:r w:rsidRPr="00F92D8C">
        <w:rPr>
          <w:rFonts w:ascii="楷体" w:eastAsia="楷体" w:hAnsi="楷体" w:cs="Dutch801 Rm BT"/>
          <w:sz w:val="28"/>
          <w:szCs w:val="28"/>
        </w:rPr>
        <w:t>分容处理</w:t>
      </w:r>
      <w:proofErr w:type="gramEnd"/>
      <w:r w:rsidRPr="00F92D8C">
        <w:rPr>
          <w:rFonts w:ascii="楷体" w:eastAsia="楷体" w:hAnsi="楷体" w:cs="Dutch801 Rm BT"/>
          <w:sz w:val="28"/>
          <w:szCs w:val="28"/>
        </w:rPr>
        <w:t xml:space="preserve">后，将划分出不同额定容量与内阻等级的电芯产品（如100Ah </w:t>
      </w:r>
      <w:proofErr w:type="gramStart"/>
      <w:r w:rsidRPr="00F92D8C">
        <w:rPr>
          <w:rFonts w:ascii="楷体" w:eastAsia="楷体" w:hAnsi="楷体" w:cs="Dutch801 Rm BT"/>
          <w:sz w:val="28"/>
          <w:szCs w:val="28"/>
        </w:rPr>
        <w:t>动力级</w:t>
      </w:r>
      <w:proofErr w:type="gramEnd"/>
      <w:r w:rsidRPr="00F92D8C">
        <w:rPr>
          <w:rFonts w:ascii="楷体" w:eastAsia="楷体" w:hAnsi="楷体" w:cs="Dutch801 Rm BT"/>
          <w:sz w:val="28"/>
          <w:szCs w:val="28"/>
        </w:rPr>
        <w:t>电芯、98Ah储能级电芯、95Ah</w:t>
      </w:r>
      <w:proofErr w:type="gramStart"/>
      <w:r w:rsidRPr="00F92D8C">
        <w:rPr>
          <w:rFonts w:ascii="楷体" w:eastAsia="楷体" w:hAnsi="楷体" w:cs="Dutch801 Rm BT"/>
          <w:sz w:val="28"/>
          <w:szCs w:val="28"/>
        </w:rPr>
        <w:t>数码级</w:t>
      </w:r>
      <w:proofErr w:type="gramEnd"/>
      <w:r w:rsidRPr="00F92D8C">
        <w:rPr>
          <w:rFonts w:ascii="楷体" w:eastAsia="楷体" w:hAnsi="楷体" w:cs="Dutch801 Rm BT"/>
          <w:sz w:val="28"/>
          <w:szCs w:val="28"/>
        </w:rPr>
        <w:t>电芯）；多晶硅棒切割作业会同步产出硅片、边皮料与硅粉，各类产物的产出比例由设备与物料属性决定。</w:t>
      </w:r>
    </w:p>
    <w:p w14:paraId="6DBE2125" w14:textId="1CB2A327" w:rsidR="00F92D8C" w:rsidRPr="00F92D8C" w:rsidRDefault="00F92D8C" w:rsidP="00F92D8C">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F92D8C">
        <w:rPr>
          <w:rFonts w:ascii="楷体" w:eastAsia="楷体" w:hAnsi="楷体" w:cs="Dutch801 Rm BT"/>
          <w:sz w:val="28"/>
          <w:szCs w:val="28"/>
        </w:rPr>
        <w:t>基于该特殊生产规律，企业生产计划与配产排产工作遭遇多重技术瓶颈。一方面，投料量与各等级产品产出深度耦合，若为保障高端产品加急订单而加大投料，会连带产生大量低等级产品，进而形成高额呆滞库存，占用企业流动资金并带来报废风险；若为管控库存而限制投产，则会直接导致高端订单交付逾期，产生违约损失，库存管控与订单交付形成典型的“跷跷板”难题。另一方面，车间</w:t>
      </w:r>
      <w:r w:rsidRPr="00F92D8C">
        <w:rPr>
          <w:rFonts w:ascii="楷体" w:eastAsia="楷体" w:hAnsi="楷体" w:cs="Dutch801 Rm BT"/>
          <w:sz w:val="28"/>
          <w:szCs w:val="28"/>
        </w:rPr>
        <w:lastRenderedPageBreak/>
        <w:t>内配置多种工艺路线，不同设备、工艺参数对应的产品收率、批次产量、最大产能均不相同，同时行业普遍允许高等级物料单向降级替代低等级物料使用，且该替代关系具备多级级联特征，进一步大幅增加了生产决策的复杂度。</w:t>
      </w:r>
    </w:p>
    <w:p w14:paraId="320A691A" w14:textId="74110CC6" w:rsidR="00F92D8C" w:rsidRPr="00F92D8C" w:rsidRDefault="00F92D8C" w:rsidP="00F92D8C">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F92D8C">
        <w:rPr>
          <w:rFonts w:ascii="楷体" w:eastAsia="楷体" w:hAnsi="楷体" w:cs="Dutch801 Rm BT"/>
          <w:sz w:val="28"/>
          <w:szCs w:val="28"/>
        </w:rPr>
        <w:t>现阶段主流解决方案均存在明显局限性：传统物料需求计划系统（MRP）、企业资源计划系统（ERP</w:t>
      </w:r>
      <w:r w:rsidRPr="00F92D8C">
        <w:rPr>
          <w:rFonts w:ascii="楷体" w:eastAsia="楷体" w:hAnsi="楷体" w:cs="Dutch801 Rm BT" w:hint="eastAsia"/>
          <w:sz w:val="28"/>
          <w:szCs w:val="28"/>
        </w:rPr>
        <w:t>）</w:t>
      </w:r>
      <w:r w:rsidRPr="00F92D8C">
        <w:rPr>
          <w:rFonts w:ascii="楷体" w:eastAsia="楷体" w:hAnsi="楷体" w:cs="Dutch801 Rm BT"/>
          <w:sz w:val="28"/>
          <w:szCs w:val="28"/>
        </w:rPr>
        <w:t>依赖静态经验系数估算、人工试算排产，无法在多工艺路由、伴生产出、多级替代的复杂约束下寻得全局最优方案；而通用的运筹优化求解器（如</w:t>
      </w:r>
      <w:proofErr w:type="spellStart"/>
      <w:r w:rsidRPr="00F92D8C">
        <w:rPr>
          <w:rFonts w:ascii="楷体" w:eastAsia="楷体" w:hAnsi="楷体" w:cs="Dutch801 Rm BT"/>
          <w:sz w:val="28"/>
          <w:szCs w:val="28"/>
        </w:rPr>
        <w:t>Gurobi</w:t>
      </w:r>
      <w:proofErr w:type="spellEnd"/>
      <w:r w:rsidRPr="00F92D8C">
        <w:rPr>
          <w:rFonts w:ascii="楷体" w:eastAsia="楷体" w:hAnsi="楷体" w:cs="Dutch801 Rm BT"/>
          <w:sz w:val="28"/>
          <w:szCs w:val="28"/>
        </w:rPr>
        <w:t>或CPLEX的大尺寸混合整数线性规划MILP模型）由于变量维度和约束维度极高，在面对百万级订单规模时，求解计算时间长达数小时，根本无法满足What-If沙箱秒级推演的响应要求。</w:t>
      </w:r>
    </w:p>
    <w:p w14:paraId="14E016FF" w14:textId="3BAB5A9E" w:rsidR="00911594" w:rsidRPr="009571E1" w:rsidRDefault="00F92D8C" w:rsidP="00291804">
      <w:pPr>
        <w:pStyle w:val="2"/>
        <w:spacing w:beforeLines="20" w:before="62"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因此</w:t>
      </w:r>
      <w:r w:rsidR="00D34C87" w:rsidRPr="00D34C87">
        <w:rPr>
          <w:rFonts w:ascii="楷体" w:eastAsia="楷体" w:hAnsi="楷体" w:cs="Dutch801 Rm BT"/>
          <w:sz w:val="28"/>
          <w:szCs w:val="28"/>
        </w:rPr>
        <w:t>，亟需一种</w:t>
      </w:r>
      <w:r w:rsidR="002B132C">
        <w:rPr>
          <w:rFonts w:ascii="楷体" w:eastAsia="楷体" w:hAnsi="楷体" w:cs="Dutch801 Rm BT" w:hint="eastAsia"/>
          <w:sz w:val="28"/>
          <w:szCs w:val="28"/>
        </w:rPr>
        <w:t>基于联副产品分级分流消纳的配产控制</w:t>
      </w:r>
      <w:r w:rsidR="00291804">
        <w:rPr>
          <w:rFonts w:ascii="楷体" w:eastAsia="楷体" w:hAnsi="楷体" w:cs="Dutch801 Rm BT" w:hint="eastAsia"/>
          <w:sz w:val="28"/>
          <w:szCs w:val="28"/>
        </w:rPr>
        <w:t>方法及系统</w:t>
      </w:r>
      <w:r w:rsidR="00D34C87" w:rsidRPr="00D34C87">
        <w:rPr>
          <w:rFonts w:ascii="楷体" w:eastAsia="楷体" w:hAnsi="楷体" w:cs="Dutch801 Rm BT"/>
          <w:sz w:val="28"/>
          <w:szCs w:val="28"/>
        </w:rPr>
        <w:t>，</w:t>
      </w:r>
      <w:r w:rsidR="00C775DB" w:rsidRPr="00C775DB">
        <w:rPr>
          <w:rFonts w:ascii="楷体" w:eastAsia="楷体" w:hAnsi="楷体" w:cs="Dutch801 Rm BT"/>
          <w:sz w:val="28"/>
          <w:szCs w:val="28"/>
        </w:rPr>
        <w:t>用以解决传统</w:t>
      </w:r>
      <w:proofErr w:type="gramStart"/>
      <w:r w:rsidR="00C775DB" w:rsidRPr="00C775DB">
        <w:rPr>
          <w:rFonts w:ascii="楷体" w:eastAsia="楷体" w:hAnsi="楷体" w:cs="Dutch801 Rm BT"/>
          <w:sz w:val="28"/>
          <w:szCs w:val="28"/>
        </w:rPr>
        <w:t>供应链排产中</w:t>
      </w:r>
      <w:proofErr w:type="gramEnd"/>
      <w:r w:rsidR="00C775DB" w:rsidRPr="00C775DB">
        <w:rPr>
          <w:rFonts w:ascii="楷体" w:eastAsia="楷体" w:hAnsi="楷体" w:cs="Dutch801 Rm BT"/>
          <w:sz w:val="28"/>
          <w:szCs w:val="28"/>
        </w:rPr>
        <w:t>伴生产出比例计算缓慢、容易产生高额呆滞报废库存或交期重度延误的技术痛点，实现基于普通CPU服务器、毫秒级响应的多路由最佳投产批数与分配</w:t>
      </w:r>
      <w:proofErr w:type="gramStart"/>
      <w:r w:rsidR="00C775DB" w:rsidRPr="00C775DB">
        <w:rPr>
          <w:rFonts w:ascii="楷体" w:eastAsia="楷体" w:hAnsi="楷体" w:cs="Dutch801 Rm BT"/>
          <w:sz w:val="28"/>
          <w:szCs w:val="28"/>
        </w:rPr>
        <w:t>流联合</w:t>
      </w:r>
      <w:proofErr w:type="gramEnd"/>
      <w:r w:rsidR="00C775DB" w:rsidRPr="00C775DB">
        <w:rPr>
          <w:rFonts w:ascii="楷体" w:eastAsia="楷体" w:hAnsi="楷体" w:cs="Dutch801 Rm BT"/>
          <w:sz w:val="28"/>
          <w:szCs w:val="28"/>
        </w:rPr>
        <w:t>优化</w:t>
      </w:r>
      <w:r w:rsidR="00911594" w:rsidRPr="009571E1">
        <w:rPr>
          <w:rFonts w:ascii="楷体" w:eastAsia="楷体" w:hAnsi="楷体" w:cs="Dutch801 Rm BT" w:hint="eastAsia"/>
          <w:sz w:val="28"/>
          <w:szCs w:val="28"/>
        </w:rPr>
        <w:t>。</w:t>
      </w:r>
    </w:p>
    <w:p w14:paraId="0728189F"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发明内容</w:t>
      </w:r>
    </w:p>
    <w:p w14:paraId="28453F8A" w14:textId="73223036" w:rsidR="0094766C"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为此，本发明所要解决的技术问题在于提供一种</w:t>
      </w:r>
      <w:r w:rsidR="00C775DB">
        <w:rPr>
          <w:rFonts w:ascii="楷体" w:eastAsia="楷体" w:hAnsi="楷体" w:cs="Dutch801 Rm BT" w:hint="eastAsia"/>
          <w:sz w:val="28"/>
          <w:szCs w:val="28"/>
        </w:rPr>
        <w:t>基于联副产品分级分流消纳的配产控制方法及系统</w:t>
      </w:r>
      <w:r w:rsidR="00C775DB" w:rsidRPr="00D34C87">
        <w:rPr>
          <w:rFonts w:ascii="楷体" w:eastAsia="楷体" w:hAnsi="楷体" w:cs="Dutch801 Rm BT"/>
          <w:sz w:val="28"/>
          <w:szCs w:val="28"/>
        </w:rPr>
        <w:t>，</w:t>
      </w:r>
      <w:r w:rsidR="00C775DB" w:rsidRPr="00C775DB">
        <w:rPr>
          <w:rFonts w:ascii="楷体" w:eastAsia="楷体" w:hAnsi="楷体" w:cs="Dutch801 Rm BT"/>
          <w:sz w:val="28"/>
          <w:szCs w:val="28"/>
        </w:rPr>
        <w:t>用以解决传统</w:t>
      </w:r>
      <w:proofErr w:type="gramStart"/>
      <w:r w:rsidR="00C775DB" w:rsidRPr="00C775DB">
        <w:rPr>
          <w:rFonts w:ascii="楷体" w:eastAsia="楷体" w:hAnsi="楷体" w:cs="Dutch801 Rm BT"/>
          <w:sz w:val="28"/>
          <w:szCs w:val="28"/>
        </w:rPr>
        <w:t>供应链排产中</w:t>
      </w:r>
      <w:proofErr w:type="gramEnd"/>
      <w:r w:rsidR="00C775DB" w:rsidRPr="00C775DB">
        <w:rPr>
          <w:rFonts w:ascii="楷体" w:eastAsia="楷体" w:hAnsi="楷体" w:cs="Dutch801 Rm BT"/>
          <w:sz w:val="28"/>
          <w:szCs w:val="28"/>
        </w:rPr>
        <w:t>伴生产出比例计算缓慢、容易产生高额呆滞报废库存或交期重度延误的技术痛点，实现基于普通CPU服务器、毫秒级响应的多路由最佳投产批数与分配</w:t>
      </w:r>
      <w:proofErr w:type="gramStart"/>
      <w:r w:rsidR="00C775DB" w:rsidRPr="00C775DB">
        <w:rPr>
          <w:rFonts w:ascii="楷体" w:eastAsia="楷体" w:hAnsi="楷体" w:cs="Dutch801 Rm BT"/>
          <w:sz w:val="28"/>
          <w:szCs w:val="28"/>
        </w:rPr>
        <w:t>流联合</w:t>
      </w:r>
      <w:proofErr w:type="gramEnd"/>
      <w:r w:rsidR="00C775DB" w:rsidRPr="00C775DB">
        <w:rPr>
          <w:rFonts w:ascii="楷体" w:eastAsia="楷体" w:hAnsi="楷体" w:cs="Dutch801 Rm BT"/>
          <w:sz w:val="28"/>
          <w:szCs w:val="28"/>
        </w:rPr>
        <w:t>优化</w:t>
      </w:r>
      <w:r w:rsidRPr="00DC3781">
        <w:rPr>
          <w:rFonts w:ascii="楷体" w:eastAsia="楷体" w:hAnsi="楷体" w:cs="Dutch801 Rm BT" w:hint="eastAsia"/>
          <w:sz w:val="28"/>
          <w:szCs w:val="28"/>
        </w:rPr>
        <w:t>。</w:t>
      </w:r>
    </w:p>
    <w:p w14:paraId="03A35852" w14:textId="77777777" w:rsidR="0094766C"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为解决上述技术问题，本发明提供如下技术方案：</w:t>
      </w:r>
    </w:p>
    <w:p w14:paraId="459EE3AE" w14:textId="01A06D4D" w:rsidR="008A3CC1" w:rsidRDefault="007B1729"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DC3781" w:rsidRPr="009571E1">
        <w:rPr>
          <w:rFonts w:ascii="楷体" w:eastAsia="楷体" w:hAnsi="楷体" w:cs="Dutch801 Rm BT" w:hint="eastAsia"/>
          <w:sz w:val="28"/>
          <w:szCs w:val="28"/>
        </w:rPr>
        <w:t>，</w:t>
      </w:r>
      <w:r w:rsidR="001F41DB" w:rsidRPr="009571E1">
        <w:rPr>
          <w:rFonts w:ascii="楷体" w:eastAsia="楷体" w:hAnsi="楷体" w:cs="Dutch801 Rm BT" w:hint="eastAsia"/>
          <w:sz w:val="28"/>
          <w:szCs w:val="28"/>
        </w:rPr>
        <w:t>包括如下步骤：</w:t>
      </w:r>
    </w:p>
    <w:p w14:paraId="290E6F17" w14:textId="7710411D"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步骤P1、获取所有伴生物料的父子对应关系、多种生产工艺路由以及各路由对应的伴生比例；</w:t>
      </w:r>
    </w:p>
    <w:p w14:paraId="29C8A13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步骤P2、构建呆滞库存与交期延误的联合约束模型，用以</w:t>
      </w:r>
      <w:r w:rsidRPr="00FF197C">
        <w:rPr>
          <w:rFonts w:ascii="楷体" w:eastAsia="楷体" w:hAnsi="楷体" w:cs="Dutch801 Rm BT"/>
          <w:sz w:val="28"/>
          <w:szCs w:val="28"/>
        </w:rPr>
        <w:t>确定优化目标与约束规则</w:t>
      </w:r>
      <w:r>
        <w:rPr>
          <w:rFonts w:ascii="楷体" w:eastAsia="楷体" w:hAnsi="楷体" w:cs="Dutch801 Rm BT" w:hint="eastAsia"/>
          <w:sz w:val="28"/>
          <w:szCs w:val="28"/>
        </w:rPr>
        <w:t>；</w:t>
      </w:r>
    </w:p>
    <w:p w14:paraId="10DDAF59"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w:t>
      </w:r>
      <w:r w:rsidRPr="004E72D2">
        <w:rPr>
          <w:rFonts w:ascii="楷体" w:eastAsia="楷体" w:hAnsi="楷体" w:cs="Dutch801 Rm BT"/>
          <w:sz w:val="28"/>
          <w:szCs w:val="28"/>
        </w:rPr>
        <w:t>执行</w:t>
      </w: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，求解并输出最优投产决策</w:t>
      </w:r>
      <w:r w:rsidRPr="00D34C87">
        <w:rPr>
          <w:rFonts w:ascii="楷体" w:eastAsia="楷体" w:hAnsi="楷体" w:cs="Dutch801 Rm BT"/>
          <w:sz w:val="28"/>
          <w:szCs w:val="28"/>
        </w:rPr>
        <w:t>；</w:t>
      </w:r>
    </w:p>
    <w:p w14:paraId="39155000" w14:textId="7975D78C" w:rsidR="00AA4426" w:rsidRDefault="008A3CC1" w:rsidP="00B0333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步骤P4、</w:t>
      </w:r>
      <w:r w:rsidRPr="004A7084">
        <w:rPr>
          <w:rFonts w:ascii="楷体" w:eastAsia="楷体" w:hAnsi="楷体" w:cs="Dutch801 Rm BT"/>
          <w:sz w:val="28"/>
          <w:szCs w:val="28"/>
        </w:rPr>
        <w:t>将求解出的最佳投产批数、各时序段的物料</w:t>
      </w:r>
      <w:proofErr w:type="gramStart"/>
      <w:r w:rsidRPr="004A7084">
        <w:rPr>
          <w:rFonts w:ascii="楷体" w:eastAsia="楷体" w:hAnsi="楷体" w:cs="Dutch801 Rm BT"/>
          <w:sz w:val="28"/>
          <w:szCs w:val="28"/>
        </w:rPr>
        <w:t>流分配</w:t>
      </w:r>
      <w:proofErr w:type="gramEnd"/>
      <w:r w:rsidRPr="004A7084">
        <w:rPr>
          <w:rFonts w:ascii="楷体" w:eastAsia="楷体" w:hAnsi="楷体" w:cs="Dutch801 Rm BT"/>
          <w:sz w:val="28"/>
          <w:szCs w:val="28"/>
        </w:rPr>
        <w:t>路由以及伴生消纳日志物理持久化至</w:t>
      </w:r>
      <w:proofErr w:type="spellStart"/>
      <w:r w:rsidRPr="004A7084">
        <w:rPr>
          <w:rFonts w:ascii="楷体" w:eastAsia="楷体" w:hAnsi="楷体" w:cs="Dutch801 Rm BT"/>
          <w:sz w:val="28"/>
          <w:szCs w:val="28"/>
        </w:rPr>
        <w:t>DuckDB</w:t>
      </w:r>
      <w:proofErr w:type="spellEnd"/>
      <w:r w:rsidRPr="004A7084">
        <w:rPr>
          <w:rFonts w:ascii="楷体" w:eastAsia="楷体" w:hAnsi="楷体" w:cs="Dutch801 Rm BT"/>
          <w:sz w:val="28"/>
          <w:szCs w:val="28"/>
        </w:rPr>
        <w:t>列式</w:t>
      </w:r>
      <w:r>
        <w:rPr>
          <w:rFonts w:ascii="楷体" w:eastAsia="楷体" w:hAnsi="楷体" w:cs="Dutch801 Rm BT" w:hint="eastAsia"/>
          <w:sz w:val="28"/>
          <w:szCs w:val="28"/>
        </w:rPr>
        <w:t>数据库</w:t>
      </w:r>
      <w:r w:rsidRPr="004A7084">
        <w:rPr>
          <w:rFonts w:ascii="楷体" w:eastAsia="楷体" w:hAnsi="楷体" w:cs="Dutch801 Rm BT"/>
          <w:sz w:val="28"/>
          <w:szCs w:val="28"/>
        </w:rPr>
        <w:t>中</w:t>
      </w:r>
      <w:r>
        <w:rPr>
          <w:rFonts w:ascii="楷体" w:eastAsia="楷体" w:hAnsi="楷体" w:cs="Dutch801 Rm BT" w:hint="eastAsia"/>
          <w:sz w:val="28"/>
          <w:szCs w:val="28"/>
        </w:rPr>
        <w:t>，并以</w:t>
      </w:r>
      <w:r w:rsidRPr="004A7084">
        <w:rPr>
          <w:rFonts w:ascii="楷体" w:eastAsia="楷体" w:hAnsi="楷体" w:cs="Dutch801 Rm BT"/>
          <w:sz w:val="28"/>
          <w:szCs w:val="28"/>
        </w:rPr>
        <w:t>流式更新</w:t>
      </w:r>
      <w:r>
        <w:rPr>
          <w:rFonts w:ascii="楷体" w:eastAsia="楷体" w:hAnsi="楷体" w:cs="Dutch801 Rm BT" w:hint="eastAsia"/>
          <w:sz w:val="28"/>
          <w:szCs w:val="28"/>
        </w:rPr>
        <w:t>至</w:t>
      </w:r>
      <w:r w:rsidRPr="004A7084">
        <w:rPr>
          <w:rFonts w:ascii="楷体" w:eastAsia="楷体" w:hAnsi="楷体" w:cs="Dutch801 Rm BT"/>
          <w:sz w:val="28"/>
          <w:szCs w:val="28"/>
        </w:rPr>
        <w:t>控制塔的前端界面</w:t>
      </w:r>
      <w:r w:rsidR="00AA4426">
        <w:rPr>
          <w:rFonts w:ascii="楷体" w:eastAsia="楷体" w:hAnsi="楷体" w:cs="Dutch801 Rm BT" w:hint="eastAsia"/>
          <w:sz w:val="28"/>
          <w:szCs w:val="28"/>
        </w:rPr>
        <w:t>。</w:t>
      </w:r>
    </w:p>
    <w:p w14:paraId="09086C10" w14:textId="5CA87CC0" w:rsidR="008A3CC1" w:rsidRDefault="008A3CC1" w:rsidP="00B0333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上述一种基于联副产品分级分流消纳的配产控制方法，步骤P1中，将所有伴生物料的父子对应关系、多种生产工艺路由以及各路由对应的伴生比例以结构体数组格式扁平存储在内存中。</w:t>
      </w:r>
    </w:p>
    <w:p w14:paraId="79AC3C6C" w14:textId="7DE40146"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上述一种基于联副产品分级分流消纳的配产控制方法，步骤P1中，对于任意一种生产工艺路由r，定义一个产出比例向量</w:t>
      </w:r>
      <w:r>
        <w:rPr>
          <w:noProof/>
        </w:rPr>
        <w:drawing>
          <wp:inline distT="0" distB="0" distL="0" distR="0" wp14:anchorId="3E0DAB4D" wp14:editId="2D717374">
            <wp:extent cx="1589453" cy="200965"/>
            <wp:effectExtent l="0" t="0" r="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89453" cy="200965"/>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7466F1BE" wp14:editId="2C55069A">
            <wp:extent cx="274123" cy="152290"/>
            <wp:effectExtent l="0" t="0" r="0" b="63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Pr>
          <w:rFonts w:ascii="楷体" w:eastAsia="楷体" w:hAnsi="楷体" w:cs="Dutch801 Rm BT" w:hint="eastAsia"/>
          <w:sz w:val="28"/>
          <w:szCs w:val="28"/>
        </w:rPr>
        <w:t>表示工艺路由r每投产一个标准单位产出m品质等级物料的物理比例系数；</w:t>
      </w:r>
    </w:p>
    <w:p w14:paraId="52468CBA" w14:textId="5F96FA50"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A53F70">
        <w:rPr>
          <w:rFonts w:ascii="楷体" w:eastAsia="楷体" w:hAnsi="楷体" w:cs="Dutch801 Rm BT"/>
          <w:sz w:val="28"/>
          <w:szCs w:val="28"/>
        </w:rPr>
        <w:t>所述</w:t>
      </w:r>
      <w:r>
        <w:rPr>
          <w:rFonts w:ascii="楷体" w:eastAsia="楷体" w:hAnsi="楷体" w:cs="Dutch801 Rm BT" w:hint="eastAsia"/>
          <w:sz w:val="28"/>
          <w:szCs w:val="28"/>
        </w:rPr>
        <w:t>结构体数组</w:t>
      </w:r>
      <w:r w:rsidRPr="00A53F70">
        <w:rPr>
          <w:rFonts w:ascii="楷体" w:eastAsia="楷体" w:hAnsi="楷体" w:cs="Dutch801 Rm BT"/>
          <w:sz w:val="28"/>
          <w:szCs w:val="28"/>
        </w:rPr>
        <w:t>的数据单元</w:t>
      </w:r>
      <w:r>
        <w:rPr>
          <w:rFonts w:ascii="楷体" w:eastAsia="楷体" w:hAnsi="楷体" w:cs="Dutch801 Rm BT" w:hint="eastAsia"/>
          <w:sz w:val="28"/>
          <w:szCs w:val="28"/>
        </w:rPr>
        <w:t>包括</w:t>
      </w:r>
      <w:r w:rsidRPr="00A53F70">
        <w:rPr>
          <w:rFonts w:ascii="楷体" w:eastAsia="楷体" w:hAnsi="楷体" w:cs="Dutch801 Rm BT"/>
          <w:sz w:val="28"/>
          <w:szCs w:val="28"/>
        </w:rPr>
        <w:t>路由编号、所属工作中心编号、单批次标准产出总量、各品质等级物料的</w:t>
      </w:r>
      <w:r>
        <w:rPr>
          <w:rFonts w:ascii="楷体" w:eastAsia="楷体" w:hAnsi="楷体" w:cs="Dutch801 Rm BT" w:hint="eastAsia"/>
          <w:sz w:val="28"/>
          <w:szCs w:val="28"/>
        </w:rPr>
        <w:t>伴生收率比例和</w:t>
      </w:r>
      <w:r w:rsidRPr="00A53F70">
        <w:rPr>
          <w:rFonts w:ascii="楷体" w:eastAsia="楷体" w:hAnsi="楷体" w:cs="Dutch801 Rm BT"/>
          <w:sz w:val="28"/>
          <w:szCs w:val="28"/>
        </w:rPr>
        <w:t>单时段最大</w:t>
      </w:r>
      <w:r>
        <w:rPr>
          <w:rFonts w:ascii="楷体" w:eastAsia="楷体" w:hAnsi="楷体" w:cs="Dutch801 Rm BT" w:hint="eastAsia"/>
          <w:sz w:val="28"/>
          <w:szCs w:val="28"/>
        </w:rPr>
        <w:t>产能</w:t>
      </w:r>
      <w:r w:rsidRPr="00A53F70">
        <w:rPr>
          <w:rFonts w:ascii="楷体" w:eastAsia="楷体" w:hAnsi="楷体" w:cs="Dutch801 Rm BT"/>
          <w:sz w:val="28"/>
          <w:szCs w:val="28"/>
        </w:rPr>
        <w:t>；所述</w:t>
      </w:r>
      <w:r>
        <w:rPr>
          <w:rFonts w:ascii="楷体" w:eastAsia="楷体" w:hAnsi="楷体" w:cs="Dutch801 Rm BT" w:hint="eastAsia"/>
          <w:sz w:val="28"/>
          <w:szCs w:val="28"/>
        </w:rPr>
        <w:t>伴生收率比例</w:t>
      </w:r>
      <w:r w:rsidRPr="00A53F70">
        <w:rPr>
          <w:rFonts w:ascii="楷体" w:eastAsia="楷体" w:hAnsi="楷体" w:cs="Dutch801 Rm BT"/>
          <w:sz w:val="28"/>
          <w:szCs w:val="28"/>
        </w:rPr>
        <w:t>为内嵌定长数组，用于一一映射产出比例向量内的比例系数</w:t>
      </w:r>
      <w:r>
        <w:rPr>
          <w:rFonts w:ascii="楷体" w:eastAsia="楷体" w:hAnsi="楷体" w:cs="Dutch801 Rm BT" w:hint="eastAsia"/>
          <w:sz w:val="28"/>
          <w:szCs w:val="28"/>
        </w:rPr>
        <w:t>。</w:t>
      </w:r>
    </w:p>
    <w:p w14:paraId="10F82F9E"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上述一种基于联副产品分级分流消纳的配产控制方法，步骤P2中，呆滞库存与交期延误的联合约束模型具体包括如下方面：</w:t>
      </w:r>
    </w:p>
    <w:p w14:paraId="1C476890"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①、极小化时序呆滞库存惩罚与极小化交期延误惩罚的联合目标惩罚函数，表示为：</w:t>
      </w:r>
    </w:p>
    <w:p w14:paraId="7A831D92" w14:textId="77777777" w:rsidR="008A3CC1" w:rsidRDefault="008A3CC1" w:rsidP="008A3CC1">
      <w:pPr>
        <w:pStyle w:val="2"/>
        <w:spacing w:beforeLines="20" w:before="62" w:after="0" w:line="100" w:lineRule="atLeast"/>
        <w:ind w:leftChars="50" w:left="140" w:rightChars="50" w:right="140" w:firstLineChars="200" w:firstLine="420"/>
        <w:rPr>
          <w:rFonts w:ascii="楷体" w:eastAsia="楷体" w:hAnsi="楷体" w:cs="Dutch801 Rm BT"/>
          <w:sz w:val="28"/>
          <w:szCs w:val="28"/>
        </w:rPr>
      </w:pPr>
      <w:r>
        <w:rPr>
          <w:noProof/>
        </w:rPr>
        <w:drawing>
          <wp:inline distT="0" distB="0" distL="0" distR="0" wp14:anchorId="7F3F1DC6" wp14:editId="33662300">
            <wp:extent cx="3882252" cy="396148"/>
            <wp:effectExtent l="0" t="0" r="4445" b="444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2252" cy="396148"/>
                    </a:xfrm>
                    <a:prstGeom prst="rect">
                      <a:avLst/>
                    </a:prstGeom>
                  </pic:spPr>
                </pic:pic>
              </a:graphicData>
            </a:graphic>
          </wp:inline>
        </w:drawing>
      </w:r>
      <w:r>
        <w:rPr>
          <w:rFonts w:ascii="楷体" w:eastAsia="楷体" w:hAnsi="楷体" w:cs="Dutch801 Rm BT" w:hint="eastAsia"/>
          <w:sz w:val="28"/>
          <w:szCs w:val="28"/>
        </w:rPr>
        <w:t>；</w:t>
      </w:r>
    </w:p>
    <w:p w14:paraId="13127243" w14:textId="538BF49E" w:rsidR="008A3CC1" w:rsidRPr="00443C3B"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sidRPr="00443C3B">
        <w:rPr>
          <w:rFonts w:ascii="Cambria Math" w:eastAsia="楷体" w:hAnsi="Cambria Math" w:cs="Cambria Math"/>
          <w:sz w:val="28"/>
          <w:szCs w:val="28"/>
        </w:rPr>
        <w:t>𝒯</w:t>
      </w:r>
      <w:r w:rsidRPr="00443C3B">
        <w:rPr>
          <w:rFonts w:ascii="楷体" w:eastAsia="楷体" w:hAnsi="楷体" w:cs="Dutch801 Rm BT" w:hint="eastAsia"/>
          <w:sz w:val="28"/>
          <w:szCs w:val="28"/>
        </w:rPr>
        <w:t>为排产时间序列的某个时段；</w:t>
      </w:r>
      <w:r w:rsidRPr="00443C3B">
        <w:rPr>
          <w:rFonts w:ascii="楷体" w:eastAsia="楷体" w:hAnsi="楷体" w:cs="Dutch801 Rm BT"/>
          <w:noProof/>
          <w:sz w:val="28"/>
          <w:szCs w:val="28"/>
        </w:rPr>
        <w:drawing>
          <wp:inline distT="0" distB="0" distL="0" distR="0" wp14:anchorId="70598A64" wp14:editId="361F24E6">
            <wp:extent cx="201078" cy="152331"/>
            <wp:effectExtent l="0" t="0" r="8890" b="6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078" cy="152331"/>
                    </a:xfrm>
                    <a:prstGeom prst="rect">
                      <a:avLst/>
                    </a:prstGeom>
                  </pic:spPr>
                </pic:pic>
              </a:graphicData>
            </a:graphic>
          </wp:inline>
        </w:drawing>
      </w:r>
      <w:r w:rsidRPr="00443C3B">
        <w:rPr>
          <w:rFonts w:ascii="楷体" w:eastAsia="楷体" w:hAnsi="楷体" w:cs="Dutch801 Rm BT" w:hint="eastAsia"/>
          <w:sz w:val="28"/>
          <w:szCs w:val="28"/>
        </w:rPr>
        <w:t>为物料种类集合；</w:t>
      </w:r>
      <w:r w:rsidRPr="00443C3B">
        <w:rPr>
          <w:rFonts w:ascii="楷体" w:eastAsia="楷体" w:hAnsi="楷体" w:cs="Dutch801 Rm BT"/>
          <w:noProof/>
          <w:sz w:val="28"/>
          <w:szCs w:val="28"/>
        </w:rPr>
        <w:drawing>
          <wp:inline distT="0" distB="0" distL="0" distR="0" wp14:anchorId="63D76E15" wp14:editId="5AA7165C">
            <wp:extent cx="249883" cy="225504"/>
            <wp:effectExtent l="0" t="0" r="0" b="317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sidRPr="00443C3B">
        <w:rPr>
          <w:rFonts w:ascii="楷体" w:eastAsia="楷体" w:hAnsi="楷体" w:cs="Dutch801 Rm BT" w:hint="eastAsia"/>
          <w:sz w:val="28"/>
          <w:szCs w:val="28"/>
        </w:rPr>
        <w:t>为t时段物料m的超产呆滞库存量；</w:t>
      </w:r>
      <w:r w:rsidRPr="00443C3B">
        <w:rPr>
          <w:rFonts w:ascii="楷体" w:eastAsia="楷体" w:hAnsi="楷体" w:cs="Dutch801 Rm BT"/>
          <w:noProof/>
          <w:sz w:val="28"/>
          <w:szCs w:val="28"/>
        </w:rPr>
        <w:drawing>
          <wp:inline distT="0" distB="0" distL="0" distR="0" wp14:anchorId="5711B57E" wp14:editId="5D6C7618">
            <wp:extent cx="249855" cy="201103"/>
            <wp:effectExtent l="0" t="0" r="0" b="889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sidRPr="00443C3B">
        <w:rPr>
          <w:rFonts w:ascii="楷体" w:eastAsia="楷体" w:hAnsi="楷体" w:cs="Dutch801 Rm BT" w:hint="eastAsia"/>
          <w:sz w:val="28"/>
          <w:szCs w:val="28"/>
        </w:rPr>
        <w:t>为t时段物料m的欠交交</w:t>
      </w:r>
      <w:r w:rsidRPr="00443C3B">
        <w:rPr>
          <w:rFonts w:ascii="楷体" w:eastAsia="楷体" w:hAnsi="楷体" w:cs="Dutch801 Rm BT" w:hint="eastAsia"/>
          <w:sz w:val="28"/>
          <w:szCs w:val="28"/>
        </w:rPr>
        <w:lastRenderedPageBreak/>
        <w:t>期延误量；</w:t>
      </w:r>
      <w:r w:rsidRPr="00443C3B">
        <w:rPr>
          <w:rFonts w:ascii="楷体" w:eastAsia="楷体" w:hAnsi="楷体" w:cs="Dutch801 Rm BT"/>
          <w:noProof/>
          <w:sz w:val="28"/>
          <w:szCs w:val="28"/>
        </w:rPr>
        <w:drawing>
          <wp:inline distT="0" distB="0" distL="0" distR="0" wp14:anchorId="24FB4FF6" wp14:editId="583750A8">
            <wp:extent cx="566488" cy="201012"/>
            <wp:effectExtent l="0" t="0" r="5080" b="889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488" cy="201012"/>
                    </a:xfrm>
                    <a:prstGeom prst="rect">
                      <a:avLst/>
                    </a:prstGeom>
                  </pic:spPr>
                </pic:pic>
              </a:graphicData>
            </a:graphic>
          </wp:inline>
        </w:drawing>
      </w:r>
      <w:r w:rsidRPr="00443C3B">
        <w:rPr>
          <w:rFonts w:ascii="楷体" w:eastAsia="楷体" w:hAnsi="楷体" w:cs="Dutch801 Rm BT" w:hint="eastAsia"/>
          <w:sz w:val="28"/>
          <w:szCs w:val="28"/>
        </w:rPr>
        <w:t>为物料m的单位呆滞库存惩罚系数，</w:t>
      </w:r>
      <w:r>
        <w:rPr>
          <w:rFonts w:ascii="楷体" w:eastAsia="楷体" w:hAnsi="楷体" w:cs="Dutch801 Rm BT" w:hint="eastAsia"/>
          <w:sz w:val="28"/>
          <w:szCs w:val="28"/>
        </w:rPr>
        <w:t>用于反映库存持有</w:t>
      </w:r>
      <w:r w:rsidRPr="00443C3B">
        <w:rPr>
          <w:rFonts w:ascii="楷体" w:eastAsia="楷体" w:hAnsi="楷体" w:cs="Dutch801 Rm BT" w:hint="eastAsia"/>
          <w:sz w:val="28"/>
          <w:szCs w:val="28"/>
        </w:rPr>
        <w:t>成本与报废风险；</w:t>
      </w:r>
      <w:r w:rsidRPr="00443C3B">
        <w:rPr>
          <w:rFonts w:ascii="楷体" w:eastAsia="楷体" w:hAnsi="楷体" w:cs="Dutch801 Rm BT"/>
          <w:noProof/>
          <w:sz w:val="28"/>
          <w:szCs w:val="28"/>
        </w:rPr>
        <w:drawing>
          <wp:inline distT="0" distB="0" distL="0" distR="0" wp14:anchorId="5D1E1106" wp14:editId="658004C5">
            <wp:extent cx="322924" cy="201066"/>
            <wp:effectExtent l="0" t="0" r="1270" b="889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2924" cy="201066"/>
                    </a:xfrm>
                    <a:prstGeom prst="rect">
                      <a:avLst/>
                    </a:prstGeom>
                  </pic:spPr>
                </pic:pic>
              </a:graphicData>
            </a:graphic>
          </wp:inline>
        </w:drawing>
      </w:r>
      <w:r w:rsidRPr="00443C3B">
        <w:rPr>
          <w:rFonts w:ascii="楷体" w:eastAsia="楷体" w:hAnsi="楷体" w:cs="Dutch801 Rm BT" w:hint="eastAsia"/>
          <w:sz w:val="28"/>
          <w:szCs w:val="28"/>
        </w:rPr>
        <w:t>为物料m的单位交期延误惩罚系数，用于反映订单未履约违约金；</w:t>
      </w:r>
    </w:p>
    <w:p w14:paraId="45B63082"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②</w:t>
      </w:r>
      <w:r w:rsidRPr="00443C3B">
        <w:rPr>
          <w:rFonts w:ascii="楷体" w:eastAsia="楷体" w:hAnsi="楷体" w:cs="Dutch801 Rm BT" w:hint="eastAsia"/>
          <w:sz w:val="28"/>
          <w:szCs w:val="28"/>
        </w:rPr>
        <w:t>、</w:t>
      </w:r>
      <w:r>
        <w:rPr>
          <w:rFonts w:ascii="楷体" w:eastAsia="楷体" w:hAnsi="楷体" w:cs="Dutch801 Rm BT" w:hint="eastAsia"/>
          <w:sz w:val="28"/>
          <w:szCs w:val="28"/>
        </w:rPr>
        <w:t>对于每一时段t的每一物料m，其在库呆滞库存量</w:t>
      </w:r>
      <w:r w:rsidRPr="00443C3B">
        <w:rPr>
          <w:rFonts w:ascii="楷体" w:eastAsia="楷体" w:hAnsi="楷体" w:cs="Dutch801 Rm BT"/>
          <w:noProof/>
          <w:sz w:val="28"/>
          <w:szCs w:val="28"/>
        </w:rPr>
        <w:drawing>
          <wp:inline distT="0" distB="0" distL="0" distR="0" wp14:anchorId="7B43E17D" wp14:editId="762E7623">
            <wp:extent cx="249883" cy="225504"/>
            <wp:effectExtent l="0" t="0" r="0" b="317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与欠交交期延误量</w:t>
      </w:r>
      <w:r w:rsidRPr="00443C3B">
        <w:rPr>
          <w:rFonts w:ascii="楷体" w:eastAsia="楷体" w:hAnsi="楷体" w:cs="Dutch801 Rm BT"/>
          <w:noProof/>
          <w:sz w:val="28"/>
          <w:szCs w:val="28"/>
        </w:rPr>
        <w:drawing>
          <wp:inline distT="0" distB="0" distL="0" distR="0" wp14:anchorId="6F77151F" wp14:editId="46724291">
            <wp:extent cx="249855" cy="201103"/>
            <wp:effectExtent l="0" t="0" r="0" b="889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满足如下物理伴生平衡约束方程：</w:t>
      </w:r>
    </w:p>
    <w:p w14:paraId="796FBF98" w14:textId="77777777" w:rsidR="008A3CC1" w:rsidRPr="002664BE" w:rsidRDefault="008A3CC1" w:rsidP="008A3CC1">
      <w:pPr>
        <w:spacing w:after="120"/>
        <w:ind w:firstLineChars="0" w:firstLine="0"/>
        <w:rPr>
          <w:rFonts w:ascii="楷体" w:eastAsia="楷体" w:hAnsi="楷体"/>
          <w:szCs w:val="28"/>
        </w:rPr>
      </w:pPr>
      <w:r>
        <w:rPr>
          <w:noProof/>
        </w:rPr>
        <w:drawing>
          <wp:inline distT="0" distB="0" distL="0" distR="0" wp14:anchorId="28709BB4" wp14:editId="031218DE">
            <wp:extent cx="4962525" cy="602388"/>
            <wp:effectExtent l="0" t="0" r="0" b="762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74445" cy="603835"/>
                    </a:xfrm>
                    <a:prstGeom prst="rect">
                      <a:avLst/>
                    </a:prstGeom>
                  </pic:spPr>
                </pic:pic>
              </a:graphicData>
            </a:graphic>
          </wp:inline>
        </w:drawing>
      </w:r>
      <w:r>
        <w:rPr>
          <w:rFonts w:ascii="楷体" w:eastAsia="楷体" w:hAnsi="楷体" w:hint="eastAsia"/>
          <w:szCs w:val="28"/>
        </w:rPr>
        <w:t>（2）；</w:t>
      </w:r>
    </w:p>
    <w:p w14:paraId="4F16184A" w14:textId="77777777" w:rsidR="008A3CC1" w:rsidRPr="004E72D2"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6850B345" wp14:editId="7AFA47DD">
            <wp:extent cx="225426" cy="152315"/>
            <wp:effectExtent l="0" t="0" r="3175" b="63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5426" cy="152315"/>
                    </a:xfrm>
                    <a:prstGeom prst="rect">
                      <a:avLst/>
                    </a:prstGeom>
                  </pic:spPr>
                </pic:pic>
              </a:graphicData>
            </a:graphic>
          </wp:inline>
        </w:drawing>
      </w:r>
      <w:r>
        <w:rPr>
          <w:rFonts w:ascii="楷体" w:eastAsia="楷体" w:hAnsi="楷体" w:cs="Dutch801 Rm BT" w:hint="eastAsia"/>
          <w:sz w:val="28"/>
          <w:szCs w:val="28"/>
        </w:rPr>
        <w:t>为时段t中工艺路由r的投产批数；</w:t>
      </w:r>
      <w:r>
        <w:rPr>
          <w:noProof/>
        </w:rPr>
        <w:drawing>
          <wp:inline distT="0" distB="0" distL="0" distR="0" wp14:anchorId="6EA3EC68" wp14:editId="21B14D31">
            <wp:extent cx="225426" cy="152315"/>
            <wp:effectExtent l="0" t="0" r="3175" b="63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5426" cy="152315"/>
                    </a:xfrm>
                    <a:prstGeom prst="rect">
                      <a:avLst/>
                    </a:prstGeom>
                  </pic:spPr>
                </pic:pic>
              </a:graphicData>
            </a:graphic>
          </wp:inline>
        </w:drawing>
      </w:r>
      <w:r>
        <w:rPr>
          <w:rFonts w:ascii="楷体" w:eastAsia="楷体" w:hAnsi="楷体" w:cs="Dutch801 Rm BT" w:hint="eastAsia"/>
          <w:sz w:val="28"/>
          <w:szCs w:val="28"/>
        </w:rPr>
        <w:t>为物料m的工艺路由集合；</w:t>
      </w:r>
      <w:r>
        <w:rPr>
          <w:noProof/>
        </w:rPr>
        <w:drawing>
          <wp:inline distT="0" distB="0" distL="0" distR="0" wp14:anchorId="29EB0A92" wp14:editId="39015E9A">
            <wp:extent cx="468911" cy="152244"/>
            <wp:effectExtent l="0" t="0" r="7620" b="63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911" cy="152244"/>
                    </a:xfrm>
                    <a:prstGeom prst="rect">
                      <a:avLst/>
                    </a:prstGeom>
                  </pic:spPr>
                </pic:pic>
              </a:graphicData>
            </a:graphic>
          </wp:inline>
        </w:drawing>
      </w:r>
      <w:r>
        <w:rPr>
          <w:rFonts w:ascii="楷体" w:eastAsia="楷体" w:hAnsi="楷体" w:cs="Dutch801 Rm BT" w:hint="eastAsia"/>
          <w:sz w:val="28"/>
          <w:szCs w:val="28"/>
        </w:rPr>
        <w:t>为工艺路由r的单批次标准产出总量；</w:t>
      </w:r>
      <w:r>
        <w:rPr>
          <w:noProof/>
        </w:rPr>
        <w:drawing>
          <wp:inline distT="0" distB="0" distL="0" distR="0" wp14:anchorId="04971271" wp14:editId="32AB1A05">
            <wp:extent cx="274123" cy="152290"/>
            <wp:effectExtent l="0" t="0" r="0" b="63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Pr>
          <w:rFonts w:ascii="楷体" w:eastAsia="楷体" w:hAnsi="楷体" w:cs="Dutch801 Rm BT" w:hint="eastAsia"/>
          <w:sz w:val="28"/>
          <w:szCs w:val="28"/>
        </w:rPr>
        <w:t>为路由r产出等级物料m的物理伴生比例系数；</w:t>
      </w:r>
      <w:r>
        <w:rPr>
          <w:noProof/>
        </w:rPr>
        <w:drawing>
          <wp:inline distT="0" distB="0" distL="0" distR="0" wp14:anchorId="691208A8" wp14:editId="73E302E0">
            <wp:extent cx="1199752" cy="200974"/>
            <wp:effectExtent l="0" t="0" r="635" b="889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99752" cy="200974"/>
                    </a:xfrm>
                    <a:prstGeom prst="rect">
                      <a:avLst/>
                    </a:prstGeom>
                  </pic:spPr>
                </pic:pic>
              </a:graphicData>
            </a:graphic>
          </wp:inline>
        </w:drawing>
      </w:r>
      <w:r>
        <w:rPr>
          <w:rFonts w:ascii="楷体" w:eastAsia="楷体" w:hAnsi="楷体" w:cs="Dutch801 Rm BT" w:hint="eastAsia"/>
          <w:sz w:val="28"/>
          <w:szCs w:val="28"/>
        </w:rPr>
        <w:t>为从高等级降级替代流入该物料的量；</w:t>
      </w:r>
      <w:r>
        <w:rPr>
          <w:noProof/>
        </w:rPr>
        <w:drawing>
          <wp:inline distT="0" distB="0" distL="0" distR="0" wp14:anchorId="66F23027" wp14:editId="742E2DD8">
            <wp:extent cx="1321678" cy="225355"/>
            <wp:effectExtent l="0" t="0" r="0" b="381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21678" cy="225355"/>
                    </a:xfrm>
                    <a:prstGeom prst="rect">
                      <a:avLst/>
                    </a:prstGeom>
                  </pic:spPr>
                </pic:pic>
              </a:graphicData>
            </a:graphic>
          </wp:inline>
        </w:drawing>
      </w:r>
      <w:r>
        <w:rPr>
          <w:rFonts w:ascii="楷体" w:eastAsia="楷体" w:hAnsi="楷体" w:cs="Dutch801 Rm BT" w:hint="eastAsia"/>
          <w:sz w:val="28"/>
          <w:szCs w:val="28"/>
        </w:rPr>
        <w:t>为降级替代流出到低等级物料的量；</w:t>
      </w:r>
      <w:r>
        <w:rPr>
          <w:noProof/>
        </w:rPr>
        <w:drawing>
          <wp:inline distT="0" distB="0" distL="0" distR="0" wp14:anchorId="2AA1A3F7" wp14:editId="161C152C">
            <wp:extent cx="834407" cy="200988"/>
            <wp:effectExtent l="0" t="0" r="3810" b="889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34407" cy="200988"/>
                    </a:xfrm>
                    <a:prstGeom prst="rect">
                      <a:avLst/>
                    </a:prstGeom>
                  </pic:spPr>
                </pic:pic>
              </a:graphicData>
            </a:graphic>
          </wp:inline>
        </w:drawing>
      </w:r>
      <w:r>
        <w:rPr>
          <w:rFonts w:ascii="楷体" w:eastAsia="楷体" w:hAnsi="楷体" w:cs="Dutch801 Rm BT" w:hint="eastAsia"/>
          <w:sz w:val="28"/>
          <w:szCs w:val="28"/>
        </w:rPr>
        <w:t>为时段t内，物料m的订单需求量；</w:t>
      </w:r>
    </w:p>
    <w:p w14:paraId="1DAEA24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③、单向降级替代约束满足：</w:t>
      </w:r>
    </w:p>
    <w:p w14:paraId="4F945E00" w14:textId="77777777" w:rsidR="008A3CC1" w:rsidRDefault="008A3CC1" w:rsidP="008A3CC1">
      <w:pPr>
        <w:pStyle w:val="2"/>
        <w:spacing w:beforeLines="20" w:before="62" w:after="0" w:line="100" w:lineRule="atLeas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4E64F5AD" wp14:editId="1231CCA3">
            <wp:extent cx="2444075" cy="1127566"/>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44075" cy="1127566"/>
                    </a:xfrm>
                    <a:prstGeom prst="rect">
                      <a:avLst/>
                    </a:prstGeom>
                  </pic:spPr>
                </pic:pic>
              </a:graphicData>
            </a:graphic>
          </wp:inline>
        </w:drawing>
      </w:r>
      <w:r>
        <w:rPr>
          <w:rFonts w:ascii="楷体" w:eastAsia="楷体" w:hAnsi="楷体" w:cs="Dutch801 Rm BT" w:hint="eastAsia"/>
          <w:sz w:val="28"/>
          <w:szCs w:val="28"/>
        </w:rPr>
        <w:t>（3）</w:t>
      </w:r>
    </w:p>
    <w:p w14:paraId="4EBDB6AA" w14:textId="09E70889"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1B843414" wp14:editId="39CE92D9">
            <wp:extent cx="542131" cy="201015"/>
            <wp:effectExtent l="0" t="0" r="0" b="889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为在时段t内，物料m降级替代m</w:t>
      </w:r>
      <w:r w:rsidRPr="00AC2A2C">
        <w:rPr>
          <w:rFonts w:ascii="楷体" w:eastAsia="楷体" w:hAnsi="楷体" w:cs="Dutch801 Rm BT"/>
          <w:sz w:val="28"/>
          <w:szCs w:val="28"/>
        </w:rPr>
        <w:t>'</w:t>
      </w:r>
      <w:r>
        <w:rPr>
          <w:rFonts w:ascii="楷体" w:eastAsia="楷体" w:hAnsi="楷体" w:cs="Dutch801 Rm BT" w:hint="eastAsia"/>
          <w:sz w:val="28"/>
          <w:szCs w:val="28"/>
        </w:rPr>
        <w:t>的实际分配量；</w:t>
      </w:r>
      <w:r>
        <w:rPr>
          <w:noProof/>
        </w:rPr>
        <w:drawing>
          <wp:inline distT="0" distB="0" distL="0" distR="0" wp14:anchorId="44E44F6C" wp14:editId="05C7ABBE">
            <wp:extent cx="566304" cy="152232"/>
            <wp:effectExtent l="0" t="0" r="5715" b="63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w:t>
      </w:r>
      <w:r w:rsidRPr="00AC2A2C">
        <w:rPr>
          <w:rFonts w:ascii="楷体" w:eastAsia="楷体" w:hAnsi="楷体" w:cs="Dutch801 Rm BT"/>
          <w:sz w:val="28"/>
          <w:szCs w:val="28"/>
        </w:rPr>
        <w:t>'</w:t>
      </w:r>
      <w:r>
        <w:rPr>
          <w:rFonts w:ascii="楷体" w:eastAsia="楷体" w:hAnsi="楷体" w:cs="Dutch801 Rm BT" w:hint="eastAsia"/>
          <w:sz w:val="28"/>
          <w:szCs w:val="28"/>
        </w:rPr>
        <w:t>的等级低于m；</w:t>
      </w:r>
      <w:r>
        <w:rPr>
          <w:noProof/>
        </w:rPr>
        <w:drawing>
          <wp:inline distT="0" distB="0" distL="0" distR="0" wp14:anchorId="581452C4" wp14:editId="1EB812A1">
            <wp:extent cx="566304" cy="152232"/>
            <wp:effectExtent l="0" t="0" r="5715" b="63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表示m的等级高于m</w:t>
      </w:r>
      <w:r w:rsidRPr="00AC2A2C">
        <w:rPr>
          <w:rFonts w:ascii="楷体" w:eastAsia="楷体" w:hAnsi="楷体" w:cs="Dutch801 Rm BT"/>
          <w:sz w:val="28"/>
          <w:szCs w:val="28"/>
        </w:rPr>
        <w:t>'</w:t>
      </w:r>
      <w:r>
        <w:rPr>
          <w:rFonts w:ascii="楷体" w:eastAsia="楷体" w:hAnsi="楷体" w:cs="Dutch801 Rm BT" w:hint="eastAsia"/>
          <w:sz w:val="28"/>
          <w:szCs w:val="28"/>
        </w:rPr>
        <w:t>。</w:t>
      </w:r>
    </w:p>
    <w:p w14:paraId="17D07050" w14:textId="4B27CCA2"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上述一种基于联副产品分级分流消纳的配产控制方法，步骤P3中，</w:t>
      </w:r>
      <w:r w:rsidRPr="007378BB">
        <w:rPr>
          <w:rFonts w:ascii="楷体" w:eastAsia="楷体" w:hAnsi="楷体" w:cs="Dutch801 Rm BT"/>
          <w:sz w:val="28"/>
          <w:szCs w:val="28"/>
        </w:rPr>
        <w:t>凸集正交投影梯度迭代求解算法将多路由伴生比例约束与单向偏序替代约束转化为局部凸集上的正交投影算子，通过所述正交投影算子在校验迭代过程中修正可行解，快速收敛得到最优投产决策</w:t>
      </w:r>
      <w:r>
        <w:rPr>
          <w:rFonts w:ascii="楷体" w:eastAsia="楷体" w:hAnsi="楷体" w:cs="Dutch801 Rm BT" w:hint="eastAsia"/>
          <w:sz w:val="28"/>
          <w:szCs w:val="28"/>
        </w:rPr>
        <w:t>。</w:t>
      </w:r>
    </w:p>
    <w:p w14:paraId="0F4483D7"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w:t>
      </w:r>
      <w:r>
        <w:rPr>
          <w:rFonts w:ascii="楷体" w:eastAsia="楷体" w:hAnsi="楷体" w:cs="Dutch801 Rm BT" w:hint="eastAsia"/>
          <w:sz w:val="28"/>
          <w:szCs w:val="28"/>
        </w:rPr>
        <w:lastRenderedPageBreak/>
        <w:t>P3中，</w:t>
      </w: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的具体运行过程包括如下步骤：</w:t>
      </w:r>
    </w:p>
    <w:p w14:paraId="52828DF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步骤P3-1、初始化迭代参数；</w:t>
      </w:r>
    </w:p>
    <w:p w14:paraId="758D4C24"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步骤P3-2、基于联合目标惩罚函数计算当前轮次的梯度向量；</w:t>
      </w:r>
    </w:p>
    <w:p w14:paraId="48AEF43E"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步骤P3-3、设定迭代自适应步长，沿着负梯度下降方向更新决策向量，得到临时投产向量；</w:t>
      </w:r>
    </w:p>
    <w:p w14:paraId="7ADCCF67"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步骤P3-4、产能可行域凸集正交投影；</w:t>
      </w:r>
    </w:p>
    <w:p w14:paraId="040D9D4E"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步骤P3-5、分级单向降级投影扣减；</w:t>
      </w:r>
    </w:p>
    <w:p w14:paraId="285F27E1" w14:textId="1958689E"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步骤P3-6、收敛性校验，输出最优投产决策。</w:t>
      </w:r>
    </w:p>
    <w:p w14:paraId="2FF5B086"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上述一种基于联副产品分级分流消纳的配产控制方法，步骤P3-1中，初始化迭代参数的具体过程为：令迭代轮次k=0，投产决策向量</w:t>
      </w:r>
      <w:r>
        <w:rPr>
          <w:noProof/>
        </w:rPr>
        <w:drawing>
          <wp:inline distT="0" distB="0" distL="0" distR="0" wp14:anchorId="330EE309" wp14:editId="5D28A310">
            <wp:extent cx="1175524" cy="225360"/>
            <wp:effectExtent l="0" t="0" r="5715"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75524" cy="225360"/>
                    </a:xfrm>
                    <a:prstGeom prst="rect">
                      <a:avLst/>
                    </a:prstGeom>
                  </pic:spPr>
                </pic:pic>
              </a:graphicData>
            </a:graphic>
          </wp:inline>
        </w:drawing>
      </w:r>
      <w:r>
        <w:rPr>
          <w:rFonts w:ascii="楷体" w:eastAsia="楷体" w:hAnsi="楷体" w:cs="Dutch801 Rm BT" w:hint="eastAsia"/>
          <w:sz w:val="28"/>
          <w:szCs w:val="28"/>
        </w:rPr>
        <w:t>；</w:t>
      </w:r>
    </w:p>
    <w:p w14:paraId="7F81DAD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步骤P3-2中，当前轮次的梯度向量</w:t>
      </w:r>
      <w:r>
        <w:rPr>
          <w:noProof/>
        </w:rPr>
        <w:drawing>
          <wp:inline distT="0" distB="0" distL="0" distR="0" wp14:anchorId="7B0491FF" wp14:editId="7961E722">
            <wp:extent cx="1102447" cy="225362"/>
            <wp:effectExtent l="0" t="0" r="254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02447" cy="225362"/>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3BECFB2A" wp14:editId="0D6C3ED2">
            <wp:extent cx="249855" cy="201103"/>
            <wp:effectExtent l="0" t="0" r="0" b="88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为第k轮次的梯度向量；</w:t>
      </w:r>
      <w:r>
        <w:rPr>
          <w:noProof/>
        </w:rPr>
        <w:drawing>
          <wp:inline distT="0" distB="0" distL="0" distR="0" wp14:anchorId="0CB2B97C" wp14:editId="3F82908E">
            <wp:extent cx="245032" cy="224155"/>
            <wp:effectExtent l="0" t="0" r="3175"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71289" r="6365"/>
                    <a:stretch/>
                  </pic:blipFill>
                  <pic:spPr bwMode="auto">
                    <a:xfrm>
                      <a:off x="0" y="0"/>
                      <a:ext cx="246351" cy="225362"/>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表示第k轮次的投产决策向量；</w:t>
      </w:r>
      <w:r>
        <w:rPr>
          <w:noProof/>
        </w:rPr>
        <w:drawing>
          <wp:inline distT="0" distB="0" distL="0" distR="0" wp14:anchorId="0EF06E82" wp14:editId="38CC1950">
            <wp:extent cx="246187" cy="224790"/>
            <wp:effectExtent l="0" t="0" r="1905"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3422" r="34171" b="-84"/>
                    <a:stretch/>
                  </pic:blipFill>
                  <pic:spPr bwMode="auto">
                    <a:xfrm>
                      <a:off x="0" y="0"/>
                      <a:ext cx="248258" cy="226681"/>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表示联合目标惩罚函数；</w:t>
      </w:r>
    </w:p>
    <w:p w14:paraId="33B58C54"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步骤P3-3中，所述自适应步长为</w:t>
      </w:r>
      <w:r>
        <w:rPr>
          <w:noProof/>
        </w:rPr>
        <w:drawing>
          <wp:inline distT="0" distB="0" distL="0" distR="0" wp14:anchorId="08F3F2B9" wp14:editId="11B362D3">
            <wp:extent cx="249821" cy="176702"/>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821" cy="176702"/>
                    </a:xfrm>
                    <a:prstGeom prst="rect">
                      <a:avLst/>
                    </a:prstGeom>
                  </pic:spPr>
                </pic:pic>
              </a:graphicData>
            </a:graphic>
          </wp:inline>
        </w:drawing>
      </w:r>
      <w:r>
        <w:rPr>
          <w:rFonts w:ascii="楷体" w:eastAsia="楷体" w:hAnsi="楷体" w:cs="Dutch801 Rm BT" w:hint="eastAsia"/>
          <w:sz w:val="28"/>
          <w:szCs w:val="28"/>
        </w:rPr>
        <w:t>，临时投产向量表示为：</w:t>
      </w:r>
    </w:p>
    <w:p w14:paraId="56D52FBB" w14:textId="77777777" w:rsidR="008A3CC1" w:rsidRDefault="008A3CC1" w:rsidP="008A3CC1">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29E2F44C" wp14:editId="02C2D191">
            <wp:extent cx="1760151" cy="200986"/>
            <wp:effectExtent l="0" t="0" r="0" b="889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60151" cy="200986"/>
                    </a:xfrm>
                    <a:prstGeom prst="rect">
                      <a:avLst/>
                    </a:prstGeom>
                  </pic:spPr>
                </pic:pic>
              </a:graphicData>
            </a:graphic>
          </wp:inline>
        </w:drawing>
      </w:r>
      <w:r>
        <w:rPr>
          <w:rFonts w:ascii="楷体" w:eastAsia="楷体" w:hAnsi="楷体" w:cs="Dutch801 Rm BT" w:hint="eastAsia"/>
          <w:sz w:val="28"/>
          <w:szCs w:val="28"/>
        </w:rPr>
        <w:t>（4）；</w:t>
      </w:r>
    </w:p>
    <w:p w14:paraId="4B950222"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步骤P3-4的具体过程为：将临时投产向量</w:t>
      </w:r>
      <w:r>
        <w:rPr>
          <w:noProof/>
        </w:rPr>
        <w:drawing>
          <wp:inline distT="0" distB="0" distL="0" distR="0" wp14:anchorId="06EE65DF" wp14:editId="02C6C65A">
            <wp:extent cx="405516" cy="200660"/>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76924"/>
                    <a:stretch/>
                  </pic:blipFill>
                  <pic:spPr bwMode="auto">
                    <a:xfrm>
                      <a:off x="0" y="0"/>
                      <a:ext cx="406175" cy="200986"/>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投影到非负可行域及机台最大产能上限可行域凸集C上，对于每一个工艺路由分量，投影算子的计算公式为：</w:t>
      </w:r>
    </w:p>
    <w:p w14:paraId="2E7FAD17" w14:textId="77777777" w:rsidR="008A3CC1" w:rsidRDefault="008A3CC1" w:rsidP="008A3CC1">
      <w:pPr>
        <w:pStyle w:val="2"/>
        <w:spacing w:beforeLines="20" w:before="62" w:after="0" w:line="500" w:lineRule="exact"/>
        <w:ind w:leftChars="50" w:left="140" w:rightChars="50" w:right="140" w:firstLineChars="200" w:firstLine="420"/>
        <w:rPr>
          <w:rFonts w:ascii="楷体" w:eastAsia="楷体" w:hAnsi="楷体" w:cs="Dutch801 Rm BT"/>
          <w:sz w:val="28"/>
          <w:szCs w:val="28"/>
        </w:rPr>
      </w:pPr>
      <w:r>
        <w:rPr>
          <w:noProof/>
        </w:rPr>
        <w:drawing>
          <wp:inline distT="0" distB="0" distL="0" distR="0" wp14:anchorId="1EB426DB" wp14:editId="004364AD">
            <wp:extent cx="2587709" cy="225283"/>
            <wp:effectExtent l="0" t="0" r="3175" b="381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87709" cy="225283"/>
                    </a:xfrm>
                    <a:prstGeom prst="rect">
                      <a:avLst/>
                    </a:prstGeom>
                  </pic:spPr>
                </pic:pic>
              </a:graphicData>
            </a:graphic>
          </wp:inline>
        </w:drawing>
      </w:r>
      <w:r>
        <w:rPr>
          <w:rFonts w:ascii="楷体" w:eastAsia="楷体" w:hAnsi="楷体" w:cs="Dutch801 Rm BT" w:hint="eastAsia"/>
          <w:sz w:val="28"/>
          <w:szCs w:val="28"/>
        </w:rPr>
        <w:t>（5）；</w:t>
      </w:r>
    </w:p>
    <w:p w14:paraId="1249FA4E" w14:textId="732023EB"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3479FE84" wp14:editId="4725D43D">
            <wp:extent cx="429371" cy="224790"/>
            <wp:effectExtent l="0" t="0" r="8890" b="38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78218" r="5140" b="-78"/>
                    <a:stretch/>
                  </pic:blipFill>
                  <pic:spPr bwMode="auto">
                    <a:xfrm>
                      <a:off x="0" y="0"/>
                      <a:ext cx="430648" cy="225459"/>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为工艺路由r的临时投产向量。</w:t>
      </w:r>
    </w:p>
    <w:p w14:paraId="696D4CA0"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上述一种基于联副产品分级分流消纳的配产控制方法，步骤P3-5的具体过程为：</w:t>
      </w:r>
      <w:proofErr w:type="gramStart"/>
      <w:r>
        <w:rPr>
          <w:rFonts w:ascii="楷体" w:eastAsia="楷体" w:hAnsi="楷体" w:cs="Dutch801 Rm BT" w:hint="eastAsia"/>
          <w:sz w:val="28"/>
          <w:szCs w:val="28"/>
        </w:rPr>
        <w:t>沿产品</w:t>
      </w:r>
      <w:proofErr w:type="gramEnd"/>
      <w:r>
        <w:rPr>
          <w:rFonts w:ascii="楷体" w:eastAsia="楷体" w:hAnsi="楷体" w:cs="Dutch801 Rm BT" w:hint="eastAsia"/>
          <w:sz w:val="28"/>
          <w:szCs w:val="28"/>
        </w:rPr>
        <w:t>的等级偏序关系自高向低遍历，将高等级的富余产出</w:t>
      </w:r>
      <w:r w:rsidRPr="00443C3B">
        <w:rPr>
          <w:rFonts w:ascii="楷体" w:eastAsia="楷体" w:hAnsi="楷体" w:cs="Dutch801 Rm BT"/>
          <w:noProof/>
          <w:sz w:val="28"/>
          <w:szCs w:val="28"/>
        </w:rPr>
        <w:drawing>
          <wp:inline distT="0" distB="0" distL="0" distR="0" wp14:anchorId="6075C0AD" wp14:editId="206D9FF1">
            <wp:extent cx="249883" cy="225504"/>
            <wp:effectExtent l="0" t="0" r="0"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贪婪投影至低等级的缺口</w:t>
      </w:r>
      <w:r>
        <w:rPr>
          <w:noProof/>
        </w:rPr>
        <w:drawing>
          <wp:inline distT="0" distB="0" distL="0" distR="0" wp14:anchorId="289D9407" wp14:editId="4044A237">
            <wp:extent cx="298568" cy="201076"/>
            <wp:effectExtent l="0" t="0" r="635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8568" cy="201076"/>
                    </a:xfrm>
                    <a:prstGeom prst="rect">
                      <a:avLst/>
                    </a:prstGeom>
                  </pic:spPr>
                </pic:pic>
              </a:graphicData>
            </a:graphic>
          </wp:inline>
        </w:drawing>
      </w:r>
      <w:r>
        <w:rPr>
          <w:rFonts w:ascii="楷体" w:eastAsia="楷体" w:hAnsi="楷体" w:cs="Dutch801 Rm BT" w:hint="eastAsia"/>
          <w:sz w:val="28"/>
          <w:szCs w:val="28"/>
        </w:rPr>
        <w:t>上进行冲抵，自动计算出单向降级替代用分配量</w:t>
      </w:r>
      <w:r>
        <w:rPr>
          <w:noProof/>
        </w:rPr>
        <w:drawing>
          <wp:inline distT="0" distB="0" distL="0" distR="0" wp14:anchorId="240FF15F" wp14:editId="12AB97BD">
            <wp:extent cx="542131" cy="201015"/>
            <wp:effectExtent l="0" t="0" r="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，更新各等级的结存状态；</w:t>
      </w:r>
    </w:p>
    <w:p w14:paraId="21218C84" w14:textId="77777777" w:rsidR="008A3CC1" w:rsidRPr="00954092"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步骤P3-6中，收敛性校验的具体过程为：计算相邻两轮决策向量的二范数残差：</w:t>
      </w:r>
    </w:p>
    <w:p w14:paraId="1F185722" w14:textId="77777777" w:rsidR="008A3CC1" w:rsidRDefault="008A3CC1" w:rsidP="008A3CC1">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5BE8F969" wp14:editId="13B5237D">
            <wp:extent cx="1346037" cy="225355"/>
            <wp:effectExtent l="0" t="0" r="0"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46037" cy="225355"/>
                    </a:xfrm>
                    <a:prstGeom prst="rect">
                      <a:avLst/>
                    </a:prstGeom>
                  </pic:spPr>
                </pic:pic>
              </a:graphicData>
            </a:graphic>
          </wp:inline>
        </w:drawing>
      </w:r>
      <w:r>
        <w:rPr>
          <w:rFonts w:ascii="楷体" w:eastAsia="楷体" w:hAnsi="楷体" w:cs="Dutch801 Rm BT" w:hint="eastAsia"/>
          <w:sz w:val="28"/>
          <w:szCs w:val="28"/>
        </w:rPr>
        <w:t>（6）；</w:t>
      </w:r>
    </w:p>
    <w:p w14:paraId="0DEDA878" w14:textId="03D36927"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若</w:t>
      </w:r>
      <w:r>
        <w:rPr>
          <w:noProof/>
        </w:rPr>
        <w:drawing>
          <wp:inline distT="0" distB="0" distL="0" distR="0" wp14:anchorId="271F2CEE" wp14:editId="720B7AFA">
            <wp:extent cx="615115" cy="176617"/>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5115" cy="176617"/>
                    </a:xfrm>
                    <a:prstGeom prst="rect">
                      <a:avLst/>
                    </a:prstGeom>
                  </pic:spPr>
                </pic:pic>
              </a:graphicData>
            </a:graphic>
          </wp:inline>
        </w:drawing>
      </w:r>
      <w:r>
        <w:rPr>
          <w:rFonts w:ascii="楷体" w:eastAsia="楷体" w:hAnsi="楷体" w:cs="Dutch801 Rm BT" w:hint="eastAsia"/>
          <w:sz w:val="28"/>
          <w:szCs w:val="28"/>
        </w:rPr>
        <w:t>或迭代轮次达到设定上限，则停止迭代，输出当前为最优投产决策；反之，则令k=k+1，重复步骤P3-2至步骤P3-6继续求解，直至输出最优投产决策。</w:t>
      </w:r>
    </w:p>
    <w:p w14:paraId="2C02CB68" w14:textId="48B365E2"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上述一种基于联副产品分级分流消纳的配产控制方法，步骤P3中，</w:t>
      </w:r>
      <w:r w:rsidRPr="00525DAA">
        <w:rPr>
          <w:rFonts w:ascii="楷体" w:eastAsia="楷体" w:hAnsi="楷体" w:cs="Dutch801 Rm BT"/>
          <w:sz w:val="28"/>
          <w:szCs w:val="28"/>
        </w:rPr>
        <w:t>整个联合求解</w:t>
      </w:r>
      <w:r>
        <w:rPr>
          <w:rFonts w:ascii="楷体" w:eastAsia="楷体" w:hAnsi="楷体" w:cs="Dutch801 Rm BT" w:hint="eastAsia"/>
          <w:sz w:val="28"/>
          <w:szCs w:val="28"/>
        </w:rPr>
        <w:t>计算</w:t>
      </w:r>
      <w:r w:rsidRPr="00525DAA">
        <w:rPr>
          <w:rFonts w:ascii="楷体" w:eastAsia="楷体" w:hAnsi="楷体" w:cs="Dutch801 Rm BT"/>
          <w:sz w:val="28"/>
          <w:szCs w:val="28"/>
        </w:rPr>
        <w:t>过程完全运行在预先分配的物理连续内存缓冲区中</w:t>
      </w:r>
      <w:r>
        <w:rPr>
          <w:rFonts w:ascii="楷体" w:eastAsia="楷体" w:hAnsi="楷体" w:cs="Dutch801 Rm BT" w:hint="eastAsia"/>
          <w:sz w:val="28"/>
          <w:szCs w:val="28"/>
        </w:rPr>
        <w:t>；</w:t>
      </w:r>
      <w:r w:rsidRPr="00525DAA">
        <w:rPr>
          <w:rFonts w:ascii="楷体" w:eastAsia="楷体" w:hAnsi="楷体" w:cs="Dutch801 Rm BT"/>
          <w:sz w:val="28"/>
          <w:szCs w:val="28"/>
        </w:rPr>
        <w:t>所有的临时迭代变量、投影残差、中间状态均复用该物理缓冲区，</w:t>
      </w:r>
      <w:r>
        <w:rPr>
          <w:rFonts w:ascii="楷体" w:eastAsia="楷体" w:hAnsi="楷体" w:cs="Dutch801 Rm BT" w:hint="eastAsia"/>
          <w:sz w:val="28"/>
          <w:szCs w:val="28"/>
        </w:rPr>
        <w:t>并</w:t>
      </w:r>
      <w:r w:rsidRPr="00525DAA">
        <w:rPr>
          <w:rFonts w:ascii="楷体" w:eastAsia="楷体" w:hAnsi="楷体" w:cs="Dutch801 Rm BT"/>
          <w:sz w:val="28"/>
          <w:szCs w:val="28"/>
        </w:rPr>
        <w:t>在计算执行期间禁止任何运行时的动态内存申请与垃圾回收操作</w:t>
      </w:r>
      <w:r>
        <w:rPr>
          <w:rFonts w:ascii="楷体" w:eastAsia="楷体" w:hAnsi="楷体" w:cs="Dutch801 Rm BT" w:hint="eastAsia"/>
          <w:sz w:val="28"/>
          <w:szCs w:val="28"/>
        </w:rPr>
        <w:t>。</w:t>
      </w:r>
    </w:p>
    <w:p w14:paraId="66CEDDF8"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一种基于联副产品分级分流消纳的配产控制系统，用于实施上述配产控制方法，包括：数据采集模块，用于获取所有伴生物料的父子对应关系、多种生产工艺路由以及各路由对应的伴生比例；</w:t>
      </w:r>
    </w:p>
    <w:p w14:paraId="2926509B"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数据存储模块，用于将所有伴生物料的父子对应关系、多种生产工艺路由以及各路由对应的伴生比例以结构体数组格式扁平存储在内存中；</w:t>
      </w:r>
    </w:p>
    <w:p w14:paraId="3DEF1829"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模型构建模块，用于构建呆滞库存与交期延误的联合约束模型；</w:t>
      </w:r>
    </w:p>
    <w:p w14:paraId="187EAC2C"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求解计算模块，用于</w:t>
      </w:r>
      <w:r w:rsidRPr="004E72D2">
        <w:rPr>
          <w:rFonts w:ascii="楷体" w:eastAsia="楷体" w:hAnsi="楷体" w:cs="Dutch801 Rm BT"/>
          <w:sz w:val="28"/>
          <w:szCs w:val="28"/>
        </w:rPr>
        <w:t>执行</w:t>
      </w: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，求解并输出最优投产决策；</w:t>
      </w:r>
    </w:p>
    <w:p w14:paraId="4E9FCE34"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525DAA">
        <w:rPr>
          <w:rFonts w:ascii="楷体" w:eastAsia="楷体" w:hAnsi="楷体" w:cs="Dutch801 Rm BT"/>
          <w:sz w:val="28"/>
          <w:szCs w:val="28"/>
        </w:rPr>
        <w:t>内存缓冲模块，用于预先分配物理连续内存缓冲区，供求</w:t>
      </w:r>
      <w:proofErr w:type="gramStart"/>
      <w:r w:rsidRPr="00525DAA">
        <w:rPr>
          <w:rFonts w:ascii="楷体" w:eastAsia="楷体" w:hAnsi="楷体" w:cs="Dutch801 Rm BT"/>
          <w:sz w:val="28"/>
          <w:szCs w:val="28"/>
        </w:rPr>
        <w:t>解计算</w:t>
      </w:r>
      <w:proofErr w:type="gramEnd"/>
      <w:r w:rsidRPr="00525DAA">
        <w:rPr>
          <w:rFonts w:ascii="楷体" w:eastAsia="楷体" w:hAnsi="楷体" w:cs="Dutch801 Rm BT"/>
          <w:sz w:val="28"/>
          <w:szCs w:val="28"/>
        </w:rPr>
        <w:t>模块存放迭代变量与中间数据，并在求解过程中禁止动态内存申请与垃圾回收</w:t>
      </w:r>
      <w:r>
        <w:rPr>
          <w:rFonts w:ascii="楷体" w:eastAsia="楷体" w:hAnsi="楷体" w:cs="Dutch801 Rm BT" w:hint="eastAsia"/>
          <w:sz w:val="28"/>
          <w:szCs w:val="28"/>
        </w:rPr>
        <w:t>操作；</w:t>
      </w:r>
    </w:p>
    <w:p w14:paraId="7339F89F" w14:textId="0A4035A4" w:rsidR="008A3CC1" w:rsidRPr="008A3CC1" w:rsidRDefault="008A3CC1" w:rsidP="00E01290">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745F34">
        <w:rPr>
          <w:rFonts w:ascii="楷体" w:eastAsia="楷体" w:hAnsi="楷体" w:cs="Dutch801 Rm BT"/>
          <w:sz w:val="28"/>
          <w:szCs w:val="28"/>
        </w:rPr>
        <w:t>数据持久化与可视化模块</w:t>
      </w:r>
      <w:r>
        <w:rPr>
          <w:rFonts w:ascii="楷体" w:eastAsia="楷体" w:hAnsi="楷体" w:cs="Dutch801 Rm BT" w:hint="eastAsia"/>
          <w:sz w:val="28"/>
          <w:szCs w:val="28"/>
        </w:rPr>
        <w:t>，</w:t>
      </w:r>
      <w:r w:rsidRPr="005E2875">
        <w:rPr>
          <w:rFonts w:ascii="楷体" w:eastAsia="楷体" w:hAnsi="楷体" w:cs="Dutch801 Rm BT"/>
          <w:sz w:val="28"/>
          <w:szCs w:val="28"/>
        </w:rPr>
        <w:t>配置有无锁列式</w:t>
      </w:r>
      <w:proofErr w:type="spellStart"/>
      <w:r w:rsidRPr="005E2875">
        <w:rPr>
          <w:rFonts w:ascii="楷体" w:eastAsia="楷体" w:hAnsi="楷体" w:cs="Dutch801 Rm BT"/>
          <w:sz w:val="28"/>
          <w:szCs w:val="28"/>
        </w:rPr>
        <w:t>Appender</w:t>
      </w:r>
      <w:proofErr w:type="spellEnd"/>
      <w:r w:rsidRPr="005E2875">
        <w:rPr>
          <w:rFonts w:ascii="楷体" w:eastAsia="楷体" w:hAnsi="楷体" w:cs="Dutch801 Rm BT"/>
          <w:sz w:val="28"/>
          <w:szCs w:val="28"/>
        </w:rPr>
        <w:t>管道，用于将</w:t>
      </w:r>
      <w:r>
        <w:rPr>
          <w:rFonts w:ascii="楷体" w:eastAsia="楷体" w:hAnsi="楷体" w:cs="Dutch801 Rm BT" w:hint="eastAsia"/>
          <w:sz w:val="28"/>
          <w:szCs w:val="28"/>
        </w:rPr>
        <w:t>求解计算</w:t>
      </w:r>
      <w:r w:rsidRPr="005E2875">
        <w:rPr>
          <w:rFonts w:ascii="楷体" w:eastAsia="楷体" w:hAnsi="楷体" w:cs="Dutch801 Rm BT"/>
          <w:sz w:val="28"/>
          <w:szCs w:val="28"/>
        </w:rPr>
        <w:t>模块输出的最佳投产批数、</w:t>
      </w:r>
      <w:r>
        <w:rPr>
          <w:rFonts w:ascii="楷体" w:eastAsia="楷体" w:hAnsi="楷体" w:cs="Dutch801 Rm BT" w:hint="eastAsia"/>
          <w:sz w:val="28"/>
          <w:szCs w:val="28"/>
        </w:rPr>
        <w:t>各时序段的</w:t>
      </w:r>
      <w:r w:rsidRPr="005E2875">
        <w:rPr>
          <w:rFonts w:ascii="楷体" w:eastAsia="楷体" w:hAnsi="楷体" w:cs="Dutch801 Rm BT"/>
          <w:sz w:val="28"/>
          <w:szCs w:val="28"/>
        </w:rPr>
        <w:t>物料</w:t>
      </w:r>
      <w:proofErr w:type="gramStart"/>
      <w:r w:rsidRPr="005E2875">
        <w:rPr>
          <w:rFonts w:ascii="楷体" w:eastAsia="楷体" w:hAnsi="楷体" w:cs="Dutch801 Rm BT"/>
          <w:sz w:val="28"/>
          <w:szCs w:val="28"/>
        </w:rPr>
        <w:t>流分配</w:t>
      </w:r>
      <w:proofErr w:type="gramEnd"/>
      <w:r w:rsidRPr="005E2875">
        <w:rPr>
          <w:rFonts w:ascii="楷体" w:eastAsia="楷体" w:hAnsi="楷体" w:cs="Dutch801 Rm BT"/>
          <w:sz w:val="28"/>
          <w:szCs w:val="28"/>
        </w:rPr>
        <w:t>路由</w:t>
      </w:r>
      <w:r>
        <w:rPr>
          <w:rFonts w:ascii="楷体" w:eastAsia="楷体" w:hAnsi="楷体" w:cs="Dutch801 Rm BT" w:hint="eastAsia"/>
          <w:sz w:val="28"/>
          <w:szCs w:val="28"/>
        </w:rPr>
        <w:t>以及</w:t>
      </w:r>
      <w:r w:rsidRPr="005E2875">
        <w:rPr>
          <w:rFonts w:ascii="楷体" w:eastAsia="楷体" w:hAnsi="楷体" w:cs="Dutch801 Rm BT"/>
          <w:sz w:val="28"/>
          <w:szCs w:val="28"/>
        </w:rPr>
        <w:t>伴生消纳日志写入</w:t>
      </w:r>
      <w:proofErr w:type="spellStart"/>
      <w:r w:rsidRPr="005E2875">
        <w:rPr>
          <w:rFonts w:ascii="楷体" w:eastAsia="楷体" w:hAnsi="楷体" w:cs="Dutch801 Rm BT"/>
          <w:sz w:val="28"/>
          <w:szCs w:val="28"/>
        </w:rPr>
        <w:t>DuckDB</w:t>
      </w:r>
      <w:proofErr w:type="spellEnd"/>
      <w:r w:rsidRPr="005E2875">
        <w:rPr>
          <w:rFonts w:ascii="楷体" w:eastAsia="楷体" w:hAnsi="楷体" w:cs="Dutch801 Rm BT"/>
          <w:sz w:val="28"/>
          <w:szCs w:val="28"/>
        </w:rPr>
        <w:t>列</w:t>
      </w:r>
      <w:r>
        <w:rPr>
          <w:rFonts w:ascii="楷体" w:eastAsia="楷体" w:hAnsi="楷体" w:cs="Dutch801 Rm BT" w:hint="eastAsia"/>
          <w:sz w:val="28"/>
          <w:szCs w:val="28"/>
        </w:rPr>
        <w:t>式</w:t>
      </w:r>
      <w:r w:rsidRPr="005E2875">
        <w:rPr>
          <w:rFonts w:ascii="楷体" w:eastAsia="楷体" w:hAnsi="楷体" w:cs="Dutch801 Rm BT"/>
          <w:sz w:val="28"/>
          <w:szCs w:val="28"/>
        </w:rPr>
        <w:t>数据库，并</w:t>
      </w:r>
      <w:r>
        <w:rPr>
          <w:rFonts w:ascii="楷体" w:eastAsia="楷体" w:hAnsi="楷体" w:cs="Dutch801 Rm BT" w:hint="eastAsia"/>
          <w:sz w:val="28"/>
          <w:szCs w:val="28"/>
        </w:rPr>
        <w:t>以</w:t>
      </w:r>
      <w:r w:rsidRPr="005E2875">
        <w:rPr>
          <w:rFonts w:ascii="楷体" w:eastAsia="楷体" w:hAnsi="楷体" w:cs="Dutch801 Rm BT"/>
          <w:sz w:val="28"/>
          <w:szCs w:val="28"/>
        </w:rPr>
        <w:t>流式更新</w:t>
      </w:r>
      <w:r>
        <w:rPr>
          <w:rFonts w:ascii="楷体" w:eastAsia="楷体" w:hAnsi="楷体" w:cs="Dutch801 Rm BT" w:hint="eastAsia"/>
          <w:sz w:val="28"/>
          <w:szCs w:val="28"/>
        </w:rPr>
        <w:t>至</w:t>
      </w:r>
      <w:r w:rsidRPr="005E2875">
        <w:rPr>
          <w:rFonts w:ascii="楷体" w:eastAsia="楷体" w:hAnsi="楷体" w:cs="Dutch801 Rm BT"/>
          <w:sz w:val="28"/>
          <w:szCs w:val="28"/>
        </w:rPr>
        <w:lastRenderedPageBreak/>
        <w:t>控制塔</w:t>
      </w:r>
      <w:r>
        <w:rPr>
          <w:rFonts w:ascii="楷体" w:eastAsia="楷体" w:hAnsi="楷体" w:cs="Dutch801 Rm BT" w:hint="eastAsia"/>
          <w:sz w:val="28"/>
          <w:szCs w:val="28"/>
        </w:rPr>
        <w:t>的</w:t>
      </w:r>
      <w:r w:rsidRPr="005E2875">
        <w:rPr>
          <w:rFonts w:ascii="楷体" w:eastAsia="楷体" w:hAnsi="楷体" w:cs="Dutch801 Rm BT"/>
          <w:sz w:val="28"/>
          <w:szCs w:val="28"/>
        </w:rPr>
        <w:t>前端界面，实现配产决策的落地存储与可视化管控</w:t>
      </w:r>
      <w:r>
        <w:rPr>
          <w:rFonts w:ascii="楷体" w:eastAsia="楷体" w:hAnsi="楷体" w:cs="Dutch801 Rm BT" w:hint="eastAsia"/>
          <w:sz w:val="28"/>
          <w:szCs w:val="28"/>
        </w:rPr>
        <w:t>。</w:t>
      </w:r>
    </w:p>
    <w:p w14:paraId="35F1D7FA" w14:textId="77777777" w:rsidR="0094766C"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本发明的技术方案取得了如下有益的技术效果：</w:t>
      </w:r>
    </w:p>
    <w:p w14:paraId="143FC7B9" w14:textId="181531B8" w:rsidR="00513116" w:rsidRDefault="00513116" w:rsidP="00BA650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本申请</w:t>
      </w:r>
      <w:r w:rsidR="00FF197C" w:rsidRPr="00FF197C">
        <w:rPr>
          <w:rFonts w:ascii="楷体" w:eastAsia="楷体" w:hAnsi="楷体" w:cs="Dutch801 Rm BT"/>
          <w:sz w:val="28"/>
          <w:szCs w:val="28"/>
        </w:rPr>
        <w:t>将数据采集、场景化建模、约束改造 + 轻量化迭代求解、数据存储可视化形成完整闭环流程；尤其针对伴生比例、单向替代两类特有约束，创新性转化为局部凸集正交投影，并依托投影梯度迭代在内存中快速计算，摆脱了重型求解器依赖，在严格遵循生产工艺规则的前提下，实现大规模配产方案秒级输出，兼顾方案可行性与实时性</w:t>
      </w:r>
      <w:r>
        <w:rPr>
          <w:rFonts w:ascii="楷体" w:eastAsia="楷体" w:hAnsi="楷体" w:cs="Dutch801 Rm BT" w:hint="eastAsia"/>
          <w:sz w:val="28"/>
          <w:szCs w:val="28"/>
        </w:rPr>
        <w:t>。</w:t>
      </w:r>
    </w:p>
    <w:p w14:paraId="4F6D8E8F" w14:textId="442D2F0B" w:rsidR="00E01290" w:rsidRDefault="00E01290" w:rsidP="00BA650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E01290">
        <w:rPr>
          <w:rFonts w:ascii="楷体" w:eastAsia="楷体" w:hAnsi="楷体" w:cs="Dutch801 Rm BT"/>
          <w:sz w:val="28"/>
          <w:szCs w:val="28"/>
        </w:rPr>
        <w:t>本</w:t>
      </w:r>
      <w:r>
        <w:rPr>
          <w:rFonts w:ascii="楷体" w:eastAsia="楷体" w:hAnsi="楷体" w:cs="Dutch801 Rm BT" w:hint="eastAsia"/>
          <w:sz w:val="28"/>
          <w:szCs w:val="28"/>
        </w:rPr>
        <w:t>申请</w:t>
      </w:r>
      <w:r w:rsidRPr="00E01290">
        <w:rPr>
          <w:rFonts w:ascii="楷体" w:eastAsia="楷体" w:hAnsi="楷体" w:cs="Dutch801 Rm BT"/>
          <w:sz w:val="28"/>
          <w:szCs w:val="28"/>
        </w:rPr>
        <w:t>以呆滞超产成本、交期延误成本为双重惩罚项构建联合目标规划模型，面向全量生产工艺路由与物料单向降级替代通道开展全局寻优，自动求解各路由最优投产批数。区别于单一路径局部优化模式，本</w:t>
      </w:r>
      <w:r>
        <w:rPr>
          <w:rFonts w:ascii="楷体" w:eastAsia="楷体" w:hAnsi="楷体" w:cs="Dutch801 Rm BT" w:hint="eastAsia"/>
          <w:sz w:val="28"/>
          <w:szCs w:val="28"/>
        </w:rPr>
        <w:t>申请</w:t>
      </w:r>
      <w:r w:rsidRPr="00E01290">
        <w:rPr>
          <w:rFonts w:ascii="楷体" w:eastAsia="楷体" w:hAnsi="楷体" w:cs="Dutch801 Rm BT"/>
          <w:sz w:val="28"/>
          <w:szCs w:val="28"/>
        </w:rPr>
        <w:t>统筹多条产线、多级物料的产出与流转关系，有效规避单路由生产造成的伴生物料积压、核心物料供给不足等极端生产问题，实现整体生产成本最低、交付状态最优的综合管控，适配联副产品多路由、多等级、可替代的复杂生产特性。</w:t>
      </w:r>
    </w:p>
    <w:p w14:paraId="025CCD63" w14:textId="1109D36D" w:rsidR="00E01290" w:rsidRPr="00E01290" w:rsidRDefault="00E01290" w:rsidP="00E01290">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E01290">
        <w:rPr>
          <w:rFonts w:ascii="楷体" w:eastAsia="楷体" w:hAnsi="楷体" w:cs="Dutch801 Rm BT" w:hint="eastAsia"/>
          <w:sz w:val="28"/>
          <w:szCs w:val="28"/>
        </w:rPr>
        <w:t>本申请</w:t>
      </w:r>
      <w:r w:rsidRPr="00E01290">
        <w:rPr>
          <w:rFonts w:ascii="楷体" w:eastAsia="楷体" w:hAnsi="楷体" w:cs="Dutch801 Rm BT"/>
          <w:sz w:val="28"/>
          <w:szCs w:val="28"/>
        </w:rPr>
        <w:t>摒弃传统混合整数线性规划（MILP）重型求解器，创新性</w:t>
      </w:r>
      <w:r>
        <w:rPr>
          <w:rFonts w:ascii="楷体" w:eastAsia="楷体" w:hAnsi="楷体" w:cs="Dutch801 Rm BT" w:hint="eastAsia"/>
          <w:sz w:val="28"/>
          <w:szCs w:val="28"/>
        </w:rPr>
        <w:t>地</w:t>
      </w:r>
      <w:r w:rsidRPr="00E01290">
        <w:rPr>
          <w:rFonts w:ascii="楷体" w:eastAsia="楷体" w:hAnsi="楷体" w:cs="Dutch801 Rm BT"/>
          <w:sz w:val="28"/>
          <w:szCs w:val="28"/>
        </w:rPr>
        <w:t>采用适配多路由伴生比例约束的凸集正交投影迭代架构，将整体计算复杂度降至O(K)（K为迭代轮次）。算法收敛效率大幅提升，即便面对百万级订单的大规模排产场景，仍可实现毫秒级运算响应，摆脱了传统求解器</w:t>
      </w:r>
      <w:proofErr w:type="gramStart"/>
      <w:r w:rsidRPr="00E01290">
        <w:rPr>
          <w:rFonts w:ascii="楷体" w:eastAsia="楷体" w:hAnsi="楷体" w:cs="Dutch801 Rm BT"/>
          <w:sz w:val="28"/>
          <w:szCs w:val="28"/>
        </w:rPr>
        <w:t>分钟级</w:t>
      </w:r>
      <w:proofErr w:type="gramEnd"/>
      <w:r w:rsidRPr="00E01290">
        <w:rPr>
          <w:rFonts w:ascii="楷体" w:eastAsia="楷体" w:hAnsi="楷体" w:cs="Dutch801 Rm BT"/>
          <w:sz w:val="28"/>
          <w:szCs w:val="28"/>
        </w:rPr>
        <w:t>等待的瓶颈，完全满足</w:t>
      </w:r>
      <w:r>
        <w:rPr>
          <w:rFonts w:ascii="楷体" w:eastAsia="楷体" w:hAnsi="楷体" w:cs="Dutch801 Rm BT" w:hint="eastAsia"/>
          <w:sz w:val="28"/>
          <w:szCs w:val="28"/>
        </w:rPr>
        <w:t>了</w:t>
      </w:r>
      <w:r w:rsidRPr="00E01290">
        <w:rPr>
          <w:rFonts w:ascii="楷体" w:eastAsia="楷体" w:hAnsi="楷体" w:cs="Dutch801 Rm BT"/>
          <w:sz w:val="28"/>
          <w:szCs w:val="28"/>
        </w:rPr>
        <w:t>工业现场实时排产、动态沙盘推演的使用需求。</w:t>
      </w:r>
    </w:p>
    <w:p w14:paraId="768E73FD" w14:textId="216EF3E0" w:rsidR="00E01290" w:rsidRPr="00E01290" w:rsidRDefault="00E01290" w:rsidP="00BA650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本申请</w:t>
      </w:r>
      <w:r w:rsidRPr="00E01290">
        <w:rPr>
          <w:rFonts w:ascii="楷体" w:eastAsia="楷体" w:hAnsi="楷体" w:cs="Dutch801 Rm BT"/>
          <w:sz w:val="28"/>
          <w:szCs w:val="28"/>
        </w:rPr>
        <w:t>依托DOD扁平内存与双缓冲架构，求解全程复用预分配的连续内存空间，不进行动态内存申请，彻底避免内存碎片。规整的内存布局显著提升</w:t>
      </w:r>
      <w:r>
        <w:rPr>
          <w:rFonts w:ascii="楷体" w:eastAsia="楷体" w:hAnsi="楷体" w:cs="Dutch801 Rm BT" w:hint="eastAsia"/>
          <w:sz w:val="28"/>
          <w:szCs w:val="28"/>
        </w:rPr>
        <w:t>了</w:t>
      </w:r>
      <w:r w:rsidRPr="00E01290">
        <w:rPr>
          <w:rFonts w:ascii="楷体" w:eastAsia="楷体" w:hAnsi="楷体" w:cs="Dutch801 Rm BT"/>
          <w:sz w:val="28"/>
          <w:szCs w:val="28"/>
        </w:rPr>
        <w:t>CPU缓存命中率，降低数据访问延迟，最大化硬件计算能力，保障</w:t>
      </w:r>
      <w:r>
        <w:rPr>
          <w:rFonts w:ascii="楷体" w:eastAsia="楷体" w:hAnsi="楷体" w:cs="Dutch801 Rm BT" w:hint="eastAsia"/>
          <w:sz w:val="28"/>
          <w:szCs w:val="28"/>
        </w:rPr>
        <w:t>了</w:t>
      </w:r>
      <w:r w:rsidRPr="00E01290">
        <w:rPr>
          <w:rFonts w:ascii="楷体" w:eastAsia="楷体" w:hAnsi="楷体" w:cs="Dutch801 Rm BT"/>
          <w:sz w:val="28"/>
          <w:szCs w:val="28"/>
        </w:rPr>
        <w:t>系统长时间</w:t>
      </w:r>
      <w:r>
        <w:rPr>
          <w:rFonts w:ascii="楷体" w:eastAsia="楷体" w:hAnsi="楷体" w:cs="Dutch801 Rm BT" w:hint="eastAsia"/>
          <w:sz w:val="28"/>
          <w:szCs w:val="28"/>
        </w:rPr>
        <w:t>的</w:t>
      </w:r>
      <w:r w:rsidRPr="00E01290">
        <w:rPr>
          <w:rFonts w:ascii="楷体" w:eastAsia="楷体" w:hAnsi="楷体" w:cs="Dutch801 Rm BT"/>
          <w:sz w:val="28"/>
          <w:szCs w:val="28"/>
        </w:rPr>
        <w:t>稳定高效运行。</w:t>
      </w:r>
    </w:p>
    <w:p w14:paraId="40FBC5D2"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附图说明</w:t>
      </w:r>
    </w:p>
    <w:p w14:paraId="5B20B32D" w14:textId="720544CF" w:rsidR="0094766C" w:rsidRPr="009571E1" w:rsidRDefault="00613F48" w:rsidP="003D75A9">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lastRenderedPageBreak/>
        <w:t>图1</w:t>
      </w:r>
      <w:r w:rsidR="00C32799">
        <w:rPr>
          <w:rFonts w:ascii="楷体" w:eastAsia="楷体" w:hAnsi="楷体" w:cs="Dutch801 Rm BT" w:hint="eastAsia"/>
          <w:sz w:val="28"/>
          <w:szCs w:val="28"/>
        </w:rPr>
        <w:t>为</w:t>
      </w:r>
      <w:r w:rsidR="0094766C" w:rsidRPr="009571E1">
        <w:rPr>
          <w:rFonts w:ascii="楷体" w:eastAsia="楷体" w:hAnsi="楷体" w:cs="Dutch801 Rm BT" w:hint="eastAsia"/>
          <w:sz w:val="28"/>
          <w:szCs w:val="28"/>
        </w:rPr>
        <w:t>本发明</w:t>
      </w:r>
      <w:r w:rsidR="006D6232">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6D6232">
        <w:rPr>
          <w:rFonts w:ascii="楷体" w:eastAsia="楷体" w:hAnsi="楷体" w:cs="Dutch801 Rm BT" w:hint="eastAsia"/>
          <w:sz w:val="28"/>
          <w:szCs w:val="28"/>
        </w:rPr>
        <w:t>方法</w:t>
      </w:r>
      <w:r w:rsidR="00AC5460" w:rsidRPr="009571E1">
        <w:rPr>
          <w:rFonts w:ascii="楷体" w:eastAsia="楷体" w:hAnsi="楷体" w:cs="Dutch801 Rm BT" w:hint="eastAsia"/>
          <w:sz w:val="28"/>
          <w:szCs w:val="28"/>
        </w:rPr>
        <w:t>的</w:t>
      </w:r>
      <w:r w:rsidR="006D6232">
        <w:rPr>
          <w:rFonts w:ascii="楷体" w:eastAsia="楷体" w:hAnsi="楷体" w:cs="Dutch801 Rm BT" w:hint="eastAsia"/>
          <w:sz w:val="28"/>
          <w:szCs w:val="28"/>
        </w:rPr>
        <w:t>流程图</w:t>
      </w:r>
      <w:r w:rsidR="0094766C" w:rsidRPr="009571E1">
        <w:rPr>
          <w:rFonts w:ascii="楷体" w:eastAsia="楷体" w:hAnsi="楷体" w:cs="Dutch801 Rm BT" w:hint="eastAsia"/>
          <w:sz w:val="28"/>
          <w:szCs w:val="28"/>
        </w:rPr>
        <w:t>。</w:t>
      </w:r>
    </w:p>
    <w:p w14:paraId="1086B020"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具体实施方式</w:t>
      </w:r>
    </w:p>
    <w:p w14:paraId="6314CCF1" w14:textId="578EA6A0" w:rsidR="008A3CC1" w:rsidRDefault="007863FE"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实施例1</w:t>
      </w:r>
      <w:r w:rsidR="006D6A0E">
        <w:rPr>
          <w:rFonts w:ascii="楷体" w:eastAsia="楷体" w:hAnsi="楷体" w:cs="Dutch801 Rm BT" w:hint="eastAsia"/>
          <w:sz w:val="28"/>
          <w:szCs w:val="28"/>
        </w:rPr>
        <w:t>，</w:t>
      </w:r>
      <w:r w:rsidR="0094766C" w:rsidRPr="009571E1">
        <w:rPr>
          <w:rFonts w:ascii="楷体" w:eastAsia="楷体" w:hAnsi="楷体" w:cs="Dutch801 Rm BT" w:hint="eastAsia"/>
          <w:sz w:val="28"/>
          <w:szCs w:val="28"/>
        </w:rPr>
        <w:t>本实施例</w:t>
      </w:r>
      <w:r w:rsidR="00BA650E">
        <w:rPr>
          <w:rFonts w:ascii="楷体" w:eastAsia="楷体" w:hAnsi="楷体" w:cs="Dutch801 Rm BT" w:hint="eastAsia"/>
          <w:sz w:val="28"/>
          <w:szCs w:val="28"/>
        </w:rPr>
        <w:t>公开了</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BA650E">
        <w:rPr>
          <w:rFonts w:ascii="楷体" w:eastAsia="楷体" w:hAnsi="楷体" w:cs="Dutch801 Rm BT" w:hint="eastAsia"/>
          <w:sz w:val="28"/>
          <w:szCs w:val="28"/>
        </w:rPr>
        <w:t>，</w:t>
      </w:r>
      <w:r w:rsidR="00513116">
        <w:rPr>
          <w:rFonts w:ascii="楷体" w:eastAsia="楷体" w:hAnsi="楷体" w:cs="Dutch801 Rm BT" w:hint="eastAsia"/>
          <w:sz w:val="28"/>
          <w:szCs w:val="28"/>
        </w:rPr>
        <w:t>如图1所示，</w:t>
      </w:r>
      <w:r w:rsidR="008A3CC1">
        <w:rPr>
          <w:rFonts w:ascii="楷体" w:eastAsia="楷体" w:hAnsi="楷体" w:cs="Dutch801 Rm BT" w:hint="eastAsia"/>
          <w:sz w:val="28"/>
          <w:szCs w:val="28"/>
        </w:rPr>
        <w:t>包括如下步骤：</w:t>
      </w:r>
    </w:p>
    <w:p w14:paraId="411F6706" w14:textId="6EC7B66B"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步骤P1、获取所有伴生物料的父子对应关系、多种生产工艺路由以及各路由对应的伴生比例；具体地，将所有伴生物料的父子对应关系、多种生产工艺路由以及各路由对应的伴生比例以结构体数组</w:t>
      </w:r>
      <w:r w:rsidR="004920D8" w:rsidRPr="004920D8">
        <w:rPr>
          <w:rFonts w:ascii="楷体" w:eastAsia="楷体" w:hAnsi="楷体" w:cs="Dutch801 Rm BT"/>
          <w:sz w:val="28"/>
          <w:szCs w:val="28"/>
        </w:rPr>
        <w:t xml:space="preserve">（Structure of Arrays, </w:t>
      </w:r>
      <w:proofErr w:type="spellStart"/>
      <w:r w:rsidR="004920D8" w:rsidRPr="004920D8">
        <w:rPr>
          <w:rFonts w:ascii="楷体" w:eastAsia="楷体" w:hAnsi="楷体" w:cs="Dutch801 Rm BT"/>
          <w:sz w:val="28"/>
          <w:szCs w:val="28"/>
        </w:rPr>
        <w:t>SoA</w:t>
      </w:r>
      <w:proofErr w:type="spellEnd"/>
      <w:r w:rsidR="004920D8" w:rsidRPr="004920D8">
        <w:rPr>
          <w:rFonts w:ascii="楷体" w:eastAsia="楷体" w:hAnsi="楷体" w:cs="Dutch801 Rm BT"/>
          <w:sz w:val="28"/>
          <w:szCs w:val="28"/>
        </w:rPr>
        <w:t>）</w:t>
      </w:r>
      <w:r>
        <w:rPr>
          <w:rFonts w:ascii="楷体" w:eastAsia="楷体" w:hAnsi="楷体" w:cs="Dutch801 Rm BT" w:hint="eastAsia"/>
          <w:sz w:val="28"/>
          <w:szCs w:val="28"/>
        </w:rPr>
        <w:t>格式扁平存储在内存中。对于任意一种生产工艺路由r，定义一个产出比例向量</w:t>
      </w:r>
      <w:r>
        <w:rPr>
          <w:noProof/>
        </w:rPr>
        <w:drawing>
          <wp:inline distT="0" distB="0" distL="0" distR="0" wp14:anchorId="2195C3A1" wp14:editId="097ECD23">
            <wp:extent cx="1589453" cy="200965"/>
            <wp:effectExtent l="0" t="0" r="0" b="889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89453" cy="200965"/>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60905C6E" wp14:editId="1D36C1F4">
            <wp:extent cx="274123" cy="152290"/>
            <wp:effectExtent l="0" t="0" r="0" b="63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Pr>
          <w:rFonts w:ascii="楷体" w:eastAsia="楷体" w:hAnsi="楷体" w:cs="Dutch801 Rm BT" w:hint="eastAsia"/>
          <w:sz w:val="28"/>
          <w:szCs w:val="28"/>
        </w:rPr>
        <w:t>表示工艺路由r每投产一个标准单位产出m品质等级物料的物理比例系数；</w:t>
      </w:r>
    </w:p>
    <w:p w14:paraId="60061967" w14:textId="6CADD5FA"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A53F70">
        <w:rPr>
          <w:rFonts w:ascii="楷体" w:eastAsia="楷体" w:hAnsi="楷体" w:cs="Dutch801 Rm BT"/>
          <w:sz w:val="28"/>
          <w:szCs w:val="28"/>
        </w:rPr>
        <w:t>所述</w:t>
      </w:r>
      <w:r>
        <w:rPr>
          <w:rFonts w:ascii="楷体" w:eastAsia="楷体" w:hAnsi="楷体" w:cs="Dutch801 Rm BT" w:hint="eastAsia"/>
          <w:sz w:val="28"/>
          <w:szCs w:val="28"/>
        </w:rPr>
        <w:t>结构体数组</w:t>
      </w:r>
      <w:r w:rsidRPr="00A53F70">
        <w:rPr>
          <w:rFonts w:ascii="楷体" w:eastAsia="楷体" w:hAnsi="楷体" w:cs="Dutch801 Rm BT"/>
          <w:sz w:val="28"/>
          <w:szCs w:val="28"/>
        </w:rPr>
        <w:t>的数据单元</w:t>
      </w:r>
      <w:r>
        <w:rPr>
          <w:rFonts w:ascii="楷体" w:eastAsia="楷体" w:hAnsi="楷体" w:cs="Dutch801 Rm BT" w:hint="eastAsia"/>
          <w:sz w:val="28"/>
          <w:szCs w:val="28"/>
        </w:rPr>
        <w:t>包括</w:t>
      </w:r>
      <w:r w:rsidRPr="00A53F70">
        <w:rPr>
          <w:rFonts w:ascii="楷体" w:eastAsia="楷体" w:hAnsi="楷体" w:cs="Dutch801 Rm BT"/>
          <w:sz w:val="28"/>
          <w:szCs w:val="28"/>
        </w:rPr>
        <w:t>路由编号、所属工作中心编号、单批次标准产出总量、各品质等级物料的</w:t>
      </w:r>
      <w:r>
        <w:rPr>
          <w:rFonts w:ascii="楷体" w:eastAsia="楷体" w:hAnsi="楷体" w:cs="Dutch801 Rm BT" w:hint="eastAsia"/>
          <w:sz w:val="28"/>
          <w:szCs w:val="28"/>
        </w:rPr>
        <w:t>伴生收率比例和</w:t>
      </w:r>
      <w:r w:rsidRPr="00A53F70">
        <w:rPr>
          <w:rFonts w:ascii="楷体" w:eastAsia="楷体" w:hAnsi="楷体" w:cs="Dutch801 Rm BT"/>
          <w:sz w:val="28"/>
          <w:szCs w:val="28"/>
        </w:rPr>
        <w:t>单时段最大</w:t>
      </w:r>
      <w:r>
        <w:rPr>
          <w:rFonts w:ascii="楷体" w:eastAsia="楷体" w:hAnsi="楷体" w:cs="Dutch801 Rm BT" w:hint="eastAsia"/>
          <w:sz w:val="28"/>
          <w:szCs w:val="28"/>
        </w:rPr>
        <w:t>产能</w:t>
      </w:r>
      <w:r w:rsidRPr="00A53F70">
        <w:rPr>
          <w:rFonts w:ascii="楷体" w:eastAsia="楷体" w:hAnsi="楷体" w:cs="Dutch801 Rm BT"/>
          <w:sz w:val="28"/>
          <w:szCs w:val="28"/>
        </w:rPr>
        <w:t>；所述</w:t>
      </w:r>
      <w:r>
        <w:rPr>
          <w:rFonts w:ascii="楷体" w:eastAsia="楷体" w:hAnsi="楷体" w:cs="Dutch801 Rm BT" w:hint="eastAsia"/>
          <w:sz w:val="28"/>
          <w:szCs w:val="28"/>
        </w:rPr>
        <w:t>伴生收率比例</w:t>
      </w:r>
      <w:r w:rsidRPr="00A53F70">
        <w:rPr>
          <w:rFonts w:ascii="楷体" w:eastAsia="楷体" w:hAnsi="楷体" w:cs="Dutch801 Rm BT"/>
          <w:sz w:val="28"/>
          <w:szCs w:val="28"/>
        </w:rPr>
        <w:t>为内嵌定长数组，用于一一映射产出比例向量内的比例系数</w:t>
      </w:r>
      <w:r>
        <w:rPr>
          <w:rFonts w:ascii="楷体" w:eastAsia="楷体" w:hAnsi="楷体" w:cs="Dutch801 Rm BT" w:hint="eastAsia"/>
          <w:sz w:val="28"/>
          <w:szCs w:val="28"/>
        </w:rPr>
        <w:t>。</w:t>
      </w:r>
      <w:r w:rsidR="004B5C74" w:rsidRPr="004B5C74">
        <w:rPr>
          <w:rFonts w:ascii="楷体" w:eastAsia="楷体" w:hAnsi="楷体" w:cs="Dutch801 Rm BT"/>
          <w:sz w:val="28"/>
          <w:szCs w:val="28"/>
        </w:rPr>
        <w:t>采用结构体数组（</w:t>
      </w:r>
      <w:proofErr w:type="spellStart"/>
      <w:r w:rsidR="004B5C74" w:rsidRPr="004B5C74">
        <w:rPr>
          <w:rFonts w:ascii="楷体" w:eastAsia="楷体" w:hAnsi="楷体" w:cs="Dutch801 Rm BT"/>
          <w:sz w:val="28"/>
          <w:szCs w:val="28"/>
        </w:rPr>
        <w:t>SoA</w:t>
      </w:r>
      <w:proofErr w:type="spellEnd"/>
      <w:r w:rsidR="004B5C74" w:rsidRPr="004B5C74">
        <w:rPr>
          <w:rFonts w:ascii="楷体" w:eastAsia="楷体" w:hAnsi="楷体" w:cs="Dutch801 Rm BT"/>
          <w:sz w:val="28"/>
          <w:szCs w:val="28"/>
        </w:rPr>
        <w:t>）对物料关联关系、工艺路由及伴生比例进行扁平连续存储，既减少内存冗余、杜绝内存碎片，又能提升CPU缓存命中率与数据访问效率；同时适配预分配内存缓冲区的运行规则，与零动态内存设计相配合，全面强化迭代求解的性能与稳定性。</w:t>
      </w:r>
    </w:p>
    <w:p w14:paraId="2C3609C9" w14:textId="40F881E9"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在C++计算核心中，数据结构定义为扁平的连续数组：</w:t>
      </w:r>
    </w:p>
    <w:p w14:paraId="30223F0F"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w:t>
      </w:r>
      <w:proofErr w:type="spellStart"/>
      <w:r w:rsidRPr="008A3CC1">
        <w:rPr>
          <w:rFonts w:ascii="楷体" w:eastAsia="楷体" w:hAnsi="楷体" w:cs="Dutch801 Rm BT"/>
          <w:sz w:val="28"/>
          <w:szCs w:val="28"/>
        </w:rPr>
        <w:t>cpp</w:t>
      </w:r>
      <w:proofErr w:type="spellEnd"/>
    </w:p>
    <w:p w14:paraId="2CD9F087"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proofErr w:type="spellStart"/>
      <w:proofErr w:type="gramStart"/>
      <w:r w:rsidRPr="008A3CC1">
        <w:rPr>
          <w:rFonts w:ascii="楷体" w:eastAsia="楷体" w:hAnsi="楷体" w:cs="Dutch801 Rm BT"/>
          <w:sz w:val="28"/>
          <w:szCs w:val="28"/>
        </w:rPr>
        <w:t>struct</w:t>
      </w:r>
      <w:proofErr w:type="spellEnd"/>
      <w:proofErr w:type="gramEnd"/>
      <w:r w:rsidRPr="008A3CC1">
        <w:rPr>
          <w:rFonts w:ascii="楷体" w:eastAsia="楷体" w:hAnsi="楷体" w:cs="Dutch801 Rm BT"/>
          <w:sz w:val="28"/>
          <w:szCs w:val="28"/>
        </w:rPr>
        <w:t xml:space="preserve"> </w:t>
      </w:r>
      <w:proofErr w:type="spellStart"/>
      <w:r w:rsidRPr="008A3CC1">
        <w:rPr>
          <w:rFonts w:ascii="楷体" w:eastAsia="楷体" w:hAnsi="楷体" w:cs="Dutch801 Rm BT"/>
          <w:sz w:val="28"/>
          <w:szCs w:val="28"/>
        </w:rPr>
        <w:t>CoproductRoute</w:t>
      </w:r>
      <w:proofErr w:type="spellEnd"/>
      <w:r w:rsidRPr="008A3CC1">
        <w:rPr>
          <w:rFonts w:ascii="楷体" w:eastAsia="楷体" w:hAnsi="楷体" w:cs="Dutch801 Rm BT"/>
          <w:sz w:val="28"/>
          <w:szCs w:val="28"/>
        </w:rPr>
        <w:t xml:space="preserve"> {</w:t>
      </w:r>
    </w:p>
    <w:p w14:paraId="3FED28DC"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 xml:space="preserve">uint32_t </w:t>
      </w:r>
      <w:proofErr w:type="spellStart"/>
      <w:r w:rsidRPr="008A3CC1">
        <w:rPr>
          <w:rFonts w:ascii="楷体" w:eastAsia="楷体" w:hAnsi="楷体" w:cs="Dutch801 Rm BT"/>
          <w:sz w:val="28"/>
          <w:szCs w:val="28"/>
        </w:rPr>
        <w:t>route_id</w:t>
      </w:r>
      <w:proofErr w:type="spellEnd"/>
      <w:r w:rsidRPr="008A3CC1">
        <w:rPr>
          <w:rFonts w:ascii="楷体" w:eastAsia="楷体" w:hAnsi="楷体" w:cs="Dutch801 Rm BT"/>
          <w:sz w:val="28"/>
          <w:szCs w:val="28"/>
        </w:rPr>
        <w:t>;</w:t>
      </w:r>
    </w:p>
    <w:p w14:paraId="08455425"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 xml:space="preserve">uint32_t </w:t>
      </w:r>
      <w:proofErr w:type="spellStart"/>
      <w:r w:rsidRPr="008A3CC1">
        <w:rPr>
          <w:rFonts w:ascii="楷体" w:eastAsia="楷体" w:hAnsi="楷体" w:cs="Dutch801 Rm BT"/>
          <w:sz w:val="28"/>
          <w:szCs w:val="28"/>
        </w:rPr>
        <w:t>work_center_id</w:t>
      </w:r>
      <w:proofErr w:type="spellEnd"/>
      <w:r w:rsidRPr="008A3CC1">
        <w:rPr>
          <w:rFonts w:ascii="楷体" w:eastAsia="楷体" w:hAnsi="楷体" w:cs="Dutch801 Rm BT"/>
          <w:sz w:val="28"/>
          <w:szCs w:val="28"/>
        </w:rPr>
        <w:t>;</w:t>
      </w:r>
    </w:p>
    <w:p w14:paraId="66B9C936"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 xml:space="preserve">double </w:t>
      </w:r>
      <w:proofErr w:type="spellStart"/>
      <w:r w:rsidRPr="008A3CC1">
        <w:rPr>
          <w:rFonts w:ascii="楷体" w:eastAsia="楷体" w:hAnsi="楷体" w:cs="Dutch801 Rm BT"/>
          <w:sz w:val="28"/>
          <w:szCs w:val="28"/>
        </w:rPr>
        <w:t>batch_yield</w:t>
      </w:r>
      <w:proofErr w:type="spellEnd"/>
      <w:r w:rsidRPr="008A3CC1">
        <w:rPr>
          <w:rFonts w:ascii="楷体" w:eastAsia="楷体" w:hAnsi="楷体" w:cs="Dutch801 Rm BT"/>
          <w:sz w:val="28"/>
          <w:szCs w:val="28"/>
        </w:rPr>
        <w:t>; // 批次标准产出总量</w:t>
      </w:r>
    </w:p>
    <w:p w14:paraId="0068F82F"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lastRenderedPageBreak/>
        <w:t xml:space="preserve">double </w:t>
      </w:r>
      <w:proofErr w:type="spellStart"/>
      <w:r w:rsidRPr="008A3CC1">
        <w:rPr>
          <w:rFonts w:ascii="楷体" w:eastAsia="楷体" w:hAnsi="楷体" w:cs="Dutch801 Rm BT"/>
          <w:sz w:val="28"/>
          <w:szCs w:val="28"/>
        </w:rPr>
        <w:t>coproduct_ratio</w:t>
      </w:r>
      <w:proofErr w:type="spellEnd"/>
      <w:r w:rsidRPr="008A3CC1">
        <w:rPr>
          <w:rFonts w:ascii="楷体" w:eastAsia="楷体" w:hAnsi="楷体" w:cs="Dutch801 Rm BT"/>
          <w:sz w:val="28"/>
          <w:szCs w:val="28"/>
        </w:rPr>
        <w:t>[8]; // 最多支持8个品质等级的伴生收率比例</w:t>
      </w:r>
    </w:p>
    <w:p w14:paraId="5605D533"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 xml:space="preserve">double </w:t>
      </w:r>
      <w:proofErr w:type="spellStart"/>
      <w:r w:rsidRPr="008A3CC1">
        <w:rPr>
          <w:rFonts w:ascii="楷体" w:eastAsia="楷体" w:hAnsi="楷体" w:cs="Dutch801 Rm BT"/>
          <w:sz w:val="28"/>
          <w:szCs w:val="28"/>
        </w:rPr>
        <w:t>max_capacity_batches</w:t>
      </w:r>
      <w:proofErr w:type="spellEnd"/>
      <w:r w:rsidRPr="008A3CC1">
        <w:rPr>
          <w:rFonts w:ascii="楷体" w:eastAsia="楷体" w:hAnsi="楷体" w:cs="Dutch801 Rm BT"/>
          <w:sz w:val="28"/>
          <w:szCs w:val="28"/>
        </w:rPr>
        <w:t>; // 时段最大产能（批数上限）</w:t>
      </w:r>
    </w:p>
    <w:p w14:paraId="38D0F339"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w:t>
      </w:r>
    </w:p>
    <w:p w14:paraId="379A8273" w14:textId="150FB3C1"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w:t>
      </w:r>
    </w:p>
    <w:p w14:paraId="7989E17D" w14:textId="0FD95BA6"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步骤P2、构建呆滞库存与交期延误的联合约束模型，用以</w:t>
      </w:r>
      <w:r w:rsidRPr="00FF197C">
        <w:rPr>
          <w:rFonts w:ascii="楷体" w:eastAsia="楷体" w:hAnsi="楷体" w:cs="Dutch801 Rm BT"/>
          <w:sz w:val="28"/>
          <w:szCs w:val="28"/>
        </w:rPr>
        <w:t>确定优化目标与约束规则</w:t>
      </w:r>
      <w:r>
        <w:rPr>
          <w:rFonts w:ascii="楷体" w:eastAsia="楷体" w:hAnsi="楷体" w:cs="Dutch801 Rm BT" w:hint="eastAsia"/>
          <w:sz w:val="28"/>
          <w:szCs w:val="28"/>
        </w:rPr>
        <w:t>；具体地，呆滞库存与交期延误的联合约束模型具体包括如下方面：</w:t>
      </w:r>
    </w:p>
    <w:p w14:paraId="399C666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①、极小化时序呆滞库存惩罚与极小化交期延误惩罚的联合目标惩罚函数，表示为：</w:t>
      </w:r>
    </w:p>
    <w:p w14:paraId="40117022" w14:textId="77777777" w:rsidR="008A3CC1" w:rsidRDefault="008A3CC1" w:rsidP="008A3CC1">
      <w:pPr>
        <w:pStyle w:val="2"/>
        <w:spacing w:beforeLines="20" w:before="62" w:after="0" w:line="100" w:lineRule="atLeast"/>
        <w:ind w:leftChars="50" w:left="140" w:rightChars="50" w:right="140" w:firstLineChars="200" w:firstLine="420"/>
        <w:rPr>
          <w:rFonts w:ascii="楷体" w:eastAsia="楷体" w:hAnsi="楷体" w:cs="Dutch801 Rm BT"/>
          <w:sz w:val="28"/>
          <w:szCs w:val="28"/>
        </w:rPr>
      </w:pPr>
      <w:r>
        <w:rPr>
          <w:noProof/>
        </w:rPr>
        <w:drawing>
          <wp:inline distT="0" distB="0" distL="0" distR="0" wp14:anchorId="21DD0DE5" wp14:editId="386AD5DF">
            <wp:extent cx="3882252" cy="396148"/>
            <wp:effectExtent l="0" t="0" r="4445" b="444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2252" cy="396148"/>
                    </a:xfrm>
                    <a:prstGeom prst="rect">
                      <a:avLst/>
                    </a:prstGeom>
                  </pic:spPr>
                </pic:pic>
              </a:graphicData>
            </a:graphic>
          </wp:inline>
        </w:drawing>
      </w:r>
      <w:r>
        <w:rPr>
          <w:rFonts w:ascii="楷体" w:eastAsia="楷体" w:hAnsi="楷体" w:cs="Dutch801 Rm BT" w:hint="eastAsia"/>
          <w:sz w:val="28"/>
          <w:szCs w:val="28"/>
        </w:rPr>
        <w:t>；</w:t>
      </w:r>
    </w:p>
    <w:p w14:paraId="7807A5B6" w14:textId="58018F8B" w:rsidR="008A3CC1" w:rsidRPr="00443C3B"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sidRPr="00443C3B">
        <w:rPr>
          <w:rFonts w:ascii="Cambria Math" w:eastAsia="楷体" w:hAnsi="Cambria Math" w:cs="Cambria Math"/>
          <w:sz w:val="28"/>
          <w:szCs w:val="28"/>
        </w:rPr>
        <w:t>𝒯</w:t>
      </w:r>
      <w:r w:rsidRPr="00443C3B">
        <w:rPr>
          <w:rFonts w:ascii="楷体" w:eastAsia="楷体" w:hAnsi="楷体" w:cs="Dutch801 Rm BT" w:hint="eastAsia"/>
          <w:sz w:val="28"/>
          <w:szCs w:val="28"/>
        </w:rPr>
        <w:t>为排产时间序列的某个时段；</w:t>
      </w:r>
      <w:r w:rsidRPr="00443C3B">
        <w:rPr>
          <w:rFonts w:ascii="楷体" w:eastAsia="楷体" w:hAnsi="楷体" w:cs="Dutch801 Rm BT"/>
          <w:noProof/>
          <w:sz w:val="28"/>
          <w:szCs w:val="28"/>
        </w:rPr>
        <w:drawing>
          <wp:inline distT="0" distB="0" distL="0" distR="0" wp14:anchorId="759B9105" wp14:editId="6C1751D1">
            <wp:extent cx="201078" cy="152331"/>
            <wp:effectExtent l="0" t="0" r="8890" b="63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078" cy="152331"/>
                    </a:xfrm>
                    <a:prstGeom prst="rect">
                      <a:avLst/>
                    </a:prstGeom>
                  </pic:spPr>
                </pic:pic>
              </a:graphicData>
            </a:graphic>
          </wp:inline>
        </w:drawing>
      </w:r>
      <w:r w:rsidRPr="00443C3B">
        <w:rPr>
          <w:rFonts w:ascii="楷体" w:eastAsia="楷体" w:hAnsi="楷体" w:cs="Dutch801 Rm BT" w:hint="eastAsia"/>
          <w:sz w:val="28"/>
          <w:szCs w:val="28"/>
        </w:rPr>
        <w:t>为物料种类集合；</w:t>
      </w:r>
      <w:r w:rsidRPr="00443C3B">
        <w:rPr>
          <w:rFonts w:ascii="楷体" w:eastAsia="楷体" w:hAnsi="楷体" w:cs="Dutch801 Rm BT"/>
          <w:noProof/>
          <w:sz w:val="28"/>
          <w:szCs w:val="28"/>
        </w:rPr>
        <w:drawing>
          <wp:inline distT="0" distB="0" distL="0" distR="0" wp14:anchorId="55AAB96F" wp14:editId="1198B091">
            <wp:extent cx="249883" cy="225504"/>
            <wp:effectExtent l="0" t="0" r="0" b="317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sidRPr="00443C3B">
        <w:rPr>
          <w:rFonts w:ascii="楷体" w:eastAsia="楷体" w:hAnsi="楷体" w:cs="Dutch801 Rm BT" w:hint="eastAsia"/>
          <w:sz w:val="28"/>
          <w:szCs w:val="28"/>
        </w:rPr>
        <w:t>为t时段物料m的超产呆滞库存量；</w:t>
      </w:r>
      <w:r w:rsidRPr="00443C3B">
        <w:rPr>
          <w:rFonts w:ascii="楷体" w:eastAsia="楷体" w:hAnsi="楷体" w:cs="Dutch801 Rm BT"/>
          <w:noProof/>
          <w:sz w:val="28"/>
          <w:szCs w:val="28"/>
        </w:rPr>
        <w:drawing>
          <wp:inline distT="0" distB="0" distL="0" distR="0" wp14:anchorId="29BA6AF7" wp14:editId="6FA659B9">
            <wp:extent cx="249855" cy="201103"/>
            <wp:effectExtent l="0" t="0" r="0" b="889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sidRPr="00443C3B">
        <w:rPr>
          <w:rFonts w:ascii="楷体" w:eastAsia="楷体" w:hAnsi="楷体" w:cs="Dutch801 Rm BT" w:hint="eastAsia"/>
          <w:sz w:val="28"/>
          <w:szCs w:val="28"/>
        </w:rPr>
        <w:t>为t时段物料m的欠交交期延误量；</w:t>
      </w:r>
      <w:r w:rsidRPr="00443C3B">
        <w:rPr>
          <w:rFonts w:ascii="楷体" w:eastAsia="楷体" w:hAnsi="楷体" w:cs="Dutch801 Rm BT"/>
          <w:noProof/>
          <w:sz w:val="28"/>
          <w:szCs w:val="28"/>
        </w:rPr>
        <w:drawing>
          <wp:inline distT="0" distB="0" distL="0" distR="0" wp14:anchorId="5BCCFFCC" wp14:editId="627E1D08">
            <wp:extent cx="566488" cy="201012"/>
            <wp:effectExtent l="0" t="0" r="5080" b="889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488" cy="201012"/>
                    </a:xfrm>
                    <a:prstGeom prst="rect">
                      <a:avLst/>
                    </a:prstGeom>
                  </pic:spPr>
                </pic:pic>
              </a:graphicData>
            </a:graphic>
          </wp:inline>
        </w:drawing>
      </w:r>
      <w:r w:rsidRPr="00443C3B">
        <w:rPr>
          <w:rFonts w:ascii="楷体" w:eastAsia="楷体" w:hAnsi="楷体" w:cs="Dutch801 Rm BT" w:hint="eastAsia"/>
          <w:sz w:val="28"/>
          <w:szCs w:val="28"/>
        </w:rPr>
        <w:t>为物料m的单位呆滞库存惩罚系数，</w:t>
      </w:r>
      <w:r>
        <w:rPr>
          <w:rFonts w:ascii="楷体" w:eastAsia="楷体" w:hAnsi="楷体" w:cs="Dutch801 Rm BT" w:hint="eastAsia"/>
          <w:sz w:val="28"/>
          <w:szCs w:val="28"/>
        </w:rPr>
        <w:t>用于反映库存持有</w:t>
      </w:r>
      <w:r w:rsidRPr="00443C3B">
        <w:rPr>
          <w:rFonts w:ascii="楷体" w:eastAsia="楷体" w:hAnsi="楷体" w:cs="Dutch801 Rm BT" w:hint="eastAsia"/>
          <w:sz w:val="28"/>
          <w:szCs w:val="28"/>
        </w:rPr>
        <w:t>成本与报废风险；</w:t>
      </w:r>
      <w:r w:rsidRPr="00443C3B">
        <w:rPr>
          <w:rFonts w:ascii="楷体" w:eastAsia="楷体" w:hAnsi="楷体" w:cs="Dutch801 Rm BT"/>
          <w:noProof/>
          <w:sz w:val="28"/>
          <w:szCs w:val="28"/>
        </w:rPr>
        <w:drawing>
          <wp:inline distT="0" distB="0" distL="0" distR="0" wp14:anchorId="1B2CB9A3" wp14:editId="1DDA741D">
            <wp:extent cx="322924" cy="201066"/>
            <wp:effectExtent l="0" t="0" r="1270" b="889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2924" cy="201066"/>
                    </a:xfrm>
                    <a:prstGeom prst="rect">
                      <a:avLst/>
                    </a:prstGeom>
                  </pic:spPr>
                </pic:pic>
              </a:graphicData>
            </a:graphic>
          </wp:inline>
        </w:drawing>
      </w:r>
      <w:r w:rsidRPr="00443C3B">
        <w:rPr>
          <w:rFonts w:ascii="楷体" w:eastAsia="楷体" w:hAnsi="楷体" w:cs="Dutch801 Rm BT" w:hint="eastAsia"/>
          <w:sz w:val="28"/>
          <w:szCs w:val="28"/>
        </w:rPr>
        <w:t>为物料m的单位交期延误惩罚系数，用于反映订单未履约违约金；</w:t>
      </w:r>
    </w:p>
    <w:p w14:paraId="586D1D65"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②</w:t>
      </w:r>
      <w:r w:rsidRPr="00443C3B">
        <w:rPr>
          <w:rFonts w:ascii="楷体" w:eastAsia="楷体" w:hAnsi="楷体" w:cs="Dutch801 Rm BT" w:hint="eastAsia"/>
          <w:sz w:val="28"/>
          <w:szCs w:val="28"/>
        </w:rPr>
        <w:t>、</w:t>
      </w:r>
      <w:r>
        <w:rPr>
          <w:rFonts w:ascii="楷体" w:eastAsia="楷体" w:hAnsi="楷体" w:cs="Dutch801 Rm BT" w:hint="eastAsia"/>
          <w:sz w:val="28"/>
          <w:szCs w:val="28"/>
        </w:rPr>
        <w:t>对于每一时段t的每一物料m，其在库呆滞库存量</w:t>
      </w:r>
      <w:r w:rsidRPr="00443C3B">
        <w:rPr>
          <w:rFonts w:ascii="楷体" w:eastAsia="楷体" w:hAnsi="楷体" w:cs="Dutch801 Rm BT"/>
          <w:noProof/>
          <w:sz w:val="28"/>
          <w:szCs w:val="28"/>
        </w:rPr>
        <w:drawing>
          <wp:inline distT="0" distB="0" distL="0" distR="0" wp14:anchorId="60A54477" wp14:editId="3F407175">
            <wp:extent cx="249883" cy="225504"/>
            <wp:effectExtent l="0" t="0" r="0" b="317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与欠交交期延误量</w:t>
      </w:r>
      <w:r w:rsidRPr="00443C3B">
        <w:rPr>
          <w:rFonts w:ascii="楷体" w:eastAsia="楷体" w:hAnsi="楷体" w:cs="Dutch801 Rm BT"/>
          <w:noProof/>
          <w:sz w:val="28"/>
          <w:szCs w:val="28"/>
        </w:rPr>
        <w:drawing>
          <wp:inline distT="0" distB="0" distL="0" distR="0" wp14:anchorId="264D6262" wp14:editId="01C40B05">
            <wp:extent cx="249855" cy="201103"/>
            <wp:effectExtent l="0" t="0" r="0"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满足如下物理伴生平衡约束方程：</w:t>
      </w:r>
    </w:p>
    <w:p w14:paraId="6D0D8348" w14:textId="77777777" w:rsidR="008A3CC1" w:rsidRPr="002664BE" w:rsidRDefault="008A3CC1" w:rsidP="008A3CC1">
      <w:pPr>
        <w:spacing w:after="120"/>
        <w:ind w:firstLineChars="0" w:firstLine="0"/>
        <w:rPr>
          <w:rFonts w:ascii="楷体" w:eastAsia="楷体" w:hAnsi="楷体"/>
          <w:szCs w:val="28"/>
        </w:rPr>
      </w:pPr>
      <w:r>
        <w:rPr>
          <w:noProof/>
        </w:rPr>
        <w:drawing>
          <wp:inline distT="0" distB="0" distL="0" distR="0" wp14:anchorId="58E761E2" wp14:editId="3FA2F53E">
            <wp:extent cx="4962525" cy="602388"/>
            <wp:effectExtent l="0" t="0" r="0"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74445" cy="603835"/>
                    </a:xfrm>
                    <a:prstGeom prst="rect">
                      <a:avLst/>
                    </a:prstGeom>
                  </pic:spPr>
                </pic:pic>
              </a:graphicData>
            </a:graphic>
          </wp:inline>
        </w:drawing>
      </w:r>
      <w:r>
        <w:rPr>
          <w:rFonts w:ascii="楷体" w:eastAsia="楷体" w:hAnsi="楷体" w:hint="eastAsia"/>
          <w:szCs w:val="28"/>
        </w:rPr>
        <w:t>（2）；</w:t>
      </w:r>
    </w:p>
    <w:p w14:paraId="3A7247F5" w14:textId="77777777" w:rsidR="008A3CC1" w:rsidRPr="004E72D2"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69A729B5" wp14:editId="4CF7EAF5">
            <wp:extent cx="225426" cy="152315"/>
            <wp:effectExtent l="0" t="0" r="3175" b="63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5426" cy="152315"/>
                    </a:xfrm>
                    <a:prstGeom prst="rect">
                      <a:avLst/>
                    </a:prstGeom>
                  </pic:spPr>
                </pic:pic>
              </a:graphicData>
            </a:graphic>
          </wp:inline>
        </w:drawing>
      </w:r>
      <w:r>
        <w:rPr>
          <w:rFonts w:ascii="楷体" w:eastAsia="楷体" w:hAnsi="楷体" w:cs="Dutch801 Rm BT" w:hint="eastAsia"/>
          <w:sz w:val="28"/>
          <w:szCs w:val="28"/>
        </w:rPr>
        <w:t>为时段t中工艺路由r的投产批数；</w:t>
      </w:r>
      <w:r>
        <w:rPr>
          <w:noProof/>
        </w:rPr>
        <w:drawing>
          <wp:inline distT="0" distB="0" distL="0" distR="0" wp14:anchorId="5DFD898D" wp14:editId="6292CA2D">
            <wp:extent cx="225426" cy="152315"/>
            <wp:effectExtent l="0" t="0" r="3175" b="63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5426" cy="152315"/>
                    </a:xfrm>
                    <a:prstGeom prst="rect">
                      <a:avLst/>
                    </a:prstGeom>
                  </pic:spPr>
                </pic:pic>
              </a:graphicData>
            </a:graphic>
          </wp:inline>
        </w:drawing>
      </w:r>
      <w:r>
        <w:rPr>
          <w:rFonts w:ascii="楷体" w:eastAsia="楷体" w:hAnsi="楷体" w:cs="Dutch801 Rm BT" w:hint="eastAsia"/>
          <w:sz w:val="28"/>
          <w:szCs w:val="28"/>
        </w:rPr>
        <w:t>为物料m的工艺路由集合；</w:t>
      </w:r>
      <w:r>
        <w:rPr>
          <w:noProof/>
        </w:rPr>
        <w:drawing>
          <wp:inline distT="0" distB="0" distL="0" distR="0" wp14:anchorId="34630607" wp14:editId="55EB00AD">
            <wp:extent cx="468911" cy="152244"/>
            <wp:effectExtent l="0" t="0" r="7620" b="63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911" cy="152244"/>
                    </a:xfrm>
                    <a:prstGeom prst="rect">
                      <a:avLst/>
                    </a:prstGeom>
                  </pic:spPr>
                </pic:pic>
              </a:graphicData>
            </a:graphic>
          </wp:inline>
        </w:drawing>
      </w:r>
      <w:r>
        <w:rPr>
          <w:rFonts w:ascii="楷体" w:eastAsia="楷体" w:hAnsi="楷体" w:cs="Dutch801 Rm BT" w:hint="eastAsia"/>
          <w:sz w:val="28"/>
          <w:szCs w:val="28"/>
        </w:rPr>
        <w:t>为工艺路由r的单批次标准产出总量；</w:t>
      </w:r>
      <w:r>
        <w:rPr>
          <w:noProof/>
        </w:rPr>
        <w:drawing>
          <wp:inline distT="0" distB="0" distL="0" distR="0" wp14:anchorId="3385C74A" wp14:editId="2E3B1E93">
            <wp:extent cx="274123" cy="152290"/>
            <wp:effectExtent l="0" t="0" r="0" b="63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Pr>
          <w:rFonts w:ascii="楷体" w:eastAsia="楷体" w:hAnsi="楷体" w:cs="Dutch801 Rm BT" w:hint="eastAsia"/>
          <w:sz w:val="28"/>
          <w:szCs w:val="28"/>
        </w:rPr>
        <w:t>为路由r产出等级物料m的物理伴生比例系数；</w:t>
      </w:r>
      <w:r>
        <w:rPr>
          <w:noProof/>
        </w:rPr>
        <w:drawing>
          <wp:inline distT="0" distB="0" distL="0" distR="0" wp14:anchorId="2D10CC30" wp14:editId="78761EA8">
            <wp:extent cx="1199752" cy="200974"/>
            <wp:effectExtent l="0" t="0" r="635" b="889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99752" cy="200974"/>
                    </a:xfrm>
                    <a:prstGeom prst="rect">
                      <a:avLst/>
                    </a:prstGeom>
                  </pic:spPr>
                </pic:pic>
              </a:graphicData>
            </a:graphic>
          </wp:inline>
        </w:drawing>
      </w:r>
      <w:r>
        <w:rPr>
          <w:rFonts w:ascii="楷体" w:eastAsia="楷体" w:hAnsi="楷体" w:cs="Dutch801 Rm BT" w:hint="eastAsia"/>
          <w:sz w:val="28"/>
          <w:szCs w:val="28"/>
        </w:rPr>
        <w:t>为从高等级降级替代流入该物料的量；</w:t>
      </w:r>
      <w:r>
        <w:rPr>
          <w:noProof/>
        </w:rPr>
        <w:drawing>
          <wp:inline distT="0" distB="0" distL="0" distR="0" wp14:anchorId="66830F56" wp14:editId="4CF03D45">
            <wp:extent cx="1321678" cy="225355"/>
            <wp:effectExtent l="0" t="0" r="0" b="381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21678" cy="225355"/>
                    </a:xfrm>
                    <a:prstGeom prst="rect">
                      <a:avLst/>
                    </a:prstGeom>
                  </pic:spPr>
                </pic:pic>
              </a:graphicData>
            </a:graphic>
          </wp:inline>
        </w:drawing>
      </w:r>
      <w:r>
        <w:rPr>
          <w:rFonts w:ascii="楷体" w:eastAsia="楷体" w:hAnsi="楷体" w:cs="Dutch801 Rm BT" w:hint="eastAsia"/>
          <w:sz w:val="28"/>
          <w:szCs w:val="28"/>
        </w:rPr>
        <w:t>为降级替代流出到低等级物料的量；</w:t>
      </w:r>
      <w:r>
        <w:rPr>
          <w:noProof/>
        </w:rPr>
        <w:drawing>
          <wp:inline distT="0" distB="0" distL="0" distR="0" wp14:anchorId="376B508A" wp14:editId="2AFD9B1F">
            <wp:extent cx="834407" cy="200988"/>
            <wp:effectExtent l="0" t="0" r="3810" b="889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34407" cy="200988"/>
                    </a:xfrm>
                    <a:prstGeom prst="rect">
                      <a:avLst/>
                    </a:prstGeom>
                  </pic:spPr>
                </pic:pic>
              </a:graphicData>
            </a:graphic>
          </wp:inline>
        </w:drawing>
      </w:r>
      <w:r>
        <w:rPr>
          <w:rFonts w:ascii="楷体" w:eastAsia="楷体" w:hAnsi="楷体" w:cs="Dutch801 Rm BT" w:hint="eastAsia"/>
          <w:sz w:val="28"/>
          <w:szCs w:val="28"/>
        </w:rPr>
        <w:t>为时段t内，物料m的订单需求</w:t>
      </w:r>
      <w:r>
        <w:rPr>
          <w:rFonts w:ascii="楷体" w:eastAsia="楷体" w:hAnsi="楷体" w:cs="Dutch801 Rm BT" w:hint="eastAsia"/>
          <w:sz w:val="28"/>
          <w:szCs w:val="28"/>
        </w:rPr>
        <w:lastRenderedPageBreak/>
        <w:t>量；</w:t>
      </w:r>
    </w:p>
    <w:p w14:paraId="4D3F63EF"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③、单向降级替代约束满足：</w:t>
      </w:r>
    </w:p>
    <w:p w14:paraId="13E9B12D" w14:textId="77777777" w:rsidR="008A3CC1" w:rsidRDefault="008A3CC1" w:rsidP="008A3CC1">
      <w:pPr>
        <w:pStyle w:val="2"/>
        <w:spacing w:beforeLines="20" w:before="62" w:after="0" w:line="100" w:lineRule="atLeas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5E34B7B2" wp14:editId="277813CA">
            <wp:extent cx="2444075" cy="1127566"/>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44075" cy="1127566"/>
                    </a:xfrm>
                    <a:prstGeom prst="rect">
                      <a:avLst/>
                    </a:prstGeom>
                  </pic:spPr>
                </pic:pic>
              </a:graphicData>
            </a:graphic>
          </wp:inline>
        </w:drawing>
      </w:r>
      <w:r>
        <w:rPr>
          <w:rFonts w:ascii="楷体" w:eastAsia="楷体" w:hAnsi="楷体" w:cs="Dutch801 Rm BT" w:hint="eastAsia"/>
          <w:sz w:val="28"/>
          <w:szCs w:val="28"/>
        </w:rPr>
        <w:t>（3）</w:t>
      </w:r>
    </w:p>
    <w:p w14:paraId="65096F0A" w14:textId="3AD47A8F" w:rsidR="008A3CC1" w:rsidRPr="008A3CC1" w:rsidRDefault="008A3CC1"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449BE3FB" wp14:editId="2B85E57B">
            <wp:extent cx="542131" cy="201015"/>
            <wp:effectExtent l="0" t="0" r="0" b="889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为在时段t内，物料m降级替代m</w:t>
      </w:r>
      <w:r w:rsidRPr="00AC2A2C">
        <w:rPr>
          <w:rFonts w:ascii="楷体" w:eastAsia="楷体" w:hAnsi="楷体" w:cs="Dutch801 Rm BT"/>
          <w:sz w:val="28"/>
          <w:szCs w:val="28"/>
        </w:rPr>
        <w:t>'</w:t>
      </w:r>
      <w:r>
        <w:rPr>
          <w:rFonts w:ascii="楷体" w:eastAsia="楷体" w:hAnsi="楷体" w:cs="Dutch801 Rm BT" w:hint="eastAsia"/>
          <w:sz w:val="28"/>
          <w:szCs w:val="28"/>
        </w:rPr>
        <w:t>的实际分配量；</w:t>
      </w:r>
      <w:r>
        <w:rPr>
          <w:noProof/>
        </w:rPr>
        <w:drawing>
          <wp:inline distT="0" distB="0" distL="0" distR="0" wp14:anchorId="4AC17C98" wp14:editId="7BD5B60C">
            <wp:extent cx="566304" cy="152232"/>
            <wp:effectExtent l="0" t="0" r="5715" b="63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w:t>
      </w:r>
      <w:r w:rsidRPr="00AC2A2C">
        <w:rPr>
          <w:rFonts w:ascii="楷体" w:eastAsia="楷体" w:hAnsi="楷体" w:cs="Dutch801 Rm BT"/>
          <w:sz w:val="28"/>
          <w:szCs w:val="28"/>
        </w:rPr>
        <w:t>'</w:t>
      </w:r>
      <w:r>
        <w:rPr>
          <w:rFonts w:ascii="楷体" w:eastAsia="楷体" w:hAnsi="楷体" w:cs="Dutch801 Rm BT" w:hint="eastAsia"/>
          <w:sz w:val="28"/>
          <w:szCs w:val="28"/>
        </w:rPr>
        <w:t>的等级低于m；</w:t>
      </w:r>
      <w:r>
        <w:rPr>
          <w:noProof/>
        </w:rPr>
        <w:drawing>
          <wp:inline distT="0" distB="0" distL="0" distR="0" wp14:anchorId="50B5DA9A" wp14:editId="6B9023AE">
            <wp:extent cx="566304" cy="152232"/>
            <wp:effectExtent l="0" t="0" r="5715" b="63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表示m的等级高于m</w:t>
      </w:r>
      <w:r w:rsidRPr="00AC2A2C">
        <w:rPr>
          <w:rFonts w:ascii="楷体" w:eastAsia="楷体" w:hAnsi="楷体" w:cs="Dutch801 Rm BT"/>
          <w:sz w:val="28"/>
          <w:szCs w:val="28"/>
        </w:rPr>
        <w:t>'</w:t>
      </w:r>
      <w:r>
        <w:rPr>
          <w:rFonts w:ascii="楷体" w:eastAsia="楷体" w:hAnsi="楷体" w:cs="Dutch801 Rm BT" w:hint="eastAsia"/>
          <w:sz w:val="28"/>
          <w:szCs w:val="28"/>
        </w:rPr>
        <w:t>。</w:t>
      </w:r>
    </w:p>
    <w:p w14:paraId="31B0D286" w14:textId="50F17229" w:rsidR="008A3CC1" w:rsidRPr="00AA4426" w:rsidRDefault="008A3CC1"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w:t>
      </w:r>
      <w:r w:rsidRPr="004E72D2">
        <w:rPr>
          <w:rFonts w:ascii="楷体" w:eastAsia="楷体" w:hAnsi="楷体" w:cs="Dutch801 Rm BT"/>
          <w:sz w:val="28"/>
          <w:szCs w:val="28"/>
        </w:rPr>
        <w:t>执行</w:t>
      </w:r>
      <w:r w:rsidRPr="007378BB">
        <w:rPr>
          <w:rFonts w:ascii="楷体" w:eastAsia="楷体" w:hAnsi="楷体" w:cs="Dutch801 Rm BT"/>
          <w:sz w:val="28"/>
          <w:szCs w:val="28"/>
        </w:rPr>
        <w:t>凸集正交投影梯度迭代求解算法</w:t>
      </w:r>
      <w:r w:rsidR="004920D8" w:rsidRPr="004920D8">
        <w:rPr>
          <w:rFonts w:ascii="楷体" w:eastAsia="楷体" w:hAnsi="楷体" w:cs="Dutch801 Rm BT"/>
          <w:sz w:val="28"/>
          <w:szCs w:val="28"/>
        </w:rPr>
        <w:t>（Co-Product Projector）</w:t>
      </w:r>
      <w:r>
        <w:rPr>
          <w:rFonts w:ascii="楷体" w:eastAsia="楷体" w:hAnsi="楷体" w:cs="Dutch801 Rm BT" w:hint="eastAsia"/>
          <w:sz w:val="28"/>
          <w:szCs w:val="28"/>
        </w:rPr>
        <w:t>，求解并输出最优投产决策</w:t>
      </w:r>
      <w:r w:rsidRPr="00D34C87">
        <w:rPr>
          <w:rFonts w:ascii="楷体" w:eastAsia="楷体" w:hAnsi="楷体" w:cs="Dutch801 Rm BT"/>
          <w:sz w:val="28"/>
          <w:szCs w:val="28"/>
        </w:rPr>
        <w:t>；</w:t>
      </w:r>
      <w:r w:rsidR="004920D8">
        <w:rPr>
          <w:rFonts w:ascii="楷体" w:eastAsia="楷体" w:hAnsi="楷体" w:cs="Dutch801 Rm BT" w:hint="eastAsia"/>
          <w:sz w:val="28"/>
          <w:szCs w:val="28"/>
        </w:rPr>
        <w:t>具体地，</w:t>
      </w:r>
      <w:r w:rsidR="00F96A28" w:rsidRPr="00203517">
        <w:rPr>
          <w:rFonts w:ascii="楷体" w:eastAsia="楷体" w:hAnsi="楷体"/>
          <w:sz w:val="28"/>
          <w:szCs w:val="28"/>
        </w:rPr>
        <w:t>为避免拉起大运筹求解</w:t>
      </w:r>
      <w:proofErr w:type="gramStart"/>
      <w:r w:rsidR="00F96A28" w:rsidRPr="00203517">
        <w:rPr>
          <w:rFonts w:ascii="楷体" w:eastAsia="楷体" w:hAnsi="楷体"/>
          <w:sz w:val="28"/>
          <w:szCs w:val="28"/>
        </w:rPr>
        <w:t>器导致的分钟</w:t>
      </w:r>
      <w:r w:rsidR="00F96A28" w:rsidRPr="00F96A28">
        <w:rPr>
          <w:rFonts w:ascii="楷体" w:eastAsia="楷体" w:hAnsi="楷体" w:cs="Dutch801 Rm BT"/>
          <w:sz w:val="28"/>
          <w:szCs w:val="28"/>
        </w:rPr>
        <w:t>级</w:t>
      </w:r>
      <w:proofErr w:type="gramEnd"/>
      <w:r w:rsidR="00F96A28" w:rsidRPr="00F96A28">
        <w:rPr>
          <w:rFonts w:ascii="楷体" w:eastAsia="楷体" w:hAnsi="楷体" w:cs="Dutch801 Rm BT"/>
          <w:sz w:val="28"/>
          <w:szCs w:val="28"/>
        </w:rPr>
        <w:t>等待，求解器在内存中</w:t>
      </w:r>
      <w:bookmarkStart w:id="6" w:name="_Hlk232153657"/>
      <w:r w:rsidR="00F96A28" w:rsidRPr="00F96A28">
        <w:rPr>
          <w:rFonts w:ascii="楷体" w:eastAsia="楷体" w:hAnsi="楷体" w:cs="Dutch801 Rm BT"/>
          <w:sz w:val="28"/>
          <w:szCs w:val="28"/>
        </w:rPr>
        <w:t>执行投影梯度迭代算子</w:t>
      </w:r>
      <w:bookmarkEnd w:id="6"/>
      <w:r w:rsidR="00F96A28" w:rsidRPr="00F96A28">
        <w:rPr>
          <w:rFonts w:ascii="楷体" w:eastAsia="楷体" w:hAnsi="楷体" w:cs="Dutch801 Rm BT"/>
          <w:sz w:val="28"/>
          <w:szCs w:val="28"/>
        </w:rPr>
        <w:t>（Projected Gradient Iteration）：</w:t>
      </w:r>
      <w:r w:rsidRPr="007378BB">
        <w:rPr>
          <w:rFonts w:ascii="楷体" w:eastAsia="楷体" w:hAnsi="楷体" w:cs="Dutch801 Rm BT"/>
          <w:sz w:val="28"/>
          <w:szCs w:val="28"/>
        </w:rPr>
        <w:t>将多路由伴生比例约束与单向偏序替代约束转化为局部凸集上的正交投影算子，通过所述正交投影算子在校验迭代过程中修正可行解，快速收敛得到最优投产决策</w:t>
      </w:r>
      <w:r>
        <w:rPr>
          <w:rFonts w:ascii="楷体" w:eastAsia="楷体" w:hAnsi="楷体" w:cs="Dutch801 Rm BT" w:hint="eastAsia"/>
          <w:sz w:val="28"/>
          <w:szCs w:val="28"/>
        </w:rPr>
        <w:t>。</w:t>
      </w:r>
      <w:r w:rsidR="004B5C74" w:rsidRPr="004B5C74">
        <w:rPr>
          <w:rFonts w:ascii="楷体" w:eastAsia="楷体" w:hAnsi="楷体" w:cs="Dutch801 Rm BT"/>
          <w:sz w:val="28"/>
          <w:szCs w:val="28"/>
        </w:rPr>
        <w:t>采用凸集正交投影梯度迭代算法完成投产决策求解，将多路由伴生比例约束、单向偏序替代约束转化为局部凸集正交投影算子，在迭代过程中持续对</w:t>
      </w:r>
      <w:proofErr w:type="gramStart"/>
      <w:r w:rsidR="004B5C74" w:rsidRPr="004B5C74">
        <w:rPr>
          <w:rFonts w:ascii="楷体" w:eastAsia="楷体" w:hAnsi="楷体" w:cs="Dutch801 Rm BT"/>
          <w:sz w:val="28"/>
          <w:szCs w:val="28"/>
        </w:rPr>
        <w:t>解进行</w:t>
      </w:r>
      <w:proofErr w:type="gramEnd"/>
      <w:r w:rsidR="004B5C74" w:rsidRPr="004B5C74">
        <w:rPr>
          <w:rFonts w:ascii="楷体" w:eastAsia="楷体" w:hAnsi="楷体" w:cs="Dutch801 Rm BT"/>
          <w:sz w:val="28"/>
          <w:szCs w:val="28"/>
        </w:rPr>
        <w:t>约束修正</w:t>
      </w:r>
      <w:r w:rsidR="004B5C74">
        <w:rPr>
          <w:rFonts w:ascii="楷体" w:eastAsia="楷体" w:hAnsi="楷体" w:cs="Dutch801 Rm BT" w:hint="eastAsia"/>
          <w:sz w:val="28"/>
          <w:szCs w:val="28"/>
        </w:rPr>
        <w:t>，</w:t>
      </w:r>
      <w:r w:rsidR="004B5C74" w:rsidRPr="004B5C74">
        <w:rPr>
          <w:rFonts w:ascii="楷体" w:eastAsia="楷体" w:hAnsi="楷体" w:cs="Dutch801 Rm BT"/>
          <w:sz w:val="28"/>
          <w:szCs w:val="28"/>
        </w:rPr>
        <w:t>该方式替代了传统大型运筹求解器，彻底解决了传统方案</w:t>
      </w:r>
      <w:proofErr w:type="gramStart"/>
      <w:r w:rsidR="004B5C74" w:rsidRPr="004B5C74">
        <w:rPr>
          <w:rFonts w:ascii="楷体" w:eastAsia="楷体" w:hAnsi="楷体" w:cs="Dutch801 Rm BT"/>
          <w:sz w:val="28"/>
          <w:szCs w:val="28"/>
        </w:rPr>
        <w:t>分钟级</w:t>
      </w:r>
      <w:proofErr w:type="gramEnd"/>
      <w:r w:rsidR="004B5C74" w:rsidRPr="004B5C74">
        <w:rPr>
          <w:rFonts w:ascii="楷体" w:eastAsia="楷体" w:hAnsi="楷体" w:cs="Dutch801 Rm BT"/>
          <w:sz w:val="28"/>
          <w:szCs w:val="28"/>
        </w:rPr>
        <w:t>求解延迟的问题，迭代收敛速度快，能够高效、准确地输出最优投产决策，可满足工业现场实时排产调度的使用要求。</w:t>
      </w:r>
    </w:p>
    <w:p w14:paraId="678933CC" w14:textId="49C27223"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的具体运行过程包括如下步骤：</w:t>
      </w:r>
    </w:p>
    <w:p w14:paraId="15950024" w14:textId="2A18A17F"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步骤P3-1、初始化迭代参数；令迭代轮次k=0，投产决策向量</w:t>
      </w:r>
      <w:r>
        <w:rPr>
          <w:noProof/>
        </w:rPr>
        <w:drawing>
          <wp:inline distT="0" distB="0" distL="0" distR="0" wp14:anchorId="1F2AD870" wp14:editId="49BE01A6">
            <wp:extent cx="1175524" cy="225360"/>
            <wp:effectExtent l="0" t="0" r="5715" b="381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75524" cy="225360"/>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0DF85670" wp14:editId="0B18BD3D">
            <wp:extent cx="249855" cy="201103"/>
            <wp:effectExtent l="0" t="0" r="0" b="889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为第k轮次的梯度向量；</w:t>
      </w:r>
      <w:r>
        <w:rPr>
          <w:noProof/>
        </w:rPr>
        <w:drawing>
          <wp:inline distT="0" distB="0" distL="0" distR="0" wp14:anchorId="4F2089A0" wp14:editId="2E4CAF5E">
            <wp:extent cx="245032" cy="224155"/>
            <wp:effectExtent l="0" t="0" r="3175" b="444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71289" r="6365"/>
                    <a:stretch/>
                  </pic:blipFill>
                  <pic:spPr bwMode="auto">
                    <a:xfrm>
                      <a:off x="0" y="0"/>
                      <a:ext cx="246351" cy="225362"/>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表示第k轮次的投产决策向量；</w:t>
      </w:r>
      <w:r>
        <w:rPr>
          <w:noProof/>
        </w:rPr>
        <w:drawing>
          <wp:inline distT="0" distB="0" distL="0" distR="0" wp14:anchorId="4EF086BC" wp14:editId="7C6DAF1D">
            <wp:extent cx="246187" cy="224790"/>
            <wp:effectExtent l="0" t="0" r="1905" b="381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3422" r="34171" b="-84"/>
                    <a:stretch/>
                  </pic:blipFill>
                  <pic:spPr bwMode="auto">
                    <a:xfrm>
                      <a:off x="0" y="0"/>
                      <a:ext cx="248258" cy="226681"/>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表示联合目标惩罚函数；</w:t>
      </w:r>
    </w:p>
    <w:p w14:paraId="10330F31" w14:textId="004CDC1A"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步骤P3-2、基于联合目标惩罚函数计算当前轮次的梯度向量</w:t>
      </w:r>
      <w:r>
        <w:rPr>
          <w:noProof/>
        </w:rPr>
        <w:drawing>
          <wp:inline distT="0" distB="0" distL="0" distR="0" wp14:anchorId="1FA48BBF" wp14:editId="0691CEA4">
            <wp:extent cx="1102447" cy="225362"/>
            <wp:effectExtent l="0" t="0" r="2540" b="381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02447" cy="225362"/>
                    </a:xfrm>
                    <a:prstGeom prst="rect">
                      <a:avLst/>
                    </a:prstGeom>
                  </pic:spPr>
                </pic:pic>
              </a:graphicData>
            </a:graphic>
          </wp:inline>
        </w:drawing>
      </w:r>
      <w:r>
        <w:rPr>
          <w:rFonts w:ascii="楷体" w:eastAsia="楷体" w:hAnsi="楷体" w:cs="Dutch801 Rm BT" w:hint="eastAsia"/>
          <w:sz w:val="28"/>
          <w:szCs w:val="28"/>
        </w:rPr>
        <w:t>；</w:t>
      </w:r>
    </w:p>
    <w:p w14:paraId="4568C842"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步骤P3-3、设定迭代自适应步长</w:t>
      </w:r>
      <w:r>
        <w:rPr>
          <w:noProof/>
        </w:rPr>
        <w:drawing>
          <wp:inline distT="0" distB="0" distL="0" distR="0" wp14:anchorId="08871A98" wp14:editId="4213F769">
            <wp:extent cx="249821" cy="176702"/>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821" cy="176702"/>
                    </a:xfrm>
                    <a:prstGeom prst="rect">
                      <a:avLst/>
                    </a:prstGeom>
                  </pic:spPr>
                </pic:pic>
              </a:graphicData>
            </a:graphic>
          </wp:inline>
        </w:drawing>
      </w:r>
      <w:r>
        <w:rPr>
          <w:rFonts w:ascii="楷体" w:eastAsia="楷体" w:hAnsi="楷体" w:cs="Dutch801 Rm BT" w:hint="eastAsia"/>
          <w:sz w:val="28"/>
          <w:szCs w:val="28"/>
        </w:rPr>
        <w:t>，沿着负梯度下降方向更新决策向量，得到临时投产向量；临时投产向量表示为：</w:t>
      </w:r>
    </w:p>
    <w:p w14:paraId="11DA816D" w14:textId="16AAA22F" w:rsidR="008A3CC1" w:rsidRDefault="008A3CC1" w:rsidP="008A3CC1">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4D0A83EF" wp14:editId="27743F1E">
            <wp:extent cx="1760151" cy="200986"/>
            <wp:effectExtent l="0" t="0" r="0" b="88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60151" cy="200986"/>
                    </a:xfrm>
                    <a:prstGeom prst="rect">
                      <a:avLst/>
                    </a:prstGeom>
                  </pic:spPr>
                </pic:pic>
              </a:graphicData>
            </a:graphic>
          </wp:inline>
        </w:drawing>
      </w:r>
      <w:r>
        <w:rPr>
          <w:rFonts w:ascii="楷体" w:eastAsia="楷体" w:hAnsi="楷体" w:cs="Dutch801 Rm BT" w:hint="eastAsia"/>
          <w:sz w:val="28"/>
          <w:szCs w:val="28"/>
        </w:rPr>
        <w:t>（4）；</w:t>
      </w:r>
    </w:p>
    <w:p w14:paraId="27BA39D1"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步骤P3-4、产能可行域凸集正交投影；具体过程为：将临时投产向量</w:t>
      </w:r>
      <w:r>
        <w:rPr>
          <w:noProof/>
        </w:rPr>
        <w:drawing>
          <wp:inline distT="0" distB="0" distL="0" distR="0" wp14:anchorId="118D7E9F" wp14:editId="7C3F4D3C">
            <wp:extent cx="405516" cy="200660"/>
            <wp:effectExtent l="0" t="0" r="0" b="889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76924"/>
                    <a:stretch/>
                  </pic:blipFill>
                  <pic:spPr bwMode="auto">
                    <a:xfrm>
                      <a:off x="0" y="0"/>
                      <a:ext cx="406175" cy="200986"/>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投影到非负可行域及机台最大产能上限可行域凸集C上，对于每一个工艺路由分量，投影算子的计算公式为：</w:t>
      </w:r>
    </w:p>
    <w:p w14:paraId="2E48E077" w14:textId="77777777" w:rsidR="008A3CC1" w:rsidRDefault="008A3CC1" w:rsidP="008A3CC1">
      <w:pPr>
        <w:pStyle w:val="2"/>
        <w:spacing w:beforeLines="20" w:before="62" w:after="0" w:line="500" w:lineRule="exact"/>
        <w:ind w:leftChars="50" w:left="140" w:rightChars="50" w:right="140" w:firstLineChars="200" w:firstLine="420"/>
        <w:rPr>
          <w:rFonts w:ascii="楷体" w:eastAsia="楷体" w:hAnsi="楷体" w:cs="Dutch801 Rm BT"/>
          <w:sz w:val="28"/>
          <w:szCs w:val="28"/>
        </w:rPr>
      </w:pPr>
      <w:r>
        <w:rPr>
          <w:noProof/>
        </w:rPr>
        <w:drawing>
          <wp:inline distT="0" distB="0" distL="0" distR="0" wp14:anchorId="2382EED6" wp14:editId="71113AEA">
            <wp:extent cx="2587709" cy="225283"/>
            <wp:effectExtent l="0" t="0" r="3175" b="381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87709" cy="225283"/>
                    </a:xfrm>
                    <a:prstGeom prst="rect">
                      <a:avLst/>
                    </a:prstGeom>
                  </pic:spPr>
                </pic:pic>
              </a:graphicData>
            </a:graphic>
          </wp:inline>
        </w:drawing>
      </w:r>
      <w:r>
        <w:rPr>
          <w:rFonts w:ascii="楷体" w:eastAsia="楷体" w:hAnsi="楷体" w:cs="Dutch801 Rm BT" w:hint="eastAsia"/>
          <w:sz w:val="28"/>
          <w:szCs w:val="28"/>
        </w:rPr>
        <w:t>（5）；</w:t>
      </w:r>
    </w:p>
    <w:p w14:paraId="06A3F609" w14:textId="16C0E7EC"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3D0E2589" wp14:editId="62C2BC6E">
            <wp:extent cx="429371" cy="224790"/>
            <wp:effectExtent l="0" t="0" r="8890" b="381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78218" r="5140" b="-78"/>
                    <a:stretch/>
                  </pic:blipFill>
                  <pic:spPr bwMode="auto">
                    <a:xfrm>
                      <a:off x="0" y="0"/>
                      <a:ext cx="430648" cy="225459"/>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为工艺路由r的临时投产向量。</w:t>
      </w:r>
    </w:p>
    <w:p w14:paraId="5B227D07" w14:textId="203C6D3A"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步骤P3-5、分级单向降级投影扣减；具体过程为：</w:t>
      </w:r>
      <w:proofErr w:type="gramStart"/>
      <w:r>
        <w:rPr>
          <w:rFonts w:ascii="楷体" w:eastAsia="楷体" w:hAnsi="楷体" w:cs="Dutch801 Rm BT" w:hint="eastAsia"/>
          <w:sz w:val="28"/>
          <w:szCs w:val="28"/>
        </w:rPr>
        <w:t>沿产品</w:t>
      </w:r>
      <w:proofErr w:type="gramEnd"/>
      <w:r>
        <w:rPr>
          <w:rFonts w:ascii="楷体" w:eastAsia="楷体" w:hAnsi="楷体" w:cs="Dutch801 Rm BT" w:hint="eastAsia"/>
          <w:sz w:val="28"/>
          <w:szCs w:val="28"/>
        </w:rPr>
        <w:t>的等级偏序关系自高向低遍历，将高等级的富余产出</w:t>
      </w:r>
      <w:r w:rsidRPr="00443C3B">
        <w:rPr>
          <w:rFonts w:ascii="楷体" w:eastAsia="楷体" w:hAnsi="楷体" w:cs="Dutch801 Rm BT"/>
          <w:noProof/>
          <w:sz w:val="28"/>
          <w:szCs w:val="28"/>
        </w:rPr>
        <w:drawing>
          <wp:inline distT="0" distB="0" distL="0" distR="0" wp14:anchorId="6E14B831" wp14:editId="2BEB327A">
            <wp:extent cx="249883" cy="225504"/>
            <wp:effectExtent l="0" t="0" r="0" b="317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贪婪投影至低等级的缺口</w:t>
      </w:r>
      <w:r>
        <w:rPr>
          <w:noProof/>
        </w:rPr>
        <w:drawing>
          <wp:inline distT="0" distB="0" distL="0" distR="0" wp14:anchorId="78FC43C4" wp14:editId="00C0A10E">
            <wp:extent cx="298568" cy="201076"/>
            <wp:effectExtent l="0" t="0" r="6350" b="889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8568" cy="201076"/>
                    </a:xfrm>
                    <a:prstGeom prst="rect">
                      <a:avLst/>
                    </a:prstGeom>
                  </pic:spPr>
                </pic:pic>
              </a:graphicData>
            </a:graphic>
          </wp:inline>
        </w:drawing>
      </w:r>
      <w:r>
        <w:rPr>
          <w:rFonts w:ascii="楷体" w:eastAsia="楷体" w:hAnsi="楷体" w:cs="Dutch801 Rm BT" w:hint="eastAsia"/>
          <w:sz w:val="28"/>
          <w:szCs w:val="28"/>
        </w:rPr>
        <w:t>上进行冲抵，自动计算出单向降级替代用分配量</w:t>
      </w:r>
      <w:r>
        <w:rPr>
          <w:noProof/>
        </w:rPr>
        <w:drawing>
          <wp:inline distT="0" distB="0" distL="0" distR="0" wp14:anchorId="78EF4A75" wp14:editId="0F086970">
            <wp:extent cx="542131" cy="201015"/>
            <wp:effectExtent l="0" t="0" r="0" b="889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，更新各等级的结存状态；</w:t>
      </w:r>
    </w:p>
    <w:p w14:paraId="33DFADF9" w14:textId="14B9DB2E" w:rsidR="008A3CC1" w:rsidRPr="00954092"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步骤P3-6、收敛性校验，具体过程为：计算相邻两轮决策向量的二范数残差：</w:t>
      </w:r>
    </w:p>
    <w:p w14:paraId="2721FBCE" w14:textId="77777777" w:rsidR="008A3CC1" w:rsidRDefault="008A3CC1" w:rsidP="008A3CC1">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25F54B0D" wp14:editId="4E4CF5FB">
            <wp:extent cx="1346037" cy="225355"/>
            <wp:effectExtent l="0" t="0" r="0" b="381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46037" cy="225355"/>
                    </a:xfrm>
                    <a:prstGeom prst="rect">
                      <a:avLst/>
                    </a:prstGeom>
                  </pic:spPr>
                </pic:pic>
              </a:graphicData>
            </a:graphic>
          </wp:inline>
        </w:drawing>
      </w:r>
      <w:r>
        <w:rPr>
          <w:rFonts w:ascii="楷体" w:eastAsia="楷体" w:hAnsi="楷体" w:cs="Dutch801 Rm BT" w:hint="eastAsia"/>
          <w:sz w:val="28"/>
          <w:szCs w:val="28"/>
        </w:rPr>
        <w:t>（6）；</w:t>
      </w:r>
    </w:p>
    <w:p w14:paraId="5DC5D936" w14:textId="77777777"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若</w:t>
      </w:r>
      <w:r>
        <w:rPr>
          <w:noProof/>
        </w:rPr>
        <w:drawing>
          <wp:inline distT="0" distB="0" distL="0" distR="0" wp14:anchorId="79858A3A" wp14:editId="1314D06E">
            <wp:extent cx="615115" cy="176617"/>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5115" cy="176617"/>
                    </a:xfrm>
                    <a:prstGeom prst="rect">
                      <a:avLst/>
                    </a:prstGeom>
                  </pic:spPr>
                </pic:pic>
              </a:graphicData>
            </a:graphic>
          </wp:inline>
        </w:drawing>
      </w:r>
      <w:r>
        <w:rPr>
          <w:rFonts w:ascii="楷体" w:eastAsia="楷体" w:hAnsi="楷体" w:cs="Dutch801 Rm BT" w:hint="eastAsia"/>
          <w:sz w:val="28"/>
          <w:szCs w:val="28"/>
        </w:rPr>
        <w:t>或迭代轮次达到设定上限，则停止迭代，输出当前为最优投产决策；反之，则令k=k+1，重复步骤P3-2至步骤P3-6继续求解，直至输出最优投产决策。</w:t>
      </w:r>
    </w:p>
    <w:p w14:paraId="0A2AE27C" w14:textId="28303AD4" w:rsidR="008A3CC1" w:rsidRDefault="004B5C74"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203517">
        <w:rPr>
          <w:rFonts w:ascii="楷体" w:eastAsia="楷体" w:hAnsi="楷体"/>
          <w:sz w:val="28"/>
          <w:szCs w:val="28"/>
        </w:rPr>
        <w:t>C++DOD</w:t>
      </w:r>
      <w:proofErr w:type="gramStart"/>
      <w:r w:rsidRPr="00203517">
        <w:rPr>
          <w:rFonts w:ascii="楷体" w:eastAsia="楷体" w:hAnsi="楷体"/>
          <w:sz w:val="28"/>
          <w:szCs w:val="28"/>
        </w:rPr>
        <w:t>裸</w:t>
      </w:r>
      <w:proofErr w:type="gramEnd"/>
      <w:r w:rsidRPr="00203517">
        <w:rPr>
          <w:rFonts w:ascii="楷体" w:eastAsia="楷体" w:hAnsi="楷体"/>
          <w:sz w:val="28"/>
          <w:szCs w:val="28"/>
        </w:rPr>
        <w:t>金属零动态分配求解器实现</w:t>
      </w:r>
      <w:r>
        <w:rPr>
          <w:rFonts w:ascii="楷体" w:eastAsia="楷体" w:hAnsi="楷体" w:hint="eastAsia"/>
          <w:sz w:val="28"/>
          <w:szCs w:val="28"/>
        </w:rPr>
        <w:t>：</w:t>
      </w:r>
      <w:r w:rsidR="008A3CC1" w:rsidRPr="00525DAA">
        <w:rPr>
          <w:rFonts w:ascii="楷体" w:eastAsia="楷体" w:hAnsi="楷体" w:cs="Dutch801 Rm BT"/>
          <w:sz w:val="28"/>
          <w:szCs w:val="28"/>
        </w:rPr>
        <w:t>整个联合求解</w:t>
      </w:r>
      <w:r w:rsidR="008A3CC1">
        <w:rPr>
          <w:rFonts w:ascii="楷体" w:eastAsia="楷体" w:hAnsi="楷体" w:cs="Dutch801 Rm BT" w:hint="eastAsia"/>
          <w:sz w:val="28"/>
          <w:szCs w:val="28"/>
        </w:rPr>
        <w:t>计算</w:t>
      </w:r>
      <w:r w:rsidR="008A3CC1" w:rsidRPr="00525DAA">
        <w:rPr>
          <w:rFonts w:ascii="楷体" w:eastAsia="楷体" w:hAnsi="楷体" w:cs="Dutch801 Rm BT"/>
          <w:sz w:val="28"/>
          <w:szCs w:val="28"/>
        </w:rPr>
        <w:t>过程完全运行在预先分配的物理连续内存缓冲区</w:t>
      </w:r>
      <w:r w:rsidR="00F96A28" w:rsidRPr="00203517">
        <w:rPr>
          <w:rFonts w:ascii="楷体" w:eastAsia="楷体" w:hAnsi="楷体"/>
          <w:sz w:val="28"/>
          <w:szCs w:val="28"/>
        </w:rPr>
        <w:t>（Double Buffer）</w:t>
      </w:r>
      <w:r w:rsidR="008A3CC1" w:rsidRPr="00525DAA">
        <w:rPr>
          <w:rFonts w:ascii="楷体" w:eastAsia="楷体" w:hAnsi="楷体" w:cs="Dutch801 Rm BT"/>
          <w:sz w:val="28"/>
          <w:szCs w:val="28"/>
        </w:rPr>
        <w:t>中</w:t>
      </w:r>
      <w:r w:rsidR="008A3CC1">
        <w:rPr>
          <w:rFonts w:ascii="楷体" w:eastAsia="楷体" w:hAnsi="楷体" w:cs="Dutch801 Rm BT" w:hint="eastAsia"/>
          <w:sz w:val="28"/>
          <w:szCs w:val="28"/>
        </w:rPr>
        <w:t>；</w:t>
      </w:r>
      <w:r w:rsidR="008A3CC1" w:rsidRPr="00525DAA">
        <w:rPr>
          <w:rFonts w:ascii="楷体" w:eastAsia="楷体" w:hAnsi="楷体" w:cs="Dutch801 Rm BT"/>
          <w:sz w:val="28"/>
          <w:szCs w:val="28"/>
        </w:rPr>
        <w:t>所有的临时迭代变量、投影残差、中间状态均复用该物理缓冲区，</w:t>
      </w:r>
      <w:r w:rsidR="008A3CC1">
        <w:rPr>
          <w:rFonts w:ascii="楷体" w:eastAsia="楷体" w:hAnsi="楷体" w:cs="Dutch801 Rm BT" w:hint="eastAsia"/>
          <w:sz w:val="28"/>
          <w:szCs w:val="28"/>
        </w:rPr>
        <w:t>并</w:t>
      </w:r>
      <w:r w:rsidR="008A3CC1" w:rsidRPr="00525DAA">
        <w:rPr>
          <w:rFonts w:ascii="楷体" w:eastAsia="楷体" w:hAnsi="楷体" w:cs="Dutch801 Rm BT"/>
          <w:sz w:val="28"/>
          <w:szCs w:val="28"/>
        </w:rPr>
        <w:t>在计算执行期间禁止任何运行时的动态内存申请</w:t>
      </w:r>
      <w:r w:rsidR="00F96A28" w:rsidRPr="00203517">
        <w:rPr>
          <w:rFonts w:ascii="楷体" w:eastAsia="楷体" w:hAnsi="楷体"/>
          <w:sz w:val="28"/>
          <w:szCs w:val="28"/>
        </w:rPr>
        <w:t>（Zero Dynamic Memory Allocation）</w:t>
      </w:r>
      <w:r w:rsidR="008A3CC1" w:rsidRPr="00525DAA">
        <w:rPr>
          <w:rFonts w:ascii="楷体" w:eastAsia="楷体" w:hAnsi="楷体" w:cs="Dutch801 Rm BT"/>
          <w:sz w:val="28"/>
          <w:szCs w:val="28"/>
        </w:rPr>
        <w:t>与垃圾回收操作</w:t>
      </w:r>
      <w:r w:rsidR="00F96A28">
        <w:rPr>
          <w:rFonts w:ascii="楷体" w:eastAsia="楷体" w:hAnsi="楷体" w:cs="Dutch801 Rm BT" w:hint="eastAsia"/>
          <w:sz w:val="28"/>
          <w:szCs w:val="28"/>
        </w:rPr>
        <w:t>，</w:t>
      </w:r>
      <w:r w:rsidR="00F96A28" w:rsidRPr="00203517">
        <w:rPr>
          <w:rFonts w:ascii="楷体" w:eastAsia="楷体" w:hAnsi="楷体"/>
          <w:sz w:val="28"/>
          <w:szCs w:val="28"/>
        </w:rPr>
        <w:t>以榨干单核CPU的计算通量，确保CPU缓存的高击中率</w:t>
      </w:r>
      <w:r w:rsidR="008A3CC1">
        <w:rPr>
          <w:rFonts w:ascii="楷体" w:eastAsia="楷体" w:hAnsi="楷体" w:cs="Dutch801 Rm BT" w:hint="eastAsia"/>
          <w:sz w:val="28"/>
          <w:szCs w:val="28"/>
        </w:rPr>
        <w:t>。</w:t>
      </w:r>
      <w:r w:rsidRPr="004B5C74">
        <w:rPr>
          <w:rFonts w:ascii="楷体" w:eastAsia="楷体" w:hAnsi="楷体" w:cs="Dutch801 Rm BT"/>
          <w:sz w:val="28"/>
          <w:szCs w:val="28"/>
        </w:rPr>
        <w:t>一方面从根源杜绝内存碎片，提升系统长期运行稳定性；另一方面规整连续的内存布局大幅提高 CPU 缓存命中率，减少数据寻址开销，充分释放单核CPU算</w:t>
      </w:r>
      <w:r w:rsidRPr="004B5C74">
        <w:rPr>
          <w:rFonts w:ascii="楷体" w:eastAsia="楷体" w:hAnsi="楷体" w:cs="Dutch801 Rm BT"/>
          <w:sz w:val="28"/>
          <w:szCs w:val="28"/>
        </w:rPr>
        <w:lastRenderedPageBreak/>
        <w:t>力，显著提升整体求解效率。</w:t>
      </w:r>
    </w:p>
    <w:p w14:paraId="2088EA8D" w14:textId="2F5BECBA" w:rsidR="004920D8" w:rsidRPr="004920D8" w:rsidRDefault="004920D8"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步骤P4、</w:t>
      </w:r>
      <w:r w:rsidR="00F96A28" w:rsidRPr="00203517">
        <w:rPr>
          <w:rFonts w:ascii="楷体" w:eastAsia="楷体" w:hAnsi="楷体"/>
          <w:sz w:val="28"/>
          <w:szCs w:val="28"/>
        </w:rPr>
        <w:t>计算完成后，系统通过无锁列式</w:t>
      </w:r>
      <w:proofErr w:type="spellStart"/>
      <w:r w:rsidR="00F96A28" w:rsidRPr="00203517">
        <w:rPr>
          <w:rFonts w:ascii="楷体" w:eastAsia="楷体" w:hAnsi="楷体"/>
          <w:sz w:val="28"/>
          <w:szCs w:val="28"/>
        </w:rPr>
        <w:t>Appender</w:t>
      </w:r>
      <w:proofErr w:type="spellEnd"/>
      <w:r w:rsidR="00F96A28" w:rsidRPr="00203517">
        <w:rPr>
          <w:rFonts w:ascii="楷体" w:eastAsia="楷体" w:hAnsi="楷体"/>
          <w:sz w:val="28"/>
          <w:szCs w:val="28"/>
        </w:rPr>
        <w:t>管道，将</w:t>
      </w:r>
      <w:r w:rsidRPr="004A7084">
        <w:rPr>
          <w:rFonts w:ascii="楷体" w:eastAsia="楷体" w:hAnsi="楷体" w:cs="Dutch801 Rm BT"/>
          <w:sz w:val="28"/>
          <w:szCs w:val="28"/>
        </w:rPr>
        <w:t>求解出的最佳投产批数、各时序段的物料</w:t>
      </w:r>
      <w:proofErr w:type="gramStart"/>
      <w:r w:rsidRPr="004A7084">
        <w:rPr>
          <w:rFonts w:ascii="楷体" w:eastAsia="楷体" w:hAnsi="楷体" w:cs="Dutch801 Rm BT"/>
          <w:sz w:val="28"/>
          <w:szCs w:val="28"/>
        </w:rPr>
        <w:t>流分配</w:t>
      </w:r>
      <w:proofErr w:type="gramEnd"/>
      <w:r w:rsidRPr="004A7084">
        <w:rPr>
          <w:rFonts w:ascii="楷体" w:eastAsia="楷体" w:hAnsi="楷体" w:cs="Dutch801 Rm BT"/>
          <w:sz w:val="28"/>
          <w:szCs w:val="28"/>
        </w:rPr>
        <w:t>路由以及伴生消纳日志物理持久化至</w:t>
      </w:r>
      <w:proofErr w:type="spellStart"/>
      <w:r w:rsidRPr="004A7084">
        <w:rPr>
          <w:rFonts w:ascii="楷体" w:eastAsia="楷体" w:hAnsi="楷体" w:cs="Dutch801 Rm BT"/>
          <w:sz w:val="28"/>
          <w:szCs w:val="28"/>
        </w:rPr>
        <w:t>DuckDB</w:t>
      </w:r>
      <w:proofErr w:type="spellEnd"/>
      <w:r w:rsidRPr="004A7084">
        <w:rPr>
          <w:rFonts w:ascii="楷体" w:eastAsia="楷体" w:hAnsi="楷体" w:cs="Dutch801 Rm BT"/>
          <w:sz w:val="28"/>
          <w:szCs w:val="28"/>
        </w:rPr>
        <w:t>列式</w:t>
      </w:r>
      <w:r>
        <w:rPr>
          <w:rFonts w:ascii="楷体" w:eastAsia="楷体" w:hAnsi="楷体" w:cs="Dutch801 Rm BT" w:hint="eastAsia"/>
          <w:sz w:val="28"/>
          <w:szCs w:val="28"/>
        </w:rPr>
        <w:t>数据库</w:t>
      </w:r>
      <w:r w:rsidRPr="004A7084">
        <w:rPr>
          <w:rFonts w:ascii="楷体" w:eastAsia="楷体" w:hAnsi="楷体" w:cs="Dutch801 Rm BT"/>
          <w:sz w:val="28"/>
          <w:szCs w:val="28"/>
        </w:rPr>
        <w:t>中</w:t>
      </w:r>
      <w:r>
        <w:rPr>
          <w:rFonts w:ascii="楷体" w:eastAsia="楷体" w:hAnsi="楷体" w:cs="Dutch801 Rm BT" w:hint="eastAsia"/>
          <w:sz w:val="28"/>
          <w:szCs w:val="28"/>
        </w:rPr>
        <w:t>，并以</w:t>
      </w:r>
      <w:r w:rsidRPr="004A7084">
        <w:rPr>
          <w:rFonts w:ascii="楷体" w:eastAsia="楷体" w:hAnsi="楷体" w:cs="Dutch801 Rm BT"/>
          <w:sz w:val="28"/>
          <w:szCs w:val="28"/>
        </w:rPr>
        <w:t>流式更新</w:t>
      </w:r>
      <w:r>
        <w:rPr>
          <w:rFonts w:ascii="楷体" w:eastAsia="楷体" w:hAnsi="楷体" w:cs="Dutch801 Rm BT" w:hint="eastAsia"/>
          <w:sz w:val="28"/>
          <w:szCs w:val="28"/>
        </w:rPr>
        <w:t>至</w:t>
      </w:r>
      <w:r w:rsidRPr="004A7084">
        <w:rPr>
          <w:rFonts w:ascii="楷体" w:eastAsia="楷体" w:hAnsi="楷体" w:cs="Dutch801 Rm BT"/>
          <w:sz w:val="28"/>
          <w:szCs w:val="28"/>
        </w:rPr>
        <w:t>控制塔的前端界面</w:t>
      </w:r>
      <w:r>
        <w:rPr>
          <w:rFonts w:ascii="楷体" w:eastAsia="楷体" w:hAnsi="楷体" w:cs="Dutch801 Rm BT" w:hint="eastAsia"/>
          <w:sz w:val="28"/>
          <w:szCs w:val="28"/>
        </w:rPr>
        <w:t>。</w:t>
      </w:r>
      <w:r w:rsidR="004B5C74" w:rsidRPr="004B5C74">
        <w:rPr>
          <w:rFonts w:ascii="楷体" w:eastAsia="楷体" w:hAnsi="楷体" w:cs="Dutch801 Rm BT"/>
          <w:sz w:val="28"/>
          <w:szCs w:val="28"/>
        </w:rPr>
        <w:t>无锁设计规避了多线程数据写入的竞争冲突与等待开销，大幅提升</w:t>
      </w:r>
      <w:r w:rsidR="004B5C74">
        <w:rPr>
          <w:rFonts w:ascii="楷体" w:eastAsia="楷体" w:hAnsi="楷体" w:cs="Dutch801 Rm BT" w:hint="eastAsia"/>
          <w:sz w:val="28"/>
          <w:szCs w:val="28"/>
        </w:rPr>
        <w:t>了</w:t>
      </w:r>
      <w:r w:rsidR="004B5C74" w:rsidRPr="004B5C74">
        <w:rPr>
          <w:rFonts w:ascii="楷体" w:eastAsia="楷体" w:hAnsi="楷体" w:cs="Dutch801 Rm BT"/>
          <w:sz w:val="28"/>
          <w:szCs w:val="28"/>
        </w:rPr>
        <w:t>数据吞吐效率；列式数据库适配批量业务数据存储与检索需求，数据落盘实现永久保存，便于后续生产追溯、统计分析与合</w:t>
      </w:r>
      <w:proofErr w:type="gramStart"/>
      <w:r w:rsidR="004B5C74" w:rsidRPr="004B5C74">
        <w:rPr>
          <w:rFonts w:ascii="楷体" w:eastAsia="楷体" w:hAnsi="楷体" w:cs="Dutch801 Rm BT"/>
          <w:sz w:val="28"/>
          <w:szCs w:val="28"/>
        </w:rPr>
        <w:t>规</w:t>
      </w:r>
      <w:proofErr w:type="gramEnd"/>
      <w:r w:rsidR="004B5C74" w:rsidRPr="004B5C74">
        <w:rPr>
          <w:rFonts w:ascii="楷体" w:eastAsia="楷体" w:hAnsi="楷体" w:cs="Dutch801 Rm BT"/>
          <w:sz w:val="28"/>
          <w:szCs w:val="28"/>
        </w:rPr>
        <w:t>审计。同时采用流式推送方式实时刷新界面，让管理</w:t>
      </w:r>
      <w:proofErr w:type="gramStart"/>
      <w:r w:rsidR="004B5C74" w:rsidRPr="004B5C74">
        <w:rPr>
          <w:rFonts w:ascii="楷体" w:eastAsia="楷体" w:hAnsi="楷体" w:cs="Dutch801 Rm BT"/>
          <w:sz w:val="28"/>
          <w:szCs w:val="28"/>
        </w:rPr>
        <w:t>人员可第一时间</w:t>
      </w:r>
      <w:proofErr w:type="gramEnd"/>
      <w:r w:rsidR="004B5C74" w:rsidRPr="004B5C74">
        <w:rPr>
          <w:rFonts w:ascii="楷体" w:eastAsia="楷体" w:hAnsi="楷体" w:cs="Dutch801 Rm BT"/>
          <w:sz w:val="28"/>
          <w:szCs w:val="28"/>
        </w:rPr>
        <w:t>获取最新配产决策与生产状态，实现决策落地、数据存储与可视化监控的无缝衔接，满足工业现场动态管控的需求。</w:t>
      </w:r>
    </w:p>
    <w:p w14:paraId="78C57A23" w14:textId="402FFEC8" w:rsidR="00BD319F" w:rsidRDefault="00BD319F"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以</w:t>
      </w:r>
      <w:r w:rsidRPr="00BD319F">
        <w:rPr>
          <w:rFonts w:ascii="楷体" w:eastAsia="楷体" w:hAnsi="楷体" w:cs="Dutch801 Rm BT"/>
          <w:sz w:val="28"/>
          <w:szCs w:val="28"/>
        </w:rPr>
        <w:t>半导体晶圆切片工艺（Wafer Sawing）阶段的多路由伴生投产为例进行推演</w:t>
      </w:r>
      <w:r>
        <w:rPr>
          <w:rFonts w:ascii="楷体" w:eastAsia="楷体" w:hAnsi="楷体" w:cs="Dutch801 Rm BT" w:hint="eastAsia"/>
          <w:sz w:val="28"/>
          <w:szCs w:val="28"/>
        </w:rPr>
        <w:t>，具体实施时：</w:t>
      </w:r>
    </w:p>
    <w:p w14:paraId="27183741" w14:textId="5E25B844" w:rsidR="00BD319F" w:rsidRDefault="00BD319F"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1、初始数据准备</w:t>
      </w:r>
    </w:p>
    <w:p w14:paraId="4610A94F" w14:textId="1216D4FF"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在Day5时段，待排产的芯片订单需求如表1所示：</w:t>
      </w:r>
    </w:p>
    <w:p w14:paraId="3124B1FA" w14:textId="14ED437A" w:rsidR="004920D8" w:rsidRPr="00BD319F" w:rsidRDefault="00BD319F"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表1待排产芯片订单属性及需求表</w:t>
      </w:r>
    </w:p>
    <w:p w14:paraId="23F81D99" w14:textId="5F1FD847" w:rsidR="00BD319F" w:rsidRDefault="00BD319F" w:rsidP="004920D8">
      <w:pPr>
        <w:pStyle w:val="2"/>
        <w:spacing w:beforeLines="20" w:before="62" w:after="0" w:line="30" w:lineRule="atLeast"/>
        <w:ind w:leftChars="150" w:rightChars="50" w:right="140"/>
        <w:rPr>
          <w:rFonts w:ascii="楷体" w:eastAsia="楷体" w:hAnsi="楷体" w:cs="Dutch801 Rm BT"/>
          <w:sz w:val="28"/>
          <w:szCs w:val="28"/>
        </w:rPr>
      </w:pPr>
      <w:r>
        <w:rPr>
          <w:noProof/>
        </w:rPr>
        <w:drawing>
          <wp:inline distT="0" distB="0" distL="0" distR="0" wp14:anchorId="63B90C66" wp14:editId="7D27E3BF">
            <wp:extent cx="4890977" cy="842172"/>
            <wp:effectExtent l="0" t="0" r="508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93986" cy="842690"/>
                    </a:xfrm>
                    <a:prstGeom prst="rect">
                      <a:avLst/>
                    </a:prstGeom>
                  </pic:spPr>
                </pic:pic>
              </a:graphicData>
            </a:graphic>
          </wp:inline>
        </w:drawing>
      </w:r>
    </w:p>
    <w:p w14:paraId="734F7F2E" w14:textId="7288FFCF"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工厂初始在库库存现有量均为0。厂区存在两条投产工艺路线，其单批次（Batch）的标准产出总量为100颗，伴生收率比例配置如表2所示：</w:t>
      </w:r>
    </w:p>
    <w:p w14:paraId="68158181" w14:textId="4AEA9F68"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表2工艺路线伴生收率比例表</w:t>
      </w:r>
    </w:p>
    <w:p w14:paraId="213A92EC" w14:textId="2B81CFBD" w:rsidR="00BD319F" w:rsidRDefault="00BD319F" w:rsidP="004920D8">
      <w:pPr>
        <w:pStyle w:val="2"/>
        <w:spacing w:beforeLines="20" w:before="62" w:after="0" w:line="30" w:lineRule="atLeast"/>
        <w:ind w:leftChars="150" w:rightChars="50" w:right="140"/>
        <w:jc w:val="center"/>
        <w:rPr>
          <w:rFonts w:ascii="楷体" w:eastAsia="楷体" w:hAnsi="楷体" w:cs="Dutch801 Rm BT"/>
          <w:sz w:val="28"/>
          <w:szCs w:val="28"/>
        </w:rPr>
      </w:pPr>
      <w:r>
        <w:rPr>
          <w:noProof/>
        </w:rPr>
        <w:drawing>
          <wp:inline distT="0" distB="0" distL="0" distR="0" wp14:anchorId="2E0B3F6E" wp14:editId="1F5020C4">
            <wp:extent cx="4572000" cy="1346631"/>
            <wp:effectExtent l="0" t="0" r="0" b="635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50283" cy="1369688"/>
                    </a:xfrm>
                    <a:prstGeom prst="rect">
                      <a:avLst/>
                    </a:prstGeom>
                  </pic:spPr>
                </pic:pic>
              </a:graphicData>
            </a:graphic>
          </wp:inline>
        </w:drawing>
      </w:r>
    </w:p>
    <w:p w14:paraId="23BEE2A5" w14:textId="77777777"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lastRenderedPageBreak/>
        <w:t>设定物料惩罚系数如下：</w:t>
      </w:r>
    </w:p>
    <w:p w14:paraId="6D09A41D" w14:textId="0063607C"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512MB芯片（</w:t>
      </w:r>
      <w:proofErr w:type="spellStart"/>
      <w:r w:rsidRPr="00BD319F">
        <w:rPr>
          <w:rFonts w:ascii="楷体" w:eastAsia="楷体" w:hAnsi="楷体" w:cs="Dutch801 Rm BT"/>
          <w:sz w:val="28"/>
          <w:szCs w:val="28"/>
        </w:rPr>
        <w:t>GradeA</w:t>
      </w:r>
      <w:proofErr w:type="spellEnd"/>
      <w:r w:rsidRPr="00BD319F">
        <w:rPr>
          <w:rFonts w:ascii="楷体" w:eastAsia="楷体" w:hAnsi="楷体" w:cs="Dutch801 Rm BT"/>
          <w:sz w:val="28"/>
          <w:szCs w:val="28"/>
        </w:rPr>
        <w:t>）：单位呆滞惩罚</w:t>
      </w:r>
      <w:r w:rsidRPr="00BD319F">
        <w:rPr>
          <w:rFonts w:ascii="楷体" w:eastAsia="楷体" w:hAnsi="楷体" w:cs="Dutch801 Rm BT"/>
          <w:noProof/>
          <w:sz w:val="28"/>
          <w:szCs w:val="28"/>
        </w:rPr>
        <w:drawing>
          <wp:inline distT="0" distB="0" distL="0" distR="0" wp14:anchorId="33E789CD" wp14:editId="63721CD9">
            <wp:extent cx="981456" cy="225552"/>
            <wp:effectExtent l="0" t="0" r="0" b="317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981456" cy="225552"/>
                    </a:xfrm>
                    <a:prstGeom prst="rect">
                      <a:avLst/>
                    </a:prstGeom>
                  </pic:spPr>
                </pic:pic>
              </a:graphicData>
            </a:graphic>
          </wp:inline>
        </w:drawing>
      </w:r>
      <w:r w:rsidRPr="00BD319F">
        <w:rPr>
          <w:rFonts w:ascii="楷体" w:eastAsia="楷体" w:hAnsi="楷体" w:cs="Dutch801 Rm BT"/>
          <w:sz w:val="28"/>
          <w:szCs w:val="28"/>
        </w:rPr>
        <w:t>，单位延误惩罚</w:t>
      </w:r>
      <w:r w:rsidRPr="00BD319F">
        <w:rPr>
          <w:rFonts w:ascii="楷体" w:eastAsia="楷体" w:hAnsi="楷体" w:cs="Dutch801 Rm BT"/>
          <w:noProof/>
          <w:sz w:val="28"/>
          <w:szCs w:val="28"/>
        </w:rPr>
        <w:drawing>
          <wp:inline distT="0" distB="0" distL="0" distR="0" wp14:anchorId="7F791DA8" wp14:editId="6473A11A">
            <wp:extent cx="810139" cy="225377"/>
            <wp:effectExtent l="0" t="0" r="0" b="381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10139" cy="225377"/>
                    </a:xfrm>
                    <a:prstGeom prst="rect">
                      <a:avLst/>
                    </a:prstGeom>
                  </pic:spPr>
                </pic:pic>
              </a:graphicData>
            </a:graphic>
          </wp:inline>
        </w:drawing>
      </w:r>
      <w:r w:rsidRPr="00BD319F">
        <w:rPr>
          <w:rFonts w:ascii="楷体" w:eastAsia="楷体" w:hAnsi="楷体" w:cs="Dutch801 Rm BT"/>
          <w:sz w:val="28"/>
          <w:szCs w:val="28"/>
        </w:rPr>
        <w:t>。</w:t>
      </w:r>
    </w:p>
    <w:p w14:paraId="4BC3707A" w14:textId="5625884D"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256MB芯片（</w:t>
      </w:r>
      <w:proofErr w:type="spellStart"/>
      <w:r w:rsidRPr="00BD319F">
        <w:rPr>
          <w:rFonts w:ascii="楷体" w:eastAsia="楷体" w:hAnsi="楷体" w:cs="Dutch801 Rm BT"/>
          <w:sz w:val="28"/>
          <w:szCs w:val="28"/>
        </w:rPr>
        <w:t>GradeB</w:t>
      </w:r>
      <w:proofErr w:type="spellEnd"/>
      <w:r w:rsidRPr="00BD319F">
        <w:rPr>
          <w:rFonts w:ascii="楷体" w:eastAsia="楷体" w:hAnsi="楷体" w:cs="Dutch801 Rm BT"/>
          <w:sz w:val="28"/>
          <w:szCs w:val="28"/>
        </w:rPr>
        <w:t>）：单位呆滞惩罚</w:t>
      </w:r>
      <w:r w:rsidRPr="00BD319F">
        <w:rPr>
          <w:rFonts w:ascii="楷体" w:eastAsia="楷体" w:hAnsi="楷体" w:cs="Dutch801 Rm BT"/>
          <w:noProof/>
          <w:sz w:val="28"/>
          <w:szCs w:val="28"/>
        </w:rPr>
        <w:drawing>
          <wp:inline distT="0" distB="0" distL="0" distR="0" wp14:anchorId="702E9F09" wp14:editId="4798192D">
            <wp:extent cx="883216" cy="225372"/>
            <wp:effectExtent l="0" t="0" r="0" b="381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83216" cy="225372"/>
                    </a:xfrm>
                    <a:prstGeom prst="rect">
                      <a:avLst/>
                    </a:prstGeom>
                  </pic:spPr>
                </pic:pic>
              </a:graphicData>
            </a:graphic>
          </wp:inline>
        </w:drawing>
      </w:r>
      <w:r w:rsidRPr="00BD319F">
        <w:rPr>
          <w:rFonts w:ascii="楷体" w:eastAsia="楷体" w:hAnsi="楷体" w:cs="Dutch801 Rm BT" w:hint="eastAsia"/>
          <w:sz w:val="28"/>
          <w:szCs w:val="28"/>
        </w:rPr>
        <w:t>，</w:t>
      </w:r>
      <w:r w:rsidRPr="00BD319F">
        <w:rPr>
          <w:rFonts w:ascii="楷体" w:eastAsia="楷体" w:hAnsi="楷体" w:cs="Dutch801 Rm BT"/>
          <w:sz w:val="28"/>
          <w:szCs w:val="28"/>
        </w:rPr>
        <w:t>单位延误惩罚</w:t>
      </w:r>
      <w:r w:rsidRPr="00BD319F">
        <w:rPr>
          <w:rFonts w:ascii="楷体" w:eastAsia="楷体" w:hAnsi="楷体" w:cs="Dutch801 Rm BT"/>
          <w:noProof/>
          <w:sz w:val="28"/>
          <w:szCs w:val="28"/>
        </w:rPr>
        <w:drawing>
          <wp:inline distT="0" distB="0" distL="0" distR="0" wp14:anchorId="2939D278" wp14:editId="2A4C1026">
            <wp:extent cx="736982" cy="200995"/>
            <wp:effectExtent l="0" t="0" r="6350" b="889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736982" cy="200995"/>
                    </a:xfrm>
                    <a:prstGeom prst="rect">
                      <a:avLst/>
                    </a:prstGeom>
                  </pic:spPr>
                </pic:pic>
              </a:graphicData>
            </a:graphic>
          </wp:inline>
        </w:drawing>
      </w:r>
      <w:r w:rsidRPr="00BD319F">
        <w:rPr>
          <w:rFonts w:ascii="楷体" w:eastAsia="楷体" w:hAnsi="楷体" w:cs="Dutch801 Rm BT"/>
          <w:sz w:val="28"/>
          <w:szCs w:val="28"/>
        </w:rPr>
        <w:t>。</w:t>
      </w:r>
    </w:p>
    <w:p w14:paraId="1495E7E9" w14:textId="363D0629"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2、凸集投影迭代梯度计算过程</w:t>
      </w:r>
    </w:p>
    <w:p w14:paraId="23B78B57" w14:textId="55B01420"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求解器调用Projected Gradient算法在连续内存中执行迭代。设定自适应学习步长为0.05。各轮迭代的决策向量、产出计算及残差收敛过程如表3所示：</w:t>
      </w:r>
    </w:p>
    <w:p w14:paraId="5A5151FC" w14:textId="4AC6BFFA"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表3凸集投影迭代收敛及决策过程对账表</w:t>
      </w:r>
    </w:p>
    <w:p w14:paraId="6C453D06" w14:textId="37430A5D" w:rsidR="00BD319F" w:rsidRDefault="00BD319F" w:rsidP="004920D8">
      <w:pPr>
        <w:pStyle w:val="2"/>
        <w:spacing w:beforeLines="20" w:before="62" w:after="0" w:line="30" w:lineRule="atLeast"/>
        <w:ind w:leftChars="0" w:left="0" w:rightChars="50" w:right="140"/>
        <w:jc w:val="center"/>
        <w:rPr>
          <w:rFonts w:ascii="楷体" w:eastAsia="楷体" w:hAnsi="楷体" w:cs="Dutch801 Rm BT"/>
          <w:sz w:val="28"/>
          <w:szCs w:val="28"/>
        </w:rPr>
      </w:pPr>
      <w:r>
        <w:rPr>
          <w:noProof/>
        </w:rPr>
        <w:drawing>
          <wp:inline distT="0" distB="0" distL="0" distR="0" wp14:anchorId="21F15CF1" wp14:editId="0584FAA4">
            <wp:extent cx="4914079" cy="2609850"/>
            <wp:effectExtent l="0" t="0" r="127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18166" cy="2612021"/>
                    </a:xfrm>
                    <a:prstGeom prst="rect">
                      <a:avLst/>
                    </a:prstGeom>
                  </pic:spPr>
                </pic:pic>
              </a:graphicData>
            </a:graphic>
          </wp:inline>
        </w:drawing>
      </w:r>
    </w:p>
    <w:p w14:paraId="3CAFB121" w14:textId="65D0FC27"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经过6轮迭代，残差收敛至</w:t>
      </w:r>
      <w:r>
        <w:rPr>
          <w:noProof/>
        </w:rPr>
        <w:drawing>
          <wp:inline distT="0" distB="0" distL="0" distR="0" wp14:anchorId="5A482060" wp14:editId="7B55D188">
            <wp:extent cx="353423" cy="176530"/>
            <wp:effectExtent l="0" t="0" r="889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42503" b="-22"/>
                    <a:stretch/>
                  </pic:blipFill>
                  <pic:spPr bwMode="auto">
                    <a:xfrm>
                      <a:off x="0" y="0"/>
                      <a:ext cx="353673" cy="176655"/>
                    </a:xfrm>
                    <a:prstGeom prst="rect">
                      <a:avLst/>
                    </a:prstGeom>
                    <a:ln>
                      <a:noFill/>
                    </a:ln>
                    <a:extLst>
                      <a:ext uri="{53640926-AAD7-44D8-BBD7-CCE9431645EC}">
                        <a14:shadowObscured xmlns:a14="http://schemas.microsoft.com/office/drawing/2010/main"/>
                      </a:ext>
                    </a:extLst>
                  </pic:spPr>
                </pic:pic>
              </a:graphicData>
            </a:graphic>
          </wp:inline>
        </w:drawing>
      </w:r>
      <w:r w:rsidRPr="00BD319F">
        <w:rPr>
          <w:rFonts w:ascii="楷体" w:eastAsia="楷体" w:hAnsi="楷体" w:cs="Dutch801 Rm BT"/>
          <w:sz w:val="28"/>
          <w:szCs w:val="28"/>
        </w:rPr>
        <w:t>级别，求解</w:t>
      </w:r>
      <w:proofErr w:type="gramStart"/>
      <w:r w:rsidRPr="00BD319F">
        <w:rPr>
          <w:rFonts w:ascii="楷体" w:eastAsia="楷体" w:hAnsi="楷体" w:cs="Dutch801 Rm BT"/>
          <w:sz w:val="28"/>
          <w:szCs w:val="28"/>
        </w:rPr>
        <w:t>器计算</w:t>
      </w:r>
      <w:proofErr w:type="gramEnd"/>
      <w:r w:rsidRPr="00BD319F">
        <w:rPr>
          <w:rFonts w:ascii="楷体" w:eastAsia="楷体" w:hAnsi="楷体" w:cs="Dutch801 Rm BT"/>
          <w:sz w:val="28"/>
          <w:szCs w:val="28"/>
        </w:rPr>
        <w:t>收敛，并输出最终决策方案：高性能封测线投产150批次，平价大容量线投产200批次</w:t>
      </w:r>
      <w:r w:rsidR="00FD36B4">
        <w:rPr>
          <w:rFonts w:ascii="楷体" w:eastAsia="楷体" w:hAnsi="楷体" w:cs="Dutch801 Rm BT" w:hint="eastAsia"/>
          <w:sz w:val="28"/>
          <w:szCs w:val="28"/>
        </w:rPr>
        <w:t>。</w:t>
      </w:r>
    </w:p>
    <w:p w14:paraId="72674534" w14:textId="77777777" w:rsidR="00FD36B4" w:rsidRPr="00FD36B4" w:rsidRDefault="00FD36B4" w:rsidP="00FD36B4">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FD36B4">
        <w:rPr>
          <w:rFonts w:ascii="楷体" w:eastAsia="楷体" w:hAnsi="楷体" w:cs="Dutch801 Rm BT"/>
          <w:sz w:val="28"/>
          <w:szCs w:val="28"/>
        </w:rPr>
        <w:t>最终的对账物料消</w:t>
      </w:r>
      <w:proofErr w:type="gramStart"/>
      <w:r w:rsidRPr="00FD36B4">
        <w:rPr>
          <w:rFonts w:ascii="楷体" w:eastAsia="楷体" w:hAnsi="楷体" w:cs="Dutch801 Rm BT"/>
          <w:sz w:val="28"/>
          <w:szCs w:val="28"/>
        </w:rPr>
        <w:t>纳平衡如</w:t>
      </w:r>
      <w:proofErr w:type="gramEnd"/>
      <w:r w:rsidRPr="00FD36B4">
        <w:rPr>
          <w:rFonts w:ascii="楷体" w:eastAsia="楷体" w:hAnsi="楷体" w:cs="Dutch801 Rm BT"/>
          <w:sz w:val="28"/>
          <w:szCs w:val="28"/>
        </w:rPr>
        <w:t>表4所示：</w:t>
      </w:r>
    </w:p>
    <w:p w14:paraId="7ED6C250" w14:textId="77777777" w:rsidR="00FD36B4" w:rsidRPr="00FD36B4" w:rsidRDefault="00FD36B4" w:rsidP="00FD36B4">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FD36B4">
        <w:rPr>
          <w:rFonts w:ascii="楷体" w:eastAsia="楷体" w:hAnsi="楷体" w:cs="Dutch801 Rm BT"/>
          <w:sz w:val="28"/>
          <w:szCs w:val="28"/>
        </w:rPr>
        <w:t>表4 最终投产方案产出与消纳对账表</w:t>
      </w:r>
    </w:p>
    <w:p w14:paraId="22E10CDB" w14:textId="3BA5A513" w:rsidR="00FD36B4" w:rsidRDefault="00FD36B4" w:rsidP="004920D8">
      <w:pPr>
        <w:pStyle w:val="2"/>
        <w:spacing w:beforeLines="20" w:before="62" w:after="0" w:line="30" w:lineRule="atLeast"/>
        <w:ind w:leftChars="0" w:left="0" w:rightChars="50" w:right="140"/>
        <w:jc w:val="center"/>
        <w:rPr>
          <w:rFonts w:ascii="楷体" w:eastAsia="楷体" w:hAnsi="楷体" w:cs="Dutch801 Rm BT"/>
          <w:sz w:val="28"/>
          <w:szCs w:val="28"/>
        </w:rPr>
      </w:pPr>
      <w:r w:rsidRPr="00FD36B4">
        <w:rPr>
          <w:rFonts w:ascii="楷体" w:eastAsia="楷体" w:hAnsi="楷体" w:cs="Dutch801 Rm BT"/>
          <w:noProof/>
          <w:sz w:val="28"/>
          <w:szCs w:val="28"/>
        </w:rPr>
        <w:lastRenderedPageBreak/>
        <w:drawing>
          <wp:inline distT="0" distB="0" distL="0" distR="0" wp14:anchorId="5CBA967A" wp14:editId="337CDA8B">
            <wp:extent cx="5044637" cy="1280160"/>
            <wp:effectExtent l="0" t="0" r="381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27065" cy="1301078"/>
                    </a:xfrm>
                    <a:prstGeom prst="rect">
                      <a:avLst/>
                    </a:prstGeom>
                  </pic:spPr>
                </pic:pic>
              </a:graphicData>
            </a:graphic>
          </wp:inline>
        </w:drawing>
      </w:r>
    </w:p>
    <w:p w14:paraId="20409157" w14:textId="5EFB12F2" w:rsidR="00FD36B4" w:rsidRPr="00FD36B4" w:rsidRDefault="00FD36B4"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FD36B4">
        <w:rPr>
          <w:rFonts w:ascii="楷体" w:eastAsia="楷体" w:hAnsi="楷体" w:cs="Dutch801 Rm BT"/>
          <w:sz w:val="28"/>
          <w:szCs w:val="28"/>
        </w:rPr>
        <w:t>通过该方案，高端</w:t>
      </w:r>
      <w:proofErr w:type="spellStart"/>
      <w:r w:rsidRPr="00FD36B4">
        <w:rPr>
          <w:rFonts w:ascii="楷体" w:eastAsia="楷体" w:hAnsi="楷体" w:cs="Dutch801 Rm BT"/>
          <w:sz w:val="28"/>
          <w:szCs w:val="28"/>
        </w:rPr>
        <w:t>GradeA</w:t>
      </w:r>
      <w:proofErr w:type="spellEnd"/>
      <w:r w:rsidRPr="00FD36B4">
        <w:rPr>
          <w:rFonts w:ascii="楷体" w:eastAsia="楷体" w:hAnsi="楷体" w:cs="Dutch801 Rm BT"/>
          <w:sz w:val="28"/>
          <w:szCs w:val="28"/>
        </w:rPr>
        <w:t>的10000颗需求被100%满足；中端</w:t>
      </w:r>
      <w:proofErr w:type="spellStart"/>
      <w:r w:rsidRPr="00FD36B4">
        <w:rPr>
          <w:rFonts w:ascii="楷体" w:eastAsia="楷体" w:hAnsi="楷体" w:cs="Dutch801 Rm BT"/>
          <w:sz w:val="28"/>
          <w:szCs w:val="28"/>
        </w:rPr>
        <w:t>GradeB</w:t>
      </w:r>
      <w:proofErr w:type="spellEnd"/>
      <w:r w:rsidRPr="00FD36B4">
        <w:rPr>
          <w:rFonts w:ascii="楷体" w:eastAsia="楷体" w:hAnsi="楷体" w:cs="Dutch801 Rm BT"/>
          <w:sz w:val="28"/>
          <w:szCs w:val="28"/>
        </w:rPr>
        <w:t>的20000颗需求也被100%满足（其中包含17000颗Route_2直接产出的</w:t>
      </w:r>
      <w:proofErr w:type="spellStart"/>
      <w:r w:rsidRPr="00FD36B4">
        <w:rPr>
          <w:rFonts w:ascii="楷体" w:eastAsia="楷体" w:hAnsi="楷体" w:cs="Dutch801 Rm BT"/>
          <w:sz w:val="28"/>
          <w:szCs w:val="28"/>
        </w:rPr>
        <w:t>GradeB</w:t>
      </w:r>
      <w:proofErr w:type="spellEnd"/>
      <w:r w:rsidRPr="00FD36B4">
        <w:rPr>
          <w:rFonts w:ascii="楷体" w:eastAsia="楷体" w:hAnsi="楷体" w:cs="Dutch801 Rm BT"/>
          <w:sz w:val="28"/>
          <w:szCs w:val="28"/>
        </w:rPr>
        <w:t>，和3000颗由</w:t>
      </w:r>
      <w:proofErr w:type="spellStart"/>
      <w:r w:rsidRPr="00FD36B4">
        <w:rPr>
          <w:rFonts w:ascii="楷体" w:eastAsia="楷体" w:hAnsi="楷体" w:cs="Dutch801 Rm BT"/>
          <w:sz w:val="28"/>
          <w:szCs w:val="28"/>
        </w:rPr>
        <w:t>GradeA</w:t>
      </w:r>
      <w:proofErr w:type="spellEnd"/>
      <w:r w:rsidRPr="00FD36B4">
        <w:rPr>
          <w:rFonts w:ascii="楷体" w:eastAsia="楷体" w:hAnsi="楷体" w:cs="Dutch801 Rm BT"/>
          <w:sz w:val="28"/>
          <w:szCs w:val="28"/>
        </w:rPr>
        <w:t>单向降级代用而来的芯片）。</w:t>
      </w:r>
      <w:r>
        <w:rPr>
          <w:rFonts w:ascii="楷体" w:eastAsia="楷体" w:hAnsi="楷体" w:cs="Dutch801 Rm BT" w:hint="eastAsia"/>
          <w:sz w:val="28"/>
          <w:szCs w:val="28"/>
        </w:rPr>
        <w:t>本申请</w:t>
      </w:r>
      <w:r w:rsidRPr="00FD36B4">
        <w:rPr>
          <w:rFonts w:ascii="楷体" w:eastAsia="楷体" w:hAnsi="楷体" w:cs="Dutch801 Rm BT"/>
          <w:sz w:val="28"/>
          <w:szCs w:val="28"/>
        </w:rPr>
        <w:t>以极其微小的在库呆滞余量（5000颗，包含代用消耗的2000颗冗余产出）达成了两笔大额订单的完美交期交付。</w:t>
      </w:r>
    </w:p>
    <w:p w14:paraId="78541408" w14:textId="5846AC4D"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实施例2，一种基于联副产品分级分流消纳的配产控制系统，用于实施实施例1所述的配产控制方法，包括：</w:t>
      </w:r>
    </w:p>
    <w:p w14:paraId="2A3F57CF" w14:textId="38D5ACD4"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数据采集模块，用于获取所有伴生物料的父子对应关系、多种生产工艺路由以及各路由对应的伴生比例；</w:t>
      </w:r>
    </w:p>
    <w:p w14:paraId="5B1872D8"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数据存储模块，用于将所有伴生物料的父子对应关系、多种生产工艺路由以及各路由对应的伴生比例以结构体数组格式扁平存储在内存中；</w:t>
      </w:r>
    </w:p>
    <w:p w14:paraId="53FAAFB8"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模型构建模块，用于构建呆滞库存与交期延误的联合约束模型；</w:t>
      </w:r>
    </w:p>
    <w:p w14:paraId="53340B39"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求解计算模块，用于</w:t>
      </w:r>
      <w:r w:rsidRPr="004E72D2">
        <w:rPr>
          <w:rFonts w:ascii="楷体" w:eastAsia="楷体" w:hAnsi="楷体" w:cs="Dutch801 Rm BT"/>
          <w:sz w:val="28"/>
          <w:szCs w:val="28"/>
        </w:rPr>
        <w:t>执行</w:t>
      </w: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，求解并输出最优投产决策；</w:t>
      </w:r>
    </w:p>
    <w:p w14:paraId="0E9F5A55"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525DAA">
        <w:rPr>
          <w:rFonts w:ascii="楷体" w:eastAsia="楷体" w:hAnsi="楷体" w:cs="Dutch801 Rm BT"/>
          <w:sz w:val="28"/>
          <w:szCs w:val="28"/>
        </w:rPr>
        <w:t>内存缓冲模块，用于预先分配物理连续内存缓冲区，供求</w:t>
      </w:r>
      <w:proofErr w:type="gramStart"/>
      <w:r w:rsidRPr="00525DAA">
        <w:rPr>
          <w:rFonts w:ascii="楷体" w:eastAsia="楷体" w:hAnsi="楷体" w:cs="Dutch801 Rm BT"/>
          <w:sz w:val="28"/>
          <w:szCs w:val="28"/>
        </w:rPr>
        <w:t>解计算</w:t>
      </w:r>
      <w:proofErr w:type="gramEnd"/>
      <w:r w:rsidRPr="00525DAA">
        <w:rPr>
          <w:rFonts w:ascii="楷体" w:eastAsia="楷体" w:hAnsi="楷体" w:cs="Dutch801 Rm BT"/>
          <w:sz w:val="28"/>
          <w:szCs w:val="28"/>
        </w:rPr>
        <w:t>模块存放迭代变量与中间数据，并在求解过程中禁止动态内存申请与垃圾回收</w:t>
      </w:r>
      <w:r>
        <w:rPr>
          <w:rFonts w:ascii="楷体" w:eastAsia="楷体" w:hAnsi="楷体" w:cs="Dutch801 Rm BT" w:hint="eastAsia"/>
          <w:sz w:val="28"/>
          <w:szCs w:val="28"/>
        </w:rPr>
        <w:t>操作；</w:t>
      </w:r>
    </w:p>
    <w:p w14:paraId="4E43A2EC" w14:textId="6064E0D8" w:rsidR="004248CC" w:rsidRPr="009571E1" w:rsidRDefault="008A3CC1" w:rsidP="00B0333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745F34">
        <w:rPr>
          <w:rFonts w:ascii="楷体" w:eastAsia="楷体" w:hAnsi="楷体" w:cs="Dutch801 Rm BT"/>
          <w:sz w:val="28"/>
          <w:szCs w:val="28"/>
        </w:rPr>
        <w:t>数据持久化与可视化模块</w:t>
      </w:r>
      <w:r>
        <w:rPr>
          <w:rFonts w:ascii="楷体" w:eastAsia="楷体" w:hAnsi="楷体" w:cs="Dutch801 Rm BT" w:hint="eastAsia"/>
          <w:sz w:val="28"/>
          <w:szCs w:val="28"/>
        </w:rPr>
        <w:t>，</w:t>
      </w:r>
      <w:r w:rsidRPr="005E2875">
        <w:rPr>
          <w:rFonts w:ascii="楷体" w:eastAsia="楷体" w:hAnsi="楷体" w:cs="Dutch801 Rm BT"/>
          <w:sz w:val="28"/>
          <w:szCs w:val="28"/>
        </w:rPr>
        <w:t>配置有无锁列式</w:t>
      </w:r>
      <w:proofErr w:type="spellStart"/>
      <w:r w:rsidRPr="005E2875">
        <w:rPr>
          <w:rFonts w:ascii="楷体" w:eastAsia="楷体" w:hAnsi="楷体" w:cs="Dutch801 Rm BT"/>
          <w:sz w:val="28"/>
          <w:szCs w:val="28"/>
        </w:rPr>
        <w:t>Appender</w:t>
      </w:r>
      <w:proofErr w:type="spellEnd"/>
      <w:r w:rsidRPr="005E2875">
        <w:rPr>
          <w:rFonts w:ascii="楷体" w:eastAsia="楷体" w:hAnsi="楷体" w:cs="Dutch801 Rm BT"/>
          <w:sz w:val="28"/>
          <w:szCs w:val="28"/>
        </w:rPr>
        <w:t>管道，用于将</w:t>
      </w:r>
      <w:r>
        <w:rPr>
          <w:rFonts w:ascii="楷体" w:eastAsia="楷体" w:hAnsi="楷体" w:cs="Dutch801 Rm BT" w:hint="eastAsia"/>
          <w:sz w:val="28"/>
          <w:szCs w:val="28"/>
        </w:rPr>
        <w:t>求解计算</w:t>
      </w:r>
      <w:r w:rsidRPr="005E2875">
        <w:rPr>
          <w:rFonts w:ascii="楷体" w:eastAsia="楷体" w:hAnsi="楷体" w:cs="Dutch801 Rm BT"/>
          <w:sz w:val="28"/>
          <w:szCs w:val="28"/>
        </w:rPr>
        <w:t>模块输出的最佳投产批数、</w:t>
      </w:r>
      <w:r>
        <w:rPr>
          <w:rFonts w:ascii="楷体" w:eastAsia="楷体" w:hAnsi="楷体" w:cs="Dutch801 Rm BT" w:hint="eastAsia"/>
          <w:sz w:val="28"/>
          <w:szCs w:val="28"/>
        </w:rPr>
        <w:t>各时序段的</w:t>
      </w:r>
      <w:r w:rsidRPr="005E2875">
        <w:rPr>
          <w:rFonts w:ascii="楷体" w:eastAsia="楷体" w:hAnsi="楷体" w:cs="Dutch801 Rm BT"/>
          <w:sz w:val="28"/>
          <w:szCs w:val="28"/>
        </w:rPr>
        <w:t>物料</w:t>
      </w:r>
      <w:proofErr w:type="gramStart"/>
      <w:r w:rsidRPr="005E2875">
        <w:rPr>
          <w:rFonts w:ascii="楷体" w:eastAsia="楷体" w:hAnsi="楷体" w:cs="Dutch801 Rm BT"/>
          <w:sz w:val="28"/>
          <w:szCs w:val="28"/>
        </w:rPr>
        <w:t>流分配</w:t>
      </w:r>
      <w:proofErr w:type="gramEnd"/>
      <w:r w:rsidRPr="005E2875">
        <w:rPr>
          <w:rFonts w:ascii="楷体" w:eastAsia="楷体" w:hAnsi="楷体" w:cs="Dutch801 Rm BT"/>
          <w:sz w:val="28"/>
          <w:szCs w:val="28"/>
        </w:rPr>
        <w:t>路由</w:t>
      </w:r>
      <w:r>
        <w:rPr>
          <w:rFonts w:ascii="楷体" w:eastAsia="楷体" w:hAnsi="楷体" w:cs="Dutch801 Rm BT" w:hint="eastAsia"/>
          <w:sz w:val="28"/>
          <w:szCs w:val="28"/>
        </w:rPr>
        <w:t>以及</w:t>
      </w:r>
      <w:r w:rsidRPr="005E2875">
        <w:rPr>
          <w:rFonts w:ascii="楷体" w:eastAsia="楷体" w:hAnsi="楷体" w:cs="Dutch801 Rm BT"/>
          <w:sz w:val="28"/>
          <w:szCs w:val="28"/>
        </w:rPr>
        <w:t>伴生消纳日志写入</w:t>
      </w:r>
      <w:proofErr w:type="spellStart"/>
      <w:r w:rsidRPr="005E2875">
        <w:rPr>
          <w:rFonts w:ascii="楷体" w:eastAsia="楷体" w:hAnsi="楷体" w:cs="Dutch801 Rm BT"/>
          <w:sz w:val="28"/>
          <w:szCs w:val="28"/>
        </w:rPr>
        <w:t>DuckDB</w:t>
      </w:r>
      <w:proofErr w:type="spellEnd"/>
      <w:r w:rsidRPr="005E2875">
        <w:rPr>
          <w:rFonts w:ascii="楷体" w:eastAsia="楷体" w:hAnsi="楷体" w:cs="Dutch801 Rm BT"/>
          <w:sz w:val="28"/>
          <w:szCs w:val="28"/>
        </w:rPr>
        <w:t>列</w:t>
      </w:r>
      <w:r>
        <w:rPr>
          <w:rFonts w:ascii="楷体" w:eastAsia="楷体" w:hAnsi="楷体" w:cs="Dutch801 Rm BT" w:hint="eastAsia"/>
          <w:sz w:val="28"/>
          <w:szCs w:val="28"/>
        </w:rPr>
        <w:t>式</w:t>
      </w:r>
      <w:r w:rsidRPr="005E2875">
        <w:rPr>
          <w:rFonts w:ascii="楷体" w:eastAsia="楷体" w:hAnsi="楷体" w:cs="Dutch801 Rm BT"/>
          <w:sz w:val="28"/>
          <w:szCs w:val="28"/>
        </w:rPr>
        <w:t>数据库，并</w:t>
      </w:r>
      <w:r>
        <w:rPr>
          <w:rFonts w:ascii="楷体" w:eastAsia="楷体" w:hAnsi="楷体" w:cs="Dutch801 Rm BT" w:hint="eastAsia"/>
          <w:sz w:val="28"/>
          <w:szCs w:val="28"/>
        </w:rPr>
        <w:t>以</w:t>
      </w:r>
      <w:r w:rsidRPr="005E2875">
        <w:rPr>
          <w:rFonts w:ascii="楷体" w:eastAsia="楷体" w:hAnsi="楷体" w:cs="Dutch801 Rm BT"/>
          <w:sz w:val="28"/>
          <w:szCs w:val="28"/>
        </w:rPr>
        <w:t>流式更新</w:t>
      </w:r>
      <w:r>
        <w:rPr>
          <w:rFonts w:ascii="楷体" w:eastAsia="楷体" w:hAnsi="楷体" w:cs="Dutch801 Rm BT" w:hint="eastAsia"/>
          <w:sz w:val="28"/>
          <w:szCs w:val="28"/>
        </w:rPr>
        <w:t>至</w:t>
      </w:r>
      <w:r w:rsidRPr="005E2875">
        <w:rPr>
          <w:rFonts w:ascii="楷体" w:eastAsia="楷体" w:hAnsi="楷体" w:cs="Dutch801 Rm BT"/>
          <w:sz w:val="28"/>
          <w:szCs w:val="28"/>
        </w:rPr>
        <w:t>控制塔</w:t>
      </w:r>
      <w:r>
        <w:rPr>
          <w:rFonts w:ascii="楷体" w:eastAsia="楷体" w:hAnsi="楷体" w:cs="Dutch801 Rm BT" w:hint="eastAsia"/>
          <w:sz w:val="28"/>
          <w:szCs w:val="28"/>
        </w:rPr>
        <w:t>的</w:t>
      </w:r>
      <w:r w:rsidRPr="005E2875">
        <w:rPr>
          <w:rFonts w:ascii="楷体" w:eastAsia="楷体" w:hAnsi="楷体" w:cs="Dutch801 Rm BT"/>
          <w:sz w:val="28"/>
          <w:szCs w:val="28"/>
        </w:rPr>
        <w:t>前端界面，实现配产决策的落地存储与可视化管控</w:t>
      </w:r>
      <w:r w:rsidR="0061010D">
        <w:rPr>
          <w:rFonts w:ascii="楷体" w:eastAsia="楷体" w:hAnsi="楷体" w:cs="Dutch801 Rm BT" w:hint="eastAsia"/>
          <w:sz w:val="28"/>
          <w:szCs w:val="28"/>
        </w:rPr>
        <w:t>。</w:t>
      </w:r>
    </w:p>
    <w:p w14:paraId="3C57FF85" w14:textId="6D5A67D0" w:rsidR="00EC11B2"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lastRenderedPageBreak/>
        <w:t>上述实施</w:t>
      </w:r>
      <w:proofErr w:type="gramStart"/>
      <w:r w:rsidRPr="009571E1">
        <w:rPr>
          <w:rFonts w:ascii="楷体" w:eastAsia="楷体" w:hAnsi="楷体" w:cs="Dutch801 Rm BT" w:hint="eastAsia"/>
          <w:sz w:val="28"/>
          <w:szCs w:val="28"/>
        </w:rPr>
        <w:t>例仅仅</w:t>
      </w:r>
      <w:proofErr w:type="gramEnd"/>
      <w:r w:rsidRPr="009571E1">
        <w:rPr>
          <w:rFonts w:ascii="楷体" w:eastAsia="楷体" w:hAnsi="楷体" w:cs="Dutch801 Rm BT" w:hint="eastAsia"/>
          <w:sz w:val="28"/>
          <w:szCs w:val="28"/>
        </w:rPr>
        <w:t>是为清楚地说明所作的举例，而并非对实施方式的限定。对于所属领域的普通技术人员来说，在上述说明的基础上还可以做出其它不同形式的变化或变动。这里无需也无法对所有的实施方式予以穷举。而由此所引伸出的显而易见的变化或变动仍处于本专利申请权利要求的保护范围之中。</w:t>
      </w:r>
    </w:p>
    <w:p w14:paraId="3B82AFA4" w14:textId="77777777" w:rsidR="00E26B1E" w:rsidRPr="00F403F9" w:rsidRDefault="00E26B1E" w:rsidP="00F3627A">
      <w:pPr>
        <w:spacing w:beforeLines="20" w:before="62" w:line="240" w:lineRule="atLeast"/>
        <w:ind w:firstLineChars="0" w:firstLine="0"/>
        <w:rPr>
          <w:rFonts w:ascii="宋体" w:hAnsi="宋体" w:cs="宋体"/>
          <w:szCs w:val="28"/>
        </w:rPr>
        <w:sectPr w:rsidR="00E26B1E" w:rsidRPr="00F403F9" w:rsidSect="00CD0D1E">
          <w:headerReference w:type="even" r:id="rId60"/>
          <w:headerReference w:type="default" r:id="rId61"/>
          <w:footerReference w:type="even" r:id="rId62"/>
          <w:footerReference w:type="default" r:id="rId63"/>
          <w:headerReference w:type="first" r:id="rId64"/>
          <w:footerReference w:type="first" r:id="rId65"/>
          <w:pgSz w:w="11906" w:h="16838"/>
          <w:pgMar w:top="1440" w:right="1800" w:bottom="1440" w:left="1800" w:header="851" w:footer="992" w:gutter="0"/>
          <w:pgNumType w:start="1"/>
          <w:cols w:space="720"/>
          <w:docGrid w:type="lines" w:linePitch="312"/>
        </w:sectPr>
      </w:pPr>
    </w:p>
    <w:p w14:paraId="0BBA158D" w14:textId="3836B277" w:rsidR="00F3627A" w:rsidRDefault="003D75A9" w:rsidP="00441D86">
      <w:pPr>
        <w:spacing w:beforeLines="20" w:before="62" w:line="240" w:lineRule="atLeast"/>
        <w:ind w:firstLineChars="0" w:firstLine="0"/>
        <w:jc w:val="center"/>
        <w:rPr>
          <w:rFonts w:ascii="楷体" w:eastAsia="楷体" w:hAnsi="楷体"/>
          <w:szCs w:val="28"/>
        </w:rPr>
      </w:pPr>
      <w:r>
        <w:rPr>
          <w:rFonts w:ascii="楷体" w:eastAsia="楷体" w:hAnsi="楷体" w:hint="eastAsia"/>
          <w:b/>
          <w:noProof/>
          <w:szCs w:val="28"/>
        </w:rPr>
        <w:lastRenderedPageBreak/>
        <w:drawing>
          <wp:inline distT="0" distB="0" distL="0" distR="0" wp14:anchorId="25696210" wp14:editId="3C08A908">
            <wp:extent cx="5274310" cy="4087495"/>
            <wp:effectExtent l="0" t="0" r="2540" b="825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087495"/>
                    </a:xfrm>
                    <a:prstGeom prst="rect">
                      <a:avLst/>
                    </a:prstGeom>
                  </pic:spPr>
                </pic:pic>
              </a:graphicData>
            </a:graphic>
          </wp:inline>
        </w:drawing>
      </w:r>
    </w:p>
    <w:p w14:paraId="753F5552" w14:textId="5666E68B" w:rsidR="00F3627A" w:rsidRPr="00F3627A" w:rsidRDefault="00F3627A" w:rsidP="003D75A9">
      <w:pPr>
        <w:spacing w:beforeLines="20" w:before="62" w:line="240" w:lineRule="atLeast"/>
        <w:ind w:firstLineChars="0" w:firstLine="0"/>
        <w:jc w:val="center"/>
        <w:rPr>
          <w:rFonts w:ascii="楷体" w:eastAsia="楷体" w:hAnsi="楷体"/>
          <w:szCs w:val="28"/>
        </w:rPr>
      </w:pPr>
      <w:r w:rsidRPr="00F3627A">
        <w:rPr>
          <w:rFonts w:ascii="楷体" w:eastAsia="楷体" w:hAnsi="楷体" w:hint="eastAsia"/>
          <w:szCs w:val="28"/>
        </w:rPr>
        <w:t>图1</w:t>
      </w:r>
    </w:p>
    <w:sectPr w:rsidR="00F3627A" w:rsidRPr="00F3627A" w:rsidSect="00CD0D1E">
      <w:headerReference w:type="even" r:id="rId66"/>
      <w:headerReference w:type="default" r:id="rId67"/>
      <w:footerReference w:type="even" r:id="rId68"/>
      <w:footerReference w:type="default" r:id="rId69"/>
      <w:headerReference w:type="first" r:id="rId70"/>
      <w:footerReference w:type="first" r:id="rId71"/>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gy" w:date="2026-06-12T18:14:00Z" w:initials="g">
    <w:p w14:paraId="4B45B5F3" w14:textId="014ADC5C" w:rsidR="003D75A9" w:rsidRDefault="003D75A9">
      <w:pPr>
        <w:pStyle w:val="a6"/>
        <w:ind w:firstLine="420"/>
      </w:pPr>
      <w:r>
        <w:rPr>
          <w:rStyle w:val="a5"/>
        </w:rPr>
        <w:annotationRef/>
      </w:r>
      <w:r>
        <w:rPr>
          <w:rFonts w:hint="eastAsia"/>
        </w:rPr>
        <w:t>请确认是否准确</w:t>
      </w:r>
    </w:p>
  </w:comment>
  <w:comment w:id="2" w:author="gy" w:date="2026-06-12T18:15:00Z" w:initials="g">
    <w:p w14:paraId="791C3525" w14:textId="2B1ABF1E" w:rsidR="003D75A9" w:rsidRDefault="003D75A9">
      <w:pPr>
        <w:pStyle w:val="a6"/>
        <w:ind w:firstLine="420"/>
      </w:pPr>
      <w:r>
        <w:rPr>
          <w:rStyle w:val="a5"/>
        </w:rPr>
        <w:annotationRef/>
      </w:r>
      <w:r>
        <w:rPr>
          <w:rFonts w:hint="eastAsia"/>
        </w:rPr>
        <w:t>请确认是否准确</w:t>
      </w:r>
    </w:p>
  </w:comment>
  <w:comment w:id="4" w:author="gy" w:date="2026-06-12T18:15:00Z" w:initials="g">
    <w:p w14:paraId="0DC01E0A" w14:textId="331F75AD" w:rsidR="003D75A9" w:rsidRDefault="003D75A9">
      <w:pPr>
        <w:pStyle w:val="a6"/>
        <w:ind w:firstLine="420"/>
      </w:pPr>
      <w:r>
        <w:rPr>
          <w:rStyle w:val="a5"/>
        </w:rPr>
        <w:annotationRef/>
      </w:r>
      <w:r>
        <w:rPr>
          <w:rFonts w:hint="eastAsia"/>
        </w:rPr>
        <w:t>请确认是否准确</w:t>
      </w:r>
    </w:p>
  </w:comment>
  <w:comment w:id="5" w:author="gy" w:date="2026-06-12T18:15:00Z" w:initials="g">
    <w:p w14:paraId="50F02B3E" w14:textId="2B914198" w:rsidR="003D75A9" w:rsidRDefault="003D75A9">
      <w:pPr>
        <w:pStyle w:val="a6"/>
        <w:ind w:firstLine="420"/>
      </w:pPr>
      <w:r>
        <w:rPr>
          <w:rStyle w:val="a5"/>
        </w:rPr>
        <w:annotationRef/>
      </w:r>
      <w:r>
        <w:rPr>
          <w:rFonts w:hint="eastAsia"/>
        </w:rPr>
        <w:t>请确认是否准确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45B5F3" w15:done="0"/>
  <w15:commentEx w15:paraId="791C3525" w15:done="0"/>
  <w15:commentEx w15:paraId="0DC01E0A" w15:done="0"/>
  <w15:commentEx w15:paraId="50F02B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A95E412" w16cex:dateUtc="2026-06-12T10:14:00Z"/>
  <w16cex:commentExtensible w16cex:durableId="13DAF448" w16cex:dateUtc="2026-06-12T10:15:00Z"/>
  <w16cex:commentExtensible w16cex:durableId="063AB18B" w16cex:dateUtc="2026-06-12T10:15:00Z"/>
  <w16cex:commentExtensible w16cex:durableId="61C8B249" w16cex:dateUtc="2026-06-12T1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45B5F3" w16cid:durableId="4A95E412"/>
  <w16cid:commentId w16cid:paraId="791C3525" w16cid:durableId="13DAF448"/>
  <w16cid:commentId w16cid:paraId="0DC01E0A" w16cid:durableId="063AB18B"/>
  <w16cid:commentId w16cid:paraId="50F02B3E" w16cid:durableId="61C8B24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A61274" w14:textId="77777777" w:rsidR="00B1245F" w:rsidRDefault="00B1245F">
      <w:r>
        <w:separator/>
      </w:r>
    </w:p>
  </w:endnote>
  <w:endnote w:type="continuationSeparator" w:id="0">
    <w:p w14:paraId="16057B34" w14:textId="77777777" w:rsidR="00B1245F" w:rsidRDefault="00B12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楷体_GB2312">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utch801 Rm BT">
    <w:panose1 w:val="02020603060505020304"/>
    <w:charset w:val="00"/>
    <w:family w:val="roman"/>
    <w:pitch w:val="variable"/>
    <w:sig w:usb0="00000087" w:usb1="00000000" w:usb2="00000000" w:usb3="00000000" w:csb0="0000001B"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FFDD6B" w14:textId="77777777" w:rsidR="00E26B1E" w:rsidRDefault="00E26B1E">
    <w:pPr>
      <w:pStyle w:val="a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1"/>
      </w:rPr>
      <w:id w:val="1831253274"/>
      <w:docPartObj>
        <w:docPartGallery w:val="Page Numbers (Bottom of Page)"/>
        <w:docPartUnique/>
      </w:docPartObj>
    </w:sdtPr>
    <w:sdtEndPr>
      <w:rPr>
        <w:sz w:val="18"/>
      </w:rPr>
    </w:sdtEndPr>
    <w:sdtContent>
      <w:p w14:paraId="7ED8BDF9" w14:textId="4161A5AF" w:rsidR="00E26B1E" w:rsidRDefault="000B7983" w:rsidP="000B7983">
        <w:pPr>
          <w:pStyle w:val="a3"/>
          <w:ind w:firstLine="420"/>
          <w:jc w:val="center"/>
        </w:pPr>
        <w:r w:rsidRPr="000B7983">
          <w:rPr>
            <w:rFonts w:ascii="Times New Roman" w:hAnsi="Times New Roman"/>
            <w:sz w:val="21"/>
            <w:szCs w:val="21"/>
          </w:rPr>
          <w:fldChar w:fldCharType="begin"/>
        </w:r>
        <w:r w:rsidRPr="000B7983">
          <w:rPr>
            <w:rFonts w:ascii="Times New Roman" w:hAnsi="Times New Roman"/>
            <w:sz w:val="21"/>
            <w:szCs w:val="21"/>
          </w:rPr>
          <w:instrText>PAGE   \* MERGEFORMAT</w:instrText>
        </w:r>
        <w:r w:rsidRPr="000B7983">
          <w:rPr>
            <w:rFonts w:ascii="Times New Roman" w:hAnsi="Times New Roman"/>
            <w:sz w:val="21"/>
            <w:szCs w:val="21"/>
          </w:rPr>
          <w:fldChar w:fldCharType="separate"/>
        </w:r>
        <w:r w:rsidR="00DE5C9A" w:rsidRPr="00DE5C9A">
          <w:rPr>
            <w:rFonts w:ascii="Times New Roman" w:hAnsi="Times New Roman"/>
            <w:noProof/>
            <w:sz w:val="21"/>
            <w:szCs w:val="21"/>
            <w:lang w:val="zh-CN"/>
          </w:rPr>
          <w:t>1</w:t>
        </w:r>
        <w:r w:rsidRPr="000B7983">
          <w:rPr>
            <w:rFonts w:ascii="Times New Roman" w:hAnsi="Times New Roman"/>
            <w:sz w:val="21"/>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5BB7A0" w14:textId="77777777" w:rsidR="00E26B1E" w:rsidRDefault="00E26B1E">
    <w:pPr>
      <w:pStyle w:val="a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DE6E6" w14:textId="77777777" w:rsidR="00E26B1E" w:rsidRDefault="00E26B1E">
    <w:pPr>
      <w:pStyle w:val="a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0147379"/>
      <w:docPartObj>
        <w:docPartGallery w:val="Page Numbers (Bottom of Page)"/>
        <w:docPartUnique/>
      </w:docPartObj>
    </w:sdtPr>
    <w:sdtEndPr/>
    <w:sdtContent>
      <w:p w14:paraId="1202BC56" w14:textId="032C171A" w:rsidR="00E26B1E"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00DE5C9A" w:rsidRPr="00DE5C9A">
          <w:rPr>
            <w:rFonts w:ascii="Times New Roman" w:hAnsi="Times New Roman"/>
            <w:noProof/>
            <w:sz w:val="21"/>
            <w:lang w:val="zh-CN"/>
          </w:rPr>
          <w:t>1</w:t>
        </w:r>
        <w:r w:rsidRPr="000B7983">
          <w:rPr>
            <w:rFonts w:ascii="Times New Roman" w:hAnsi="Times New Roman"/>
            <w:sz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EE90F5" w14:textId="77777777" w:rsidR="00E26B1E" w:rsidRDefault="00E26B1E">
    <w:pPr>
      <w:pStyle w:val="a3"/>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3237099"/>
      <w:docPartObj>
        <w:docPartGallery w:val="Page Numbers (Bottom of Page)"/>
        <w:docPartUnique/>
      </w:docPartObj>
    </w:sdtPr>
    <w:sdtEndPr/>
    <w:sdtContent>
      <w:p w14:paraId="79EA6145" w14:textId="77777777" w:rsidR="00192D6D" w:rsidRDefault="00192D6D"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00DE5C9A" w:rsidRPr="00DE5C9A">
          <w:rPr>
            <w:rFonts w:ascii="Times New Roman" w:hAnsi="Times New Roman"/>
            <w:noProof/>
            <w:sz w:val="21"/>
            <w:lang w:val="zh-CN"/>
          </w:rPr>
          <w:t>5</w:t>
        </w:r>
        <w:r w:rsidRPr="000B7983">
          <w:rPr>
            <w:rFonts w:ascii="Times New Roman" w:hAnsi="Times New Roman"/>
            <w:sz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C6840A" w14:textId="77777777" w:rsidR="00E26B1E" w:rsidRDefault="00E26B1E">
    <w:pPr>
      <w:pStyle w:val="a3"/>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0244531"/>
      <w:docPartObj>
        <w:docPartGallery w:val="Page Numbers (Bottom of Page)"/>
        <w:docPartUnique/>
      </w:docPartObj>
    </w:sdtPr>
    <w:sdtEndPr/>
    <w:sdtContent>
      <w:p w14:paraId="54FC08AD" w14:textId="21F8F37F" w:rsidR="00E26B1E"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00DE5C9A" w:rsidRPr="00DE5C9A">
          <w:rPr>
            <w:rFonts w:ascii="Times New Roman" w:hAnsi="Times New Roman"/>
            <w:noProof/>
            <w:sz w:val="21"/>
            <w:lang w:val="zh-CN"/>
          </w:rPr>
          <w:t>15</w:t>
        </w:r>
        <w:r w:rsidRPr="000B7983">
          <w:rPr>
            <w:rFonts w:ascii="Times New Roman" w:hAnsi="Times New Roman"/>
            <w:sz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473217" w14:textId="77777777" w:rsidR="00E26B1E" w:rsidRDefault="00E26B1E">
    <w:pPr>
      <w:pStyle w:val="a3"/>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27B949" w14:textId="77777777" w:rsidR="00E26B1E" w:rsidRDefault="00E26B1E">
    <w:pPr>
      <w:pStyle w:val="a3"/>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2509847"/>
      <w:docPartObj>
        <w:docPartGallery w:val="Page Numbers (Bottom of Page)"/>
        <w:docPartUnique/>
      </w:docPartObj>
    </w:sdtPr>
    <w:sdtEndPr>
      <w:rPr>
        <w:rFonts w:ascii="Times New Roman" w:hAnsi="Times New Roman"/>
        <w:sz w:val="21"/>
      </w:rPr>
    </w:sdtEndPr>
    <w:sdtContent>
      <w:p w14:paraId="55E1772A" w14:textId="2AEAD192" w:rsidR="00E26B1E" w:rsidRPr="000B7983" w:rsidRDefault="000B7983" w:rsidP="000B7983">
        <w:pPr>
          <w:pStyle w:val="a3"/>
          <w:ind w:firstLine="360"/>
          <w:jc w:val="center"/>
          <w:rPr>
            <w:rFonts w:ascii="Times New Roman" w:hAnsi="Times New Roman"/>
            <w:sz w:val="21"/>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00DE5C9A" w:rsidRPr="00DE5C9A">
          <w:rPr>
            <w:rFonts w:ascii="Times New Roman" w:hAnsi="Times New Roman"/>
            <w:noProof/>
            <w:sz w:val="21"/>
            <w:lang w:val="zh-CN"/>
          </w:rPr>
          <w:t>1</w:t>
        </w:r>
        <w:r w:rsidRPr="000B7983">
          <w:rPr>
            <w:rFonts w:ascii="Times New Roman" w:hAnsi="Times New Roman"/>
            <w:sz w:val="21"/>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F39805" w14:textId="77777777" w:rsidR="00E26B1E" w:rsidRDefault="00E26B1E">
    <w:pPr>
      <w:pStyle w:val="a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77D02E" w14:textId="77777777" w:rsidR="00B1245F" w:rsidRDefault="00B1245F">
      <w:r>
        <w:separator/>
      </w:r>
    </w:p>
  </w:footnote>
  <w:footnote w:type="continuationSeparator" w:id="0">
    <w:p w14:paraId="476A1F57" w14:textId="77777777" w:rsidR="00B1245F" w:rsidRDefault="00B124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F19CF7" w14:textId="77777777" w:rsidR="00E26B1E" w:rsidRDefault="00E26B1E">
    <w:pPr>
      <w:pStyle w:val="a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2545D3" w14:textId="47418AA9" w:rsidR="00E26B1E" w:rsidRPr="000B7983" w:rsidRDefault="000B7983" w:rsidP="000B7983">
    <w:pPr>
      <w:pStyle w:val="a4"/>
      <w:ind w:firstLineChars="0" w:firstLine="0"/>
      <w:rPr>
        <w:rFonts w:ascii="黑体" w:eastAsia="黑体" w:hAnsi="黑体"/>
        <w:sz w:val="32"/>
        <w:szCs w:val="32"/>
      </w:rPr>
    </w:pPr>
    <w:r w:rsidRPr="000B7983">
      <w:rPr>
        <w:rFonts w:ascii="黑体" w:eastAsia="黑体" w:hAnsi="黑体" w:hint="eastAsia"/>
        <w:sz w:val="32"/>
        <w:szCs w:val="32"/>
      </w:rPr>
      <w:t>说明书摘要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5958DF" w14:textId="77777777" w:rsidR="00E26B1E" w:rsidRDefault="00E26B1E">
    <w:pPr>
      <w:pStyle w:val="a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5AF05F" w14:textId="77777777" w:rsidR="00E26B1E" w:rsidRDefault="00E26B1E">
    <w:pPr>
      <w:pStyle w:val="a4"/>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238F4" w14:textId="7F0555A0" w:rsidR="00E26B1E" w:rsidRPr="000B7983" w:rsidRDefault="000B7983" w:rsidP="000B7983">
    <w:pPr>
      <w:pStyle w:val="a4"/>
      <w:ind w:firstLineChars="0" w:firstLine="0"/>
      <w:rPr>
        <w:rFonts w:ascii="黑体" w:eastAsia="黑体" w:hAnsi="黑体"/>
        <w:sz w:val="32"/>
        <w:szCs w:val="32"/>
      </w:rPr>
    </w:pPr>
    <w:r w:rsidRPr="000B7983">
      <w:rPr>
        <w:rFonts w:ascii="黑体" w:eastAsia="黑体" w:hAnsi="黑体" w:hint="eastAsia"/>
        <w:sz w:val="32"/>
        <w:szCs w:val="32"/>
      </w:rPr>
      <w:t>摘要附图</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BFFAF4" w14:textId="77777777" w:rsidR="00E26B1E" w:rsidRDefault="00E26B1E">
    <w:pPr>
      <w:pStyle w:val="a4"/>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C316D8" w14:textId="77777777" w:rsidR="00192D6D" w:rsidRPr="000B7983" w:rsidRDefault="00192D6D" w:rsidP="000B7983">
    <w:pPr>
      <w:pStyle w:val="a4"/>
      <w:ind w:firstLine="640"/>
      <w:rPr>
        <w:rFonts w:ascii="黑体" w:eastAsia="黑体" w:hAnsi="黑体"/>
        <w:sz w:val="32"/>
        <w:szCs w:val="32"/>
      </w:rPr>
    </w:pPr>
    <w:r w:rsidRPr="000B7983">
      <w:rPr>
        <w:rFonts w:ascii="黑体" w:eastAsia="黑体" w:hAnsi="黑体" w:hint="eastAsia"/>
        <w:sz w:val="32"/>
        <w:szCs w:val="32"/>
      </w:rPr>
      <w:t>权利要求书</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07A08E" w14:textId="77777777" w:rsidR="00E26B1E" w:rsidRDefault="00E26B1E">
    <w:pPr>
      <w:pStyle w:val="a4"/>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183DC8" w14:textId="54C979BF" w:rsidR="00E26B1E" w:rsidRPr="000B7983" w:rsidRDefault="000B7983" w:rsidP="000B7983">
    <w:pPr>
      <w:pStyle w:val="a4"/>
      <w:ind w:firstLineChars="0" w:firstLine="0"/>
      <w:rPr>
        <w:rFonts w:ascii="Times New Roman" w:eastAsia="黑体" w:hAnsi="Times New Roman"/>
        <w:sz w:val="32"/>
        <w:szCs w:val="24"/>
      </w:rPr>
    </w:pPr>
    <w:r w:rsidRPr="000B7983">
      <w:rPr>
        <w:rFonts w:ascii="Times New Roman" w:eastAsia="黑体" w:hAnsi="Times New Roman" w:hint="eastAsia"/>
        <w:sz w:val="32"/>
        <w:szCs w:val="24"/>
      </w:rPr>
      <w:t>说明书</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235F54" w14:textId="77777777" w:rsidR="00E26B1E" w:rsidRDefault="00E26B1E">
    <w:pPr>
      <w:pStyle w:val="a4"/>
      <w:ind w:firstLine="36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BF11D8" w14:textId="77777777" w:rsidR="00E26B1E" w:rsidRDefault="00E26B1E">
    <w:pPr>
      <w:pStyle w:val="a4"/>
      <w:ind w:firstLine="36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3EC43D" w14:textId="685D6DCE" w:rsidR="00E26B1E" w:rsidRPr="000B7983" w:rsidRDefault="000B7983" w:rsidP="000B7983">
    <w:pPr>
      <w:pStyle w:val="a4"/>
      <w:ind w:firstLineChars="0" w:firstLine="0"/>
      <w:rPr>
        <w:rFonts w:ascii="黑体" w:eastAsia="黑体" w:hAnsi="黑体"/>
        <w:sz w:val="32"/>
        <w:szCs w:val="32"/>
      </w:rPr>
    </w:pPr>
    <w:r w:rsidRPr="000B7983">
      <w:rPr>
        <w:rFonts w:ascii="黑体" w:eastAsia="黑体" w:hAnsi="黑体" w:hint="eastAsia"/>
        <w:sz w:val="32"/>
        <w:szCs w:val="32"/>
      </w:rPr>
      <w:t>说明书附图</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27656D" w14:textId="77777777" w:rsidR="00E26B1E" w:rsidRDefault="00E26B1E">
    <w:pPr>
      <w:pStyle w:val="a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26B29"/>
    <w:multiLevelType w:val="singleLevel"/>
    <w:tmpl w:val="7F8EFC30"/>
    <w:lvl w:ilvl="0">
      <w:start w:val="1"/>
      <w:numFmt w:val="decimal"/>
      <w:lvlText w:val="图%1"/>
      <w:lvlJc w:val="left"/>
      <w:pPr>
        <w:tabs>
          <w:tab w:val="num" w:pos="567"/>
        </w:tabs>
        <w:ind w:left="567" w:hanging="567"/>
      </w:pPr>
      <w:rPr>
        <w:rFonts w:ascii="楷体_GB2312" w:eastAsia="楷体_GB2312" w:hint="eastAsia"/>
        <w:b w:val="0"/>
        <w:i w:val="0"/>
        <w:sz w:val="28"/>
        <w:lang w:val="en-US"/>
      </w:rPr>
    </w:lvl>
  </w:abstractNum>
  <w:abstractNum w:abstractNumId="1">
    <w:nsid w:val="1AB96BCA"/>
    <w:multiLevelType w:val="singleLevel"/>
    <w:tmpl w:val="68004264"/>
    <w:lvl w:ilvl="0">
      <w:start w:val="1"/>
      <w:numFmt w:val="decimal"/>
      <w:lvlText w:val="%1."/>
      <w:lvlJc w:val="left"/>
      <w:pPr>
        <w:tabs>
          <w:tab w:val="num" w:pos="814"/>
        </w:tabs>
        <w:ind w:left="0" w:firstLine="454"/>
      </w:pPr>
      <w:rPr>
        <w:rFonts w:hint="eastAsia"/>
      </w:rPr>
    </w:lvl>
  </w:abstractNum>
  <w:abstractNum w:abstractNumId="2">
    <w:nsid w:val="36F462DA"/>
    <w:multiLevelType w:val="multilevel"/>
    <w:tmpl w:val="26A4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E0C1D3C"/>
    <w:multiLevelType w:val="singleLevel"/>
    <w:tmpl w:val="68004264"/>
    <w:lvl w:ilvl="0">
      <w:start w:val="1"/>
      <w:numFmt w:val="decimal"/>
      <w:lvlText w:val="%1."/>
      <w:lvlJc w:val="left"/>
      <w:pPr>
        <w:tabs>
          <w:tab w:val="num" w:pos="814"/>
        </w:tabs>
        <w:ind w:left="0" w:firstLine="454"/>
      </w:pPr>
      <w:rPr>
        <w:rFonts w:hint="eastAsia"/>
      </w:rPr>
    </w:lvl>
  </w:abstractNum>
  <w:num w:numId="1">
    <w:abstractNumId w:val="1"/>
  </w:num>
  <w:num w:numId="2">
    <w:abstractNumId w:val="0"/>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y">
    <w15:presenceInfo w15:providerId="None" w15:userId="g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B16"/>
    <w:rsid w:val="00001B20"/>
    <w:rsid w:val="00013100"/>
    <w:rsid w:val="000209FB"/>
    <w:rsid w:val="00030985"/>
    <w:rsid w:val="000403DD"/>
    <w:rsid w:val="00041BC9"/>
    <w:rsid w:val="0004252F"/>
    <w:rsid w:val="00056F6F"/>
    <w:rsid w:val="00060D5F"/>
    <w:rsid w:val="00060D7D"/>
    <w:rsid w:val="0006119D"/>
    <w:rsid w:val="000623EA"/>
    <w:rsid w:val="00080C80"/>
    <w:rsid w:val="00091890"/>
    <w:rsid w:val="00096BB6"/>
    <w:rsid w:val="000979C9"/>
    <w:rsid w:val="000A3640"/>
    <w:rsid w:val="000A49A2"/>
    <w:rsid w:val="000B7983"/>
    <w:rsid w:val="000C45B9"/>
    <w:rsid w:val="000D57AB"/>
    <w:rsid w:val="000D5B3D"/>
    <w:rsid w:val="000D5F55"/>
    <w:rsid w:val="000E4B7F"/>
    <w:rsid w:val="000E7C01"/>
    <w:rsid w:val="000F09CA"/>
    <w:rsid w:val="00104A3A"/>
    <w:rsid w:val="0012434B"/>
    <w:rsid w:val="0012761E"/>
    <w:rsid w:val="00130785"/>
    <w:rsid w:val="00131445"/>
    <w:rsid w:val="00131DD8"/>
    <w:rsid w:val="00132600"/>
    <w:rsid w:val="0013423B"/>
    <w:rsid w:val="00134278"/>
    <w:rsid w:val="00140281"/>
    <w:rsid w:val="00155FCD"/>
    <w:rsid w:val="001600D4"/>
    <w:rsid w:val="001800DF"/>
    <w:rsid w:val="00180AB0"/>
    <w:rsid w:val="00192D6D"/>
    <w:rsid w:val="00195131"/>
    <w:rsid w:val="00197726"/>
    <w:rsid w:val="001A2ADB"/>
    <w:rsid w:val="001B2A5E"/>
    <w:rsid w:val="001B439A"/>
    <w:rsid w:val="001B705D"/>
    <w:rsid w:val="001C1203"/>
    <w:rsid w:val="001D134B"/>
    <w:rsid w:val="001D19FE"/>
    <w:rsid w:val="001E484B"/>
    <w:rsid w:val="001E5798"/>
    <w:rsid w:val="001E6B16"/>
    <w:rsid w:val="001F41DB"/>
    <w:rsid w:val="001F433C"/>
    <w:rsid w:val="001F438C"/>
    <w:rsid w:val="001F480E"/>
    <w:rsid w:val="002024C3"/>
    <w:rsid w:val="00202BCF"/>
    <w:rsid w:val="00204EF0"/>
    <w:rsid w:val="00206678"/>
    <w:rsid w:val="00207DEA"/>
    <w:rsid w:val="00214100"/>
    <w:rsid w:val="00215CC3"/>
    <w:rsid w:val="00217EAD"/>
    <w:rsid w:val="00227087"/>
    <w:rsid w:val="00232EC2"/>
    <w:rsid w:val="002378B7"/>
    <w:rsid w:val="00237BCB"/>
    <w:rsid w:val="002402D3"/>
    <w:rsid w:val="00256D04"/>
    <w:rsid w:val="00260E39"/>
    <w:rsid w:val="00263681"/>
    <w:rsid w:val="002671B4"/>
    <w:rsid w:val="002812B1"/>
    <w:rsid w:val="002852CB"/>
    <w:rsid w:val="00286945"/>
    <w:rsid w:val="00291804"/>
    <w:rsid w:val="00293122"/>
    <w:rsid w:val="0029314F"/>
    <w:rsid w:val="00295BE1"/>
    <w:rsid w:val="0029765C"/>
    <w:rsid w:val="002A2031"/>
    <w:rsid w:val="002A5602"/>
    <w:rsid w:val="002A6BEE"/>
    <w:rsid w:val="002B132C"/>
    <w:rsid w:val="002C04E6"/>
    <w:rsid w:val="002C266E"/>
    <w:rsid w:val="002C7888"/>
    <w:rsid w:val="002D0736"/>
    <w:rsid w:val="002D246F"/>
    <w:rsid w:val="002D5E42"/>
    <w:rsid w:val="002D7529"/>
    <w:rsid w:val="002E1D94"/>
    <w:rsid w:val="002E5ADA"/>
    <w:rsid w:val="002F2A3B"/>
    <w:rsid w:val="002F2F39"/>
    <w:rsid w:val="003036C0"/>
    <w:rsid w:val="00303F0E"/>
    <w:rsid w:val="00310EC1"/>
    <w:rsid w:val="003275A1"/>
    <w:rsid w:val="00334B13"/>
    <w:rsid w:val="00337313"/>
    <w:rsid w:val="00364958"/>
    <w:rsid w:val="00385DDB"/>
    <w:rsid w:val="0039386A"/>
    <w:rsid w:val="003A643E"/>
    <w:rsid w:val="003A6F97"/>
    <w:rsid w:val="003B100D"/>
    <w:rsid w:val="003C0122"/>
    <w:rsid w:val="003D38AF"/>
    <w:rsid w:val="003D75A9"/>
    <w:rsid w:val="003E1ED5"/>
    <w:rsid w:val="00402607"/>
    <w:rsid w:val="0040412F"/>
    <w:rsid w:val="00406905"/>
    <w:rsid w:val="004248CC"/>
    <w:rsid w:val="00427F17"/>
    <w:rsid w:val="00437281"/>
    <w:rsid w:val="00441D86"/>
    <w:rsid w:val="00443C3B"/>
    <w:rsid w:val="00472EDE"/>
    <w:rsid w:val="00491990"/>
    <w:rsid w:val="004920D8"/>
    <w:rsid w:val="004A3AFD"/>
    <w:rsid w:val="004A455D"/>
    <w:rsid w:val="004A7084"/>
    <w:rsid w:val="004B5C74"/>
    <w:rsid w:val="004C018A"/>
    <w:rsid w:val="004D5150"/>
    <w:rsid w:val="004E12D7"/>
    <w:rsid w:val="004E1778"/>
    <w:rsid w:val="004E72D2"/>
    <w:rsid w:val="004F4DAA"/>
    <w:rsid w:val="004F706C"/>
    <w:rsid w:val="00503F28"/>
    <w:rsid w:val="0051010D"/>
    <w:rsid w:val="00512B90"/>
    <w:rsid w:val="00513116"/>
    <w:rsid w:val="0051329C"/>
    <w:rsid w:val="00513C74"/>
    <w:rsid w:val="00514A0E"/>
    <w:rsid w:val="00525DAA"/>
    <w:rsid w:val="00526FA8"/>
    <w:rsid w:val="00527BC2"/>
    <w:rsid w:val="0054142C"/>
    <w:rsid w:val="00557C96"/>
    <w:rsid w:val="00561144"/>
    <w:rsid w:val="00561E5C"/>
    <w:rsid w:val="005630ED"/>
    <w:rsid w:val="0056503A"/>
    <w:rsid w:val="00575A4F"/>
    <w:rsid w:val="00587A6E"/>
    <w:rsid w:val="005933F7"/>
    <w:rsid w:val="005950C6"/>
    <w:rsid w:val="005A41A5"/>
    <w:rsid w:val="005B0A17"/>
    <w:rsid w:val="005C225E"/>
    <w:rsid w:val="005D3999"/>
    <w:rsid w:val="005E2875"/>
    <w:rsid w:val="005F51B5"/>
    <w:rsid w:val="0061010D"/>
    <w:rsid w:val="0061324A"/>
    <w:rsid w:val="00613F48"/>
    <w:rsid w:val="00614329"/>
    <w:rsid w:val="00626E4D"/>
    <w:rsid w:val="006301A3"/>
    <w:rsid w:val="006507FF"/>
    <w:rsid w:val="00651B9F"/>
    <w:rsid w:val="00652E85"/>
    <w:rsid w:val="00657DDC"/>
    <w:rsid w:val="00666ED9"/>
    <w:rsid w:val="006817AB"/>
    <w:rsid w:val="0068615E"/>
    <w:rsid w:val="0068689A"/>
    <w:rsid w:val="006A341D"/>
    <w:rsid w:val="006B43C4"/>
    <w:rsid w:val="006B5428"/>
    <w:rsid w:val="006C4DEB"/>
    <w:rsid w:val="006C70FD"/>
    <w:rsid w:val="006D3218"/>
    <w:rsid w:val="006D6232"/>
    <w:rsid w:val="006D6A0E"/>
    <w:rsid w:val="006E2EC7"/>
    <w:rsid w:val="006E64CD"/>
    <w:rsid w:val="006F0F8F"/>
    <w:rsid w:val="006F19FB"/>
    <w:rsid w:val="006F3483"/>
    <w:rsid w:val="00714BB8"/>
    <w:rsid w:val="00720243"/>
    <w:rsid w:val="00724BE7"/>
    <w:rsid w:val="007378BB"/>
    <w:rsid w:val="0074103F"/>
    <w:rsid w:val="00743287"/>
    <w:rsid w:val="00745F34"/>
    <w:rsid w:val="0076064E"/>
    <w:rsid w:val="007646DD"/>
    <w:rsid w:val="00781EA9"/>
    <w:rsid w:val="007844B6"/>
    <w:rsid w:val="00785260"/>
    <w:rsid w:val="007863FE"/>
    <w:rsid w:val="00786A08"/>
    <w:rsid w:val="007977E7"/>
    <w:rsid w:val="007A3230"/>
    <w:rsid w:val="007B1729"/>
    <w:rsid w:val="007B4A0A"/>
    <w:rsid w:val="007B5B25"/>
    <w:rsid w:val="007B6A13"/>
    <w:rsid w:val="007D713C"/>
    <w:rsid w:val="007E6938"/>
    <w:rsid w:val="007F4C7B"/>
    <w:rsid w:val="007F5193"/>
    <w:rsid w:val="007F6824"/>
    <w:rsid w:val="00802231"/>
    <w:rsid w:val="00814ADD"/>
    <w:rsid w:val="008303C6"/>
    <w:rsid w:val="00833787"/>
    <w:rsid w:val="0083612D"/>
    <w:rsid w:val="008418E7"/>
    <w:rsid w:val="00850051"/>
    <w:rsid w:val="0085092C"/>
    <w:rsid w:val="00854A0B"/>
    <w:rsid w:val="0086404E"/>
    <w:rsid w:val="008706BF"/>
    <w:rsid w:val="0087297A"/>
    <w:rsid w:val="00875767"/>
    <w:rsid w:val="008832AC"/>
    <w:rsid w:val="0089222F"/>
    <w:rsid w:val="00894B2B"/>
    <w:rsid w:val="008A1214"/>
    <w:rsid w:val="008A3CC1"/>
    <w:rsid w:val="008A6DDF"/>
    <w:rsid w:val="008B27E1"/>
    <w:rsid w:val="008C0126"/>
    <w:rsid w:val="008C22F5"/>
    <w:rsid w:val="008C52CF"/>
    <w:rsid w:val="008D1BFB"/>
    <w:rsid w:val="008D37CF"/>
    <w:rsid w:val="008D51F5"/>
    <w:rsid w:val="008D5F7E"/>
    <w:rsid w:val="008D6205"/>
    <w:rsid w:val="008D7EBF"/>
    <w:rsid w:val="008E227C"/>
    <w:rsid w:val="008F5B7B"/>
    <w:rsid w:val="00905064"/>
    <w:rsid w:val="00910D18"/>
    <w:rsid w:val="00911594"/>
    <w:rsid w:val="00913124"/>
    <w:rsid w:val="00917367"/>
    <w:rsid w:val="00926ABB"/>
    <w:rsid w:val="0093129F"/>
    <w:rsid w:val="0094766C"/>
    <w:rsid w:val="0095276F"/>
    <w:rsid w:val="00954092"/>
    <w:rsid w:val="009541CE"/>
    <w:rsid w:val="009571E1"/>
    <w:rsid w:val="00961F83"/>
    <w:rsid w:val="00963239"/>
    <w:rsid w:val="00967333"/>
    <w:rsid w:val="0097530C"/>
    <w:rsid w:val="009848A6"/>
    <w:rsid w:val="00990CD7"/>
    <w:rsid w:val="0099250A"/>
    <w:rsid w:val="009A2123"/>
    <w:rsid w:val="009B5C83"/>
    <w:rsid w:val="009B61A7"/>
    <w:rsid w:val="009C3670"/>
    <w:rsid w:val="009D4539"/>
    <w:rsid w:val="009D4D46"/>
    <w:rsid w:val="009F6A7C"/>
    <w:rsid w:val="00A049C8"/>
    <w:rsid w:val="00A07FCD"/>
    <w:rsid w:val="00A10CAA"/>
    <w:rsid w:val="00A150E0"/>
    <w:rsid w:val="00A1619F"/>
    <w:rsid w:val="00A3014F"/>
    <w:rsid w:val="00A32FC9"/>
    <w:rsid w:val="00A42AD0"/>
    <w:rsid w:val="00A438DD"/>
    <w:rsid w:val="00A45350"/>
    <w:rsid w:val="00A457E3"/>
    <w:rsid w:val="00A5237D"/>
    <w:rsid w:val="00A53F70"/>
    <w:rsid w:val="00A62204"/>
    <w:rsid w:val="00A6589A"/>
    <w:rsid w:val="00A729AA"/>
    <w:rsid w:val="00A76724"/>
    <w:rsid w:val="00A8620C"/>
    <w:rsid w:val="00AA4426"/>
    <w:rsid w:val="00AC2A2C"/>
    <w:rsid w:val="00AC32A3"/>
    <w:rsid w:val="00AC5460"/>
    <w:rsid w:val="00AD6E90"/>
    <w:rsid w:val="00B0333E"/>
    <w:rsid w:val="00B051DA"/>
    <w:rsid w:val="00B10226"/>
    <w:rsid w:val="00B1245F"/>
    <w:rsid w:val="00B13014"/>
    <w:rsid w:val="00B134FF"/>
    <w:rsid w:val="00B13A68"/>
    <w:rsid w:val="00B16918"/>
    <w:rsid w:val="00B34C22"/>
    <w:rsid w:val="00B35E37"/>
    <w:rsid w:val="00B40347"/>
    <w:rsid w:val="00B43077"/>
    <w:rsid w:val="00B43FDA"/>
    <w:rsid w:val="00B54FA9"/>
    <w:rsid w:val="00B75141"/>
    <w:rsid w:val="00B77BA0"/>
    <w:rsid w:val="00B823B3"/>
    <w:rsid w:val="00B86B7E"/>
    <w:rsid w:val="00B86D09"/>
    <w:rsid w:val="00B9487B"/>
    <w:rsid w:val="00B95F51"/>
    <w:rsid w:val="00B9629D"/>
    <w:rsid w:val="00B96C4E"/>
    <w:rsid w:val="00BA4DBB"/>
    <w:rsid w:val="00BA650E"/>
    <w:rsid w:val="00BB0F3E"/>
    <w:rsid w:val="00BB54DF"/>
    <w:rsid w:val="00BC438B"/>
    <w:rsid w:val="00BD0B63"/>
    <w:rsid w:val="00BD319F"/>
    <w:rsid w:val="00BE5AAD"/>
    <w:rsid w:val="00BE7116"/>
    <w:rsid w:val="00BF27C4"/>
    <w:rsid w:val="00BF30D9"/>
    <w:rsid w:val="00C07F10"/>
    <w:rsid w:val="00C12503"/>
    <w:rsid w:val="00C126E9"/>
    <w:rsid w:val="00C12878"/>
    <w:rsid w:val="00C15A9E"/>
    <w:rsid w:val="00C16857"/>
    <w:rsid w:val="00C30E9E"/>
    <w:rsid w:val="00C3223D"/>
    <w:rsid w:val="00C32799"/>
    <w:rsid w:val="00C42724"/>
    <w:rsid w:val="00C56738"/>
    <w:rsid w:val="00C735FC"/>
    <w:rsid w:val="00C775DB"/>
    <w:rsid w:val="00C8022B"/>
    <w:rsid w:val="00C806C2"/>
    <w:rsid w:val="00C810A9"/>
    <w:rsid w:val="00C85E44"/>
    <w:rsid w:val="00C93624"/>
    <w:rsid w:val="00CB0487"/>
    <w:rsid w:val="00CB2AD5"/>
    <w:rsid w:val="00CB75A5"/>
    <w:rsid w:val="00CB7C99"/>
    <w:rsid w:val="00CC0CAB"/>
    <w:rsid w:val="00CC132A"/>
    <w:rsid w:val="00CC1417"/>
    <w:rsid w:val="00CC7E55"/>
    <w:rsid w:val="00CD0D1E"/>
    <w:rsid w:val="00CD0FD9"/>
    <w:rsid w:val="00CD1386"/>
    <w:rsid w:val="00CD3ED4"/>
    <w:rsid w:val="00CD515F"/>
    <w:rsid w:val="00CE72C7"/>
    <w:rsid w:val="00CF0528"/>
    <w:rsid w:val="00CF4D48"/>
    <w:rsid w:val="00D01A02"/>
    <w:rsid w:val="00D106DF"/>
    <w:rsid w:val="00D30AF0"/>
    <w:rsid w:val="00D34C87"/>
    <w:rsid w:val="00D36D67"/>
    <w:rsid w:val="00D37394"/>
    <w:rsid w:val="00D475D1"/>
    <w:rsid w:val="00D80DF2"/>
    <w:rsid w:val="00D82FC7"/>
    <w:rsid w:val="00D86330"/>
    <w:rsid w:val="00D92E5E"/>
    <w:rsid w:val="00DB2F7A"/>
    <w:rsid w:val="00DB6FE5"/>
    <w:rsid w:val="00DC3781"/>
    <w:rsid w:val="00DC5BD7"/>
    <w:rsid w:val="00DD099C"/>
    <w:rsid w:val="00DD5630"/>
    <w:rsid w:val="00DD5E97"/>
    <w:rsid w:val="00DD6F78"/>
    <w:rsid w:val="00DD7A2B"/>
    <w:rsid w:val="00DD7C16"/>
    <w:rsid w:val="00DE2116"/>
    <w:rsid w:val="00DE5C9A"/>
    <w:rsid w:val="00DE5D0E"/>
    <w:rsid w:val="00DF6838"/>
    <w:rsid w:val="00E005F0"/>
    <w:rsid w:val="00E00D8F"/>
    <w:rsid w:val="00E01290"/>
    <w:rsid w:val="00E03A60"/>
    <w:rsid w:val="00E06F7A"/>
    <w:rsid w:val="00E132B4"/>
    <w:rsid w:val="00E13981"/>
    <w:rsid w:val="00E1483F"/>
    <w:rsid w:val="00E157EF"/>
    <w:rsid w:val="00E23BE9"/>
    <w:rsid w:val="00E266B7"/>
    <w:rsid w:val="00E26B1E"/>
    <w:rsid w:val="00E378A1"/>
    <w:rsid w:val="00E37B39"/>
    <w:rsid w:val="00E416EC"/>
    <w:rsid w:val="00E41B29"/>
    <w:rsid w:val="00E534F2"/>
    <w:rsid w:val="00E540A7"/>
    <w:rsid w:val="00E544E6"/>
    <w:rsid w:val="00E80EF2"/>
    <w:rsid w:val="00E847A7"/>
    <w:rsid w:val="00E958B4"/>
    <w:rsid w:val="00E96294"/>
    <w:rsid w:val="00E96E6E"/>
    <w:rsid w:val="00EB48BA"/>
    <w:rsid w:val="00EB6A05"/>
    <w:rsid w:val="00EC11B2"/>
    <w:rsid w:val="00EC730A"/>
    <w:rsid w:val="00ED537C"/>
    <w:rsid w:val="00EE289A"/>
    <w:rsid w:val="00EF6B27"/>
    <w:rsid w:val="00F00BD0"/>
    <w:rsid w:val="00F04066"/>
    <w:rsid w:val="00F06CB3"/>
    <w:rsid w:val="00F1412E"/>
    <w:rsid w:val="00F3627A"/>
    <w:rsid w:val="00F403F9"/>
    <w:rsid w:val="00F45412"/>
    <w:rsid w:val="00F465A9"/>
    <w:rsid w:val="00F4719E"/>
    <w:rsid w:val="00F66740"/>
    <w:rsid w:val="00F75BC7"/>
    <w:rsid w:val="00F766CC"/>
    <w:rsid w:val="00F80140"/>
    <w:rsid w:val="00F82216"/>
    <w:rsid w:val="00F92D8C"/>
    <w:rsid w:val="00F96A28"/>
    <w:rsid w:val="00FB03A0"/>
    <w:rsid w:val="00FC01F3"/>
    <w:rsid w:val="00FD1E29"/>
    <w:rsid w:val="00FD36B4"/>
    <w:rsid w:val="00FE28C0"/>
    <w:rsid w:val="00FF197C"/>
    <w:rsid w:val="01082995"/>
    <w:rsid w:val="12CB4611"/>
    <w:rsid w:val="197D64E3"/>
    <w:rsid w:val="1B0264CA"/>
    <w:rsid w:val="1CC71FC9"/>
    <w:rsid w:val="26A91AF0"/>
    <w:rsid w:val="26E46EC1"/>
    <w:rsid w:val="27275E02"/>
    <w:rsid w:val="27FF76D2"/>
    <w:rsid w:val="2AB0107F"/>
    <w:rsid w:val="2C4F489A"/>
    <w:rsid w:val="2EA5759A"/>
    <w:rsid w:val="30312624"/>
    <w:rsid w:val="35742551"/>
    <w:rsid w:val="3BE52978"/>
    <w:rsid w:val="41A14BCD"/>
    <w:rsid w:val="4467241B"/>
    <w:rsid w:val="4CF35835"/>
    <w:rsid w:val="4EEC7F2A"/>
    <w:rsid w:val="58985064"/>
    <w:rsid w:val="5A9971A0"/>
    <w:rsid w:val="5D0A7712"/>
    <w:rsid w:val="764132A3"/>
    <w:rsid w:val="7D483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2C0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paragraph" w:styleId="5">
    <w:name w:val="heading 5"/>
    <w:basedOn w:val="a"/>
    <w:next w:val="a"/>
    <w:link w:val="5Char"/>
    <w:semiHidden/>
    <w:unhideWhenUsed/>
    <w:qFormat/>
    <w:rsid w:val="00917367"/>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jc w:val="left"/>
    </w:pPr>
    <w:rPr>
      <w:sz w:val="18"/>
      <w:szCs w:val="18"/>
    </w:rPr>
  </w:style>
  <w:style w:type="paragraph" w:styleId="a4">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0B7983"/>
    <w:rPr>
      <w:rFonts w:ascii="Dutch801 Rm BT" w:hAnsi="Dutch801 Rm BT" w:cs="Dutch801 Rm BT"/>
      <w:kern w:val="2"/>
      <w:sz w:val="18"/>
      <w:szCs w:val="18"/>
    </w:rPr>
  </w:style>
  <w:style w:type="character" w:customStyle="1" w:styleId="Char">
    <w:name w:val="页脚 Char"/>
    <w:basedOn w:val="a0"/>
    <w:link w:val="a3"/>
    <w:uiPriority w:val="99"/>
    <w:rsid w:val="000B7983"/>
    <w:rPr>
      <w:rFonts w:ascii="Dutch801 Rm BT" w:hAnsi="Dutch801 Rm BT" w:cs="Dutch801 Rm BT"/>
      <w:kern w:val="2"/>
      <w:sz w:val="18"/>
      <w:szCs w:val="18"/>
    </w:rPr>
  </w:style>
  <w:style w:type="paragraph" w:styleId="2">
    <w:name w:val="Body Text Indent 2"/>
    <w:basedOn w:val="a"/>
    <w:link w:val="2Char"/>
    <w:rsid w:val="0094766C"/>
    <w:pPr>
      <w:adjustRightInd w:val="0"/>
      <w:spacing w:after="120" w:line="480" w:lineRule="auto"/>
      <w:ind w:leftChars="200" w:left="420" w:firstLineChars="0" w:firstLine="0"/>
      <w:textAlignment w:val="baseline"/>
    </w:pPr>
    <w:rPr>
      <w:rFonts w:ascii="Times New Roman" w:hAnsi="Times New Roman" w:cs="Times New Roman"/>
      <w:sz w:val="21"/>
      <w:szCs w:val="20"/>
    </w:rPr>
  </w:style>
  <w:style w:type="character" w:customStyle="1" w:styleId="2Char">
    <w:name w:val="正文文本缩进 2 Char"/>
    <w:basedOn w:val="a0"/>
    <w:link w:val="2"/>
    <w:rsid w:val="0094766C"/>
    <w:rPr>
      <w:kern w:val="2"/>
      <w:sz w:val="21"/>
    </w:rPr>
  </w:style>
  <w:style w:type="character" w:styleId="a5">
    <w:name w:val="annotation reference"/>
    <w:basedOn w:val="a0"/>
    <w:uiPriority w:val="99"/>
    <w:unhideWhenUsed/>
    <w:rsid w:val="00D82FC7"/>
    <w:rPr>
      <w:sz w:val="21"/>
      <w:szCs w:val="21"/>
    </w:rPr>
  </w:style>
  <w:style w:type="paragraph" w:styleId="a6">
    <w:name w:val="annotation text"/>
    <w:basedOn w:val="a"/>
    <w:link w:val="Char1"/>
    <w:uiPriority w:val="99"/>
    <w:unhideWhenUsed/>
    <w:rsid w:val="00D82FC7"/>
    <w:pPr>
      <w:spacing w:line="360" w:lineRule="auto"/>
      <w:ind w:firstLine="200"/>
      <w:jc w:val="left"/>
    </w:pPr>
    <w:rPr>
      <w:rFonts w:ascii="Times New Roman" w:hAnsi="Times New Roman" w:cstheme="minorBidi"/>
      <w:sz w:val="21"/>
      <w:szCs w:val="22"/>
    </w:rPr>
  </w:style>
  <w:style w:type="character" w:customStyle="1" w:styleId="Char1">
    <w:name w:val="批注文字 Char"/>
    <w:basedOn w:val="a0"/>
    <w:link w:val="a6"/>
    <w:uiPriority w:val="99"/>
    <w:rsid w:val="00D82FC7"/>
    <w:rPr>
      <w:rFonts w:cstheme="minorBidi"/>
      <w:kern w:val="2"/>
      <w:sz w:val="21"/>
      <w:szCs w:val="22"/>
    </w:rPr>
  </w:style>
  <w:style w:type="paragraph" w:styleId="a7">
    <w:name w:val="annotation subject"/>
    <w:basedOn w:val="a6"/>
    <w:next w:val="a6"/>
    <w:link w:val="Char2"/>
    <w:rsid w:val="00990CD7"/>
    <w:pPr>
      <w:spacing w:line="240" w:lineRule="auto"/>
      <w:ind w:firstLine="560"/>
    </w:pPr>
    <w:rPr>
      <w:rFonts w:ascii="Dutch801 Rm BT" w:hAnsi="Dutch801 Rm BT" w:cs="Dutch801 Rm BT"/>
      <w:b/>
      <w:bCs/>
      <w:sz w:val="28"/>
      <w:szCs w:val="24"/>
    </w:rPr>
  </w:style>
  <w:style w:type="character" w:customStyle="1" w:styleId="Char2">
    <w:name w:val="批注主题 Char"/>
    <w:basedOn w:val="Char1"/>
    <w:link w:val="a7"/>
    <w:rsid w:val="00990CD7"/>
    <w:rPr>
      <w:rFonts w:ascii="Dutch801 Rm BT" w:hAnsi="Dutch801 Rm BT" w:cs="Dutch801 Rm BT"/>
      <w:b/>
      <w:bCs/>
      <w:kern w:val="2"/>
      <w:sz w:val="28"/>
      <w:szCs w:val="24"/>
    </w:rPr>
  </w:style>
  <w:style w:type="paragraph" w:customStyle="1" w:styleId="MTDisplayEquation">
    <w:name w:val="MTDisplayEquation"/>
    <w:basedOn w:val="a"/>
    <w:next w:val="a"/>
    <w:link w:val="MTDisplayEquation0"/>
    <w:qFormat/>
    <w:rsid w:val="007E6938"/>
    <w:pPr>
      <w:tabs>
        <w:tab w:val="center" w:pos="4160"/>
        <w:tab w:val="right" w:pos="8300"/>
      </w:tabs>
      <w:spacing w:line="360" w:lineRule="auto"/>
      <w:ind w:firstLine="420"/>
    </w:pPr>
    <w:rPr>
      <w:rFonts w:ascii="Times New Roman" w:hAnsi="Times New Roman" w:cstheme="minorBidi"/>
      <w:sz w:val="21"/>
      <w:szCs w:val="22"/>
    </w:rPr>
  </w:style>
  <w:style w:type="character" w:customStyle="1" w:styleId="MTDisplayEquation0">
    <w:name w:val="MTDisplayEquation 字符"/>
    <w:basedOn w:val="a0"/>
    <w:link w:val="MTDisplayEquation"/>
    <w:rsid w:val="007E6938"/>
    <w:rPr>
      <w:rFonts w:cstheme="minorBidi"/>
      <w:kern w:val="2"/>
      <w:sz w:val="21"/>
      <w:szCs w:val="22"/>
    </w:rPr>
  </w:style>
  <w:style w:type="paragraph" w:styleId="a8">
    <w:name w:val="List Paragraph"/>
    <w:basedOn w:val="a"/>
    <w:uiPriority w:val="99"/>
    <w:unhideWhenUsed/>
    <w:rsid w:val="007E6938"/>
    <w:pPr>
      <w:ind w:firstLine="420"/>
    </w:pPr>
  </w:style>
  <w:style w:type="paragraph" w:styleId="a9">
    <w:name w:val="Revision"/>
    <w:hidden/>
    <w:uiPriority w:val="99"/>
    <w:unhideWhenUsed/>
    <w:rsid w:val="00D01A02"/>
    <w:rPr>
      <w:rFonts w:ascii="Dutch801 Rm BT" w:hAnsi="Dutch801 Rm BT" w:cs="Dutch801 Rm BT"/>
      <w:kern w:val="2"/>
      <w:sz w:val="28"/>
      <w:szCs w:val="24"/>
    </w:rPr>
  </w:style>
  <w:style w:type="character" w:customStyle="1" w:styleId="5Char">
    <w:name w:val="标题 5 Char"/>
    <w:basedOn w:val="a0"/>
    <w:link w:val="5"/>
    <w:uiPriority w:val="9"/>
    <w:semiHidden/>
    <w:rsid w:val="00917367"/>
    <w:rPr>
      <w:rFonts w:ascii="Dutch801 Rm BT" w:hAnsi="Dutch801 Rm BT" w:cs="Dutch801 Rm BT"/>
      <w:b/>
      <w:bCs/>
      <w:kern w:val="2"/>
      <w:sz w:val="28"/>
      <w:szCs w:val="28"/>
    </w:rPr>
  </w:style>
  <w:style w:type="character" w:styleId="aa">
    <w:name w:val="Placeholder Text"/>
    <w:basedOn w:val="a0"/>
    <w:uiPriority w:val="99"/>
    <w:unhideWhenUsed/>
    <w:rsid w:val="00DB2F7A"/>
    <w:rPr>
      <w:color w:val="666666"/>
    </w:rPr>
  </w:style>
  <w:style w:type="paragraph" w:styleId="ab">
    <w:name w:val="No Spacing"/>
    <w:uiPriority w:val="1"/>
    <w:qFormat/>
    <w:rsid w:val="00F00BD0"/>
    <w:rPr>
      <w:rFonts w:asciiTheme="minorHAnsi" w:eastAsiaTheme="minorEastAsia" w:hAnsiTheme="minorHAnsi" w:cstheme="minorBidi"/>
      <w:sz w:val="22"/>
      <w:szCs w:val="22"/>
      <w:lang w:eastAsia="en-US"/>
    </w:rPr>
  </w:style>
  <w:style w:type="paragraph" w:styleId="ac">
    <w:name w:val="Balloon Text"/>
    <w:basedOn w:val="a"/>
    <w:link w:val="Char3"/>
    <w:rsid w:val="00DE5C9A"/>
    <w:rPr>
      <w:sz w:val="18"/>
      <w:szCs w:val="18"/>
    </w:rPr>
  </w:style>
  <w:style w:type="character" w:customStyle="1" w:styleId="Char3">
    <w:name w:val="批注框文本 Char"/>
    <w:basedOn w:val="a0"/>
    <w:link w:val="ac"/>
    <w:rsid w:val="00DE5C9A"/>
    <w:rPr>
      <w:rFonts w:ascii="Dutch801 Rm BT" w:hAnsi="Dutch801 Rm BT" w:cs="Dutch801 Rm BT"/>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paragraph" w:styleId="5">
    <w:name w:val="heading 5"/>
    <w:basedOn w:val="a"/>
    <w:next w:val="a"/>
    <w:link w:val="5Char"/>
    <w:semiHidden/>
    <w:unhideWhenUsed/>
    <w:qFormat/>
    <w:rsid w:val="00917367"/>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jc w:val="left"/>
    </w:pPr>
    <w:rPr>
      <w:sz w:val="18"/>
      <w:szCs w:val="18"/>
    </w:rPr>
  </w:style>
  <w:style w:type="paragraph" w:styleId="a4">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0B7983"/>
    <w:rPr>
      <w:rFonts w:ascii="Dutch801 Rm BT" w:hAnsi="Dutch801 Rm BT" w:cs="Dutch801 Rm BT"/>
      <w:kern w:val="2"/>
      <w:sz w:val="18"/>
      <w:szCs w:val="18"/>
    </w:rPr>
  </w:style>
  <w:style w:type="character" w:customStyle="1" w:styleId="Char">
    <w:name w:val="页脚 Char"/>
    <w:basedOn w:val="a0"/>
    <w:link w:val="a3"/>
    <w:uiPriority w:val="99"/>
    <w:rsid w:val="000B7983"/>
    <w:rPr>
      <w:rFonts w:ascii="Dutch801 Rm BT" w:hAnsi="Dutch801 Rm BT" w:cs="Dutch801 Rm BT"/>
      <w:kern w:val="2"/>
      <w:sz w:val="18"/>
      <w:szCs w:val="18"/>
    </w:rPr>
  </w:style>
  <w:style w:type="paragraph" w:styleId="2">
    <w:name w:val="Body Text Indent 2"/>
    <w:basedOn w:val="a"/>
    <w:link w:val="2Char"/>
    <w:rsid w:val="0094766C"/>
    <w:pPr>
      <w:adjustRightInd w:val="0"/>
      <w:spacing w:after="120" w:line="480" w:lineRule="auto"/>
      <w:ind w:leftChars="200" w:left="420" w:firstLineChars="0" w:firstLine="0"/>
      <w:textAlignment w:val="baseline"/>
    </w:pPr>
    <w:rPr>
      <w:rFonts w:ascii="Times New Roman" w:hAnsi="Times New Roman" w:cs="Times New Roman"/>
      <w:sz w:val="21"/>
      <w:szCs w:val="20"/>
    </w:rPr>
  </w:style>
  <w:style w:type="character" w:customStyle="1" w:styleId="2Char">
    <w:name w:val="正文文本缩进 2 Char"/>
    <w:basedOn w:val="a0"/>
    <w:link w:val="2"/>
    <w:rsid w:val="0094766C"/>
    <w:rPr>
      <w:kern w:val="2"/>
      <w:sz w:val="21"/>
    </w:rPr>
  </w:style>
  <w:style w:type="character" w:styleId="a5">
    <w:name w:val="annotation reference"/>
    <w:basedOn w:val="a0"/>
    <w:uiPriority w:val="99"/>
    <w:unhideWhenUsed/>
    <w:rsid w:val="00D82FC7"/>
    <w:rPr>
      <w:sz w:val="21"/>
      <w:szCs w:val="21"/>
    </w:rPr>
  </w:style>
  <w:style w:type="paragraph" w:styleId="a6">
    <w:name w:val="annotation text"/>
    <w:basedOn w:val="a"/>
    <w:link w:val="Char1"/>
    <w:uiPriority w:val="99"/>
    <w:unhideWhenUsed/>
    <w:rsid w:val="00D82FC7"/>
    <w:pPr>
      <w:spacing w:line="360" w:lineRule="auto"/>
      <w:ind w:firstLine="200"/>
      <w:jc w:val="left"/>
    </w:pPr>
    <w:rPr>
      <w:rFonts w:ascii="Times New Roman" w:hAnsi="Times New Roman" w:cstheme="minorBidi"/>
      <w:sz w:val="21"/>
      <w:szCs w:val="22"/>
    </w:rPr>
  </w:style>
  <w:style w:type="character" w:customStyle="1" w:styleId="Char1">
    <w:name w:val="批注文字 Char"/>
    <w:basedOn w:val="a0"/>
    <w:link w:val="a6"/>
    <w:uiPriority w:val="99"/>
    <w:rsid w:val="00D82FC7"/>
    <w:rPr>
      <w:rFonts w:cstheme="minorBidi"/>
      <w:kern w:val="2"/>
      <w:sz w:val="21"/>
      <w:szCs w:val="22"/>
    </w:rPr>
  </w:style>
  <w:style w:type="paragraph" w:styleId="a7">
    <w:name w:val="annotation subject"/>
    <w:basedOn w:val="a6"/>
    <w:next w:val="a6"/>
    <w:link w:val="Char2"/>
    <w:rsid w:val="00990CD7"/>
    <w:pPr>
      <w:spacing w:line="240" w:lineRule="auto"/>
      <w:ind w:firstLine="560"/>
    </w:pPr>
    <w:rPr>
      <w:rFonts w:ascii="Dutch801 Rm BT" w:hAnsi="Dutch801 Rm BT" w:cs="Dutch801 Rm BT"/>
      <w:b/>
      <w:bCs/>
      <w:sz w:val="28"/>
      <w:szCs w:val="24"/>
    </w:rPr>
  </w:style>
  <w:style w:type="character" w:customStyle="1" w:styleId="Char2">
    <w:name w:val="批注主题 Char"/>
    <w:basedOn w:val="Char1"/>
    <w:link w:val="a7"/>
    <w:rsid w:val="00990CD7"/>
    <w:rPr>
      <w:rFonts w:ascii="Dutch801 Rm BT" w:hAnsi="Dutch801 Rm BT" w:cs="Dutch801 Rm BT"/>
      <w:b/>
      <w:bCs/>
      <w:kern w:val="2"/>
      <w:sz w:val="28"/>
      <w:szCs w:val="24"/>
    </w:rPr>
  </w:style>
  <w:style w:type="paragraph" w:customStyle="1" w:styleId="MTDisplayEquation">
    <w:name w:val="MTDisplayEquation"/>
    <w:basedOn w:val="a"/>
    <w:next w:val="a"/>
    <w:link w:val="MTDisplayEquation0"/>
    <w:qFormat/>
    <w:rsid w:val="007E6938"/>
    <w:pPr>
      <w:tabs>
        <w:tab w:val="center" w:pos="4160"/>
        <w:tab w:val="right" w:pos="8300"/>
      </w:tabs>
      <w:spacing w:line="360" w:lineRule="auto"/>
      <w:ind w:firstLine="420"/>
    </w:pPr>
    <w:rPr>
      <w:rFonts w:ascii="Times New Roman" w:hAnsi="Times New Roman" w:cstheme="minorBidi"/>
      <w:sz w:val="21"/>
      <w:szCs w:val="22"/>
    </w:rPr>
  </w:style>
  <w:style w:type="character" w:customStyle="1" w:styleId="MTDisplayEquation0">
    <w:name w:val="MTDisplayEquation 字符"/>
    <w:basedOn w:val="a0"/>
    <w:link w:val="MTDisplayEquation"/>
    <w:rsid w:val="007E6938"/>
    <w:rPr>
      <w:rFonts w:cstheme="minorBidi"/>
      <w:kern w:val="2"/>
      <w:sz w:val="21"/>
      <w:szCs w:val="22"/>
    </w:rPr>
  </w:style>
  <w:style w:type="paragraph" w:styleId="a8">
    <w:name w:val="List Paragraph"/>
    <w:basedOn w:val="a"/>
    <w:uiPriority w:val="99"/>
    <w:unhideWhenUsed/>
    <w:rsid w:val="007E6938"/>
    <w:pPr>
      <w:ind w:firstLine="420"/>
    </w:pPr>
  </w:style>
  <w:style w:type="paragraph" w:styleId="a9">
    <w:name w:val="Revision"/>
    <w:hidden/>
    <w:uiPriority w:val="99"/>
    <w:unhideWhenUsed/>
    <w:rsid w:val="00D01A02"/>
    <w:rPr>
      <w:rFonts w:ascii="Dutch801 Rm BT" w:hAnsi="Dutch801 Rm BT" w:cs="Dutch801 Rm BT"/>
      <w:kern w:val="2"/>
      <w:sz w:val="28"/>
      <w:szCs w:val="24"/>
    </w:rPr>
  </w:style>
  <w:style w:type="character" w:customStyle="1" w:styleId="5Char">
    <w:name w:val="标题 5 Char"/>
    <w:basedOn w:val="a0"/>
    <w:link w:val="5"/>
    <w:uiPriority w:val="9"/>
    <w:semiHidden/>
    <w:rsid w:val="00917367"/>
    <w:rPr>
      <w:rFonts w:ascii="Dutch801 Rm BT" w:hAnsi="Dutch801 Rm BT" w:cs="Dutch801 Rm BT"/>
      <w:b/>
      <w:bCs/>
      <w:kern w:val="2"/>
      <w:sz w:val="28"/>
      <w:szCs w:val="28"/>
    </w:rPr>
  </w:style>
  <w:style w:type="character" w:styleId="aa">
    <w:name w:val="Placeholder Text"/>
    <w:basedOn w:val="a0"/>
    <w:uiPriority w:val="99"/>
    <w:unhideWhenUsed/>
    <w:rsid w:val="00DB2F7A"/>
    <w:rPr>
      <w:color w:val="666666"/>
    </w:rPr>
  </w:style>
  <w:style w:type="paragraph" w:styleId="ab">
    <w:name w:val="No Spacing"/>
    <w:uiPriority w:val="1"/>
    <w:qFormat/>
    <w:rsid w:val="00F00BD0"/>
    <w:rPr>
      <w:rFonts w:asciiTheme="minorHAnsi" w:eastAsiaTheme="minorEastAsia" w:hAnsiTheme="minorHAnsi" w:cstheme="minorBidi"/>
      <w:sz w:val="22"/>
      <w:szCs w:val="22"/>
      <w:lang w:eastAsia="en-US"/>
    </w:rPr>
  </w:style>
  <w:style w:type="paragraph" w:styleId="ac">
    <w:name w:val="Balloon Text"/>
    <w:basedOn w:val="a"/>
    <w:link w:val="Char3"/>
    <w:rsid w:val="00DE5C9A"/>
    <w:rPr>
      <w:sz w:val="18"/>
      <w:szCs w:val="18"/>
    </w:rPr>
  </w:style>
  <w:style w:type="character" w:customStyle="1" w:styleId="Char3">
    <w:name w:val="批注框文本 Char"/>
    <w:basedOn w:val="a0"/>
    <w:link w:val="ac"/>
    <w:rsid w:val="00DE5C9A"/>
    <w:rPr>
      <w:rFonts w:ascii="Dutch801 Rm BT" w:hAnsi="Dutch801 Rm BT" w:cs="Dutch801 Rm BT"/>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13552">
      <w:bodyDiv w:val="1"/>
      <w:marLeft w:val="0"/>
      <w:marRight w:val="0"/>
      <w:marTop w:val="0"/>
      <w:marBottom w:val="0"/>
      <w:divBdr>
        <w:top w:val="none" w:sz="0" w:space="0" w:color="auto"/>
        <w:left w:val="none" w:sz="0" w:space="0" w:color="auto"/>
        <w:bottom w:val="none" w:sz="0" w:space="0" w:color="auto"/>
        <w:right w:val="none" w:sz="0" w:space="0" w:color="auto"/>
      </w:divBdr>
      <w:divsChild>
        <w:div w:id="2122604204">
          <w:marLeft w:val="0"/>
          <w:marRight w:val="0"/>
          <w:marTop w:val="0"/>
          <w:marBottom w:val="0"/>
          <w:divBdr>
            <w:top w:val="none" w:sz="0" w:space="0" w:color="auto"/>
            <w:left w:val="none" w:sz="0" w:space="0" w:color="auto"/>
            <w:bottom w:val="none" w:sz="0" w:space="0" w:color="auto"/>
            <w:right w:val="none" w:sz="0" w:space="0" w:color="auto"/>
          </w:divBdr>
          <w:divsChild>
            <w:div w:id="8484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7818">
      <w:bodyDiv w:val="1"/>
      <w:marLeft w:val="0"/>
      <w:marRight w:val="0"/>
      <w:marTop w:val="0"/>
      <w:marBottom w:val="0"/>
      <w:divBdr>
        <w:top w:val="none" w:sz="0" w:space="0" w:color="auto"/>
        <w:left w:val="none" w:sz="0" w:space="0" w:color="auto"/>
        <w:bottom w:val="none" w:sz="0" w:space="0" w:color="auto"/>
        <w:right w:val="none" w:sz="0" w:space="0" w:color="auto"/>
      </w:divBdr>
    </w:div>
    <w:div w:id="237909795">
      <w:bodyDiv w:val="1"/>
      <w:marLeft w:val="0"/>
      <w:marRight w:val="0"/>
      <w:marTop w:val="0"/>
      <w:marBottom w:val="0"/>
      <w:divBdr>
        <w:top w:val="none" w:sz="0" w:space="0" w:color="auto"/>
        <w:left w:val="none" w:sz="0" w:space="0" w:color="auto"/>
        <w:bottom w:val="none" w:sz="0" w:space="0" w:color="auto"/>
        <w:right w:val="none" w:sz="0" w:space="0" w:color="auto"/>
      </w:divBdr>
    </w:div>
    <w:div w:id="381370225">
      <w:bodyDiv w:val="1"/>
      <w:marLeft w:val="0"/>
      <w:marRight w:val="0"/>
      <w:marTop w:val="0"/>
      <w:marBottom w:val="0"/>
      <w:divBdr>
        <w:top w:val="none" w:sz="0" w:space="0" w:color="auto"/>
        <w:left w:val="none" w:sz="0" w:space="0" w:color="auto"/>
        <w:bottom w:val="none" w:sz="0" w:space="0" w:color="auto"/>
        <w:right w:val="none" w:sz="0" w:space="0" w:color="auto"/>
      </w:divBdr>
      <w:divsChild>
        <w:div w:id="1032614877">
          <w:marLeft w:val="0"/>
          <w:marRight w:val="0"/>
          <w:marTop w:val="0"/>
          <w:marBottom w:val="0"/>
          <w:divBdr>
            <w:top w:val="none" w:sz="0" w:space="0" w:color="auto"/>
            <w:left w:val="none" w:sz="0" w:space="0" w:color="auto"/>
            <w:bottom w:val="none" w:sz="0" w:space="0" w:color="auto"/>
            <w:right w:val="none" w:sz="0" w:space="0" w:color="auto"/>
          </w:divBdr>
          <w:divsChild>
            <w:div w:id="98575030">
              <w:marLeft w:val="0"/>
              <w:marRight w:val="0"/>
              <w:marTop w:val="0"/>
              <w:marBottom w:val="0"/>
              <w:divBdr>
                <w:top w:val="none" w:sz="0" w:space="0" w:color="auto"/>
                <w:left w:val="none" w:sz="0" w:space="0" w:color="auto"/>
                <w:bottom w:val="none" w:sz="0" w:space="0" w:color="auto"/>
                <w:right w:val="none" w:sz="0" w:space="0" w:color="auto"/>
              </w:divBdr>
            </w:div>
          </w:divsChild>
        </w:div>
        <w:div w:id="2024167275">
          <w:marLeft w:val="0"/>
          <w:marRight w:val="0"/>
          <w:marTop w:val="0"/>
          <w:marBottom w:val="0"/>
          <w:divBdr>
            <w:top w:val="none" w:sz="0" w:space="0" w:color="auto"/>
            <w:left w:val="none" w:sz="0" w:space="0" w:color="auto"/>
            <w:bottom w:val="none" w:sz="0" w:space="0" w:color="auto"/>
            <w:right w:val="none" w:sz="0" w:space="0" w:color="auto"/>
          </w:divBdr>
          <w:divsChild>
            <w:div w:id="149953568">
              <w:marLeft w:val="0"/>
              <w:marRight w:val="0"/>
              <w:marTop w:val="0"/>
              <w:marBottom w:val="0"/>
              <w:divBdr>
                <w:top w:val="none" w:sz="0" w:space="0" w:color="auto"/>
                <w:left w:val="none" w:sz="0" w:space="0" w:color="auto"/>
                <w:bottom w:val="none" w:sz="0" w:space="0" w:color="auto"/>
                <w:right w:val="none" w:sz="0" w:space="0" w:color="auto"/>
              </w:divBdr>
            </w:div>
          </w:divsChild>
        </w:div>
        <w:div w:id="971440280">
          <w:marLeft w:val="0"/>
          <w:marRight w:val="0"/>
          <w:marTop w:val="0"/>
          <w:marBottom w:val="0"/>
          <w:divBdr>
            <w:top w:val="none" w:sz="0" w:space="0" w:color="auto"/>
            <w:left w:val="none" w:sz="0" w:space="0" w:color="auto"/>
            <w:bottom w:val="none" w:sz="0" w:space="0" w:color="auto"/>
            <w:right w:val="none" w:sz="0" w:space="0" w:color="auto"/>
          </w:divBdr>
          <w:divsChild>
            <w:div w:id="1366129634">
              <w:marLeft w:val="0"/>
              <w:marRight w:val="0"/>
              <w:marTop w:val="0"/>
              <w:marBottom w:val="0"/>
              <w:divBdr>
                <w:top w:val="none" w:sz="0" w:space="0" w:color="auto"/>
                <w:left w:val="none" w:sz="0" w:space="0" w:color="auto"/>
                <w:bottom w:val="none" w:sz="0" w:space="0" w:color="auto"/>
                <w:right w:val="none" w:sz="0" w:space="0" w:color="auto"/>
              </w:divBdr>
            </w:div>
          </w:divsChild>
        </w:div>
        <w:div w:id="569386861">
          <w:marLeft w:val="0"/>
          <w:marRight w:val="0"/>
          <w:marTop w:val="0"/>
          <w:marBottom w:val="0"/>
          <w:divBdr>
            <w:top w:val="none" w:sz="0" w:space="0" w:color="auto"/>
            <w:left w:val="none" w:sz="0" w:space="0" w:color="auto"/>
            <w:bottom w:val="none" w:sz="0" w:space="0" w:color="auto"/>
            <w:right w:val="none" w:sz="0" w:space="0" w:color="auto"/>
          </w:divBdr>
          <w:divsChild>
            <w:div w:id="15537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91038">
      <w:bodyDiv w:val="1"/>
      <w:marLeft w:val="0"/>
      <w:marRight w:val="0"/>
      <w:marTop w:val="0"/>
      <w:marBottom w:val="0"/>
      <w:divBdr>
        <w:top w:val="none" w:sz="0" w:space="0" w:color="auto"/>
        <w:left w:val="none" w:sz="0" w:space="0" w:color="auto"/>
        <w:bottom w:val="none" w:sz="0" w:space="0" w:color="auto"/>
        <w:right w:val="none" w:sz="0" w:space="0" w:color="auto"/>
      </w:divBdr>
    </w:div>
    <w:div w:id="666593590">
      <w:bodyDiv w:val="1"/>
      <w:marLeft w:val="0"/>
      <w:marRight w:val="0"/>
      <w:marTop w:val="0"/>
      <w:marBottom w:val="0"/>
      <w:divBdr>
        <w:top w:val="none" w:sz="0" w:space="0" w:color="auto"/>
        <w:left w:val="none" w:sz="0" w:space="0" w:color="auto"/>
        <w:bottom w:val="none" w:sz="0" w:space="0" w:color="auto"/>
        <w:right w:val="none" w:sz="0" w:space="0" w:color="auto"/>
      </w:divBdr>
      <w:divsChild>
        <w:div w:id="1700622381">
          <w:marLeft w:val="0"/>
          <w:marRight w:val="0"/>
          <w:marTop w:val="0"/>
          <w:marBottom w:val="0"/>
          <w:divBdr>
            <w:top w:val="none" w:sz="0" w:space="0" w:color="auto"/>
            <w:left w:val="none" w:sz="0" w:space="0" w:color="auto"/>
            <w:bottom w:val="none" w:sz="0" w:space="0" w:color="auto"/>
            <w:right w:val="none" w:sz="0" w:space="0" w:color="auto"/>
          </w:divBdr>
          <w:divsChild>
            <w:div w:id="20137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5191">
      <w:bodyDiv w:val="1"/>
      <w:marLeft w:val="0"/>
      <w:marRight w:val="0"/>
      <w:marTop w:val="0"/>
      <w:marBottom w:val="0"/>
      <w:divBdr>
        <w:top w:val="none" w:sz="0" w:space="0" w:color="auto"/>
        <w:left w:val="none" w:sz="0" w:space="0" w:color="auto"/>
        <w:bottom w:val="none" w:sz="0" w:space="0" w:color="auto"/>
        <w:right w:val="none" w:sz="0" w:space="0" w:color="auto"/>
      </w:divBdr>
      <w:divsChild>
        <w:div w:id="564343529">
          <w:marLeft w:val="0"/>
          <w:marRight w:val="0"/>
          <w:marTop w:val="0"/>
          <w:marBottom w:val="0"/>
          <w:divBdr>
            <w:top w:val="none" w:sz="0" w:space="0" w:color="auto"/>
            <w:left w:val="none" w:sz="0" w:space="0" w:color="auto"/>
            <w:bottom w:val="none" w:sz="0" w:space="0" w:color="auto"/>
            <w:right w:val="none" w:sz="0" w:space="0" w:color="auto"/>
          </w:divBdr>
          <w:divsChild>
            <w:div w:id="1959677404">
              <w:marLeft w:val="0"/>
              <w:marRight w:val="0"/>
              <w:marTop w:val="0"/>
              <w:marBottom w:val="0"/>
              <w:divBdr>
                <w:top w:val="none" w:sz="0" w:space="0" w:color="auto"/>
                <w:left w:val="none" w:sz="0" w:space="0" w:color="auto"/>
                <w:bottom w:val="none" w:sz="0" w:space="0" w:color="auto"/>
                <w:right w:val="none" w:sz="0" w:space="0" w:color="auto"/>
              </w:divBdr>
            </w:div>
          </w:divsChild>
        </w:div>
        <w:div w:id="1014577222">
          <w:marLeft w:val="0"/>
          <w:marRight w:val="0"/>
          <w:marTop w:val="0"/>
          <w:marBottom w:val="0"/>
          <w:divBdr>
            <w:top w:val="none" w:sz="0" w:space="0" w:color="auto"/>
            <w:left w:val="none" w:sz="0" w:space="0" w:color="auto"/>
            <w:bottom w:val="none" w:sz="0" w:space="0" w:color="auto"/>
            <w:right w:val="none" w:sz="0" w:space="0" w:color="auto"/>
          </w:divBdr>
        </w:div>
        <w:div w:id="1802456741">
          <w:marLeft w:val="0"/>
          <w:marRight w:val="0"/>
          <w:marTop w:val="0"/>
          <w:marBottom w:val="0"/>
          <w:divBdr>
            <w:top w:val="none" w:sz="0" w:space="0" w:color="auto"/>
            <w:left w:val="none" w:sz="0" w:space="0" w:color="auto"/>
            <w:bottom w:val="none" w:sz="0" w:space="0" w:color="auto"/>
            <w:right w:val="none" w:sz="0" w:space="0" w:color="auto"/>
          </w:divBdr>
          <w:divsChild>
            <w:div w:id="2058386527">
              <w:marLeft w:val="0"/>
              <w:marRight w:val="0"/>
              <w:marTop w:val="0"/>
              <w:marBottom w:val="0"/>
              <w:divBdr>
                <w:top w:val="none" w:sz="0" w:space="0" w:color="auto"/>
                <w:left w:val="none" w:sz="0" w:space="0" w:color="auto"/>
                <w:bottom w:val="none" w:sz="0" w:space="0" w:color="auto"/>
                <w:right w:val="none" w:sz="0" w:space="0" w:color="auto"/>
              </w:divBdr>
            </w:div>
          </w:divsChild>
        </w:div>
        <w:div w:id="191457722">
          <w:marLeft w:val="0"/>
          <w:marRight w:val="0"/>
          <w:marTop w:val="0"/>
          <w:marBottom w:val="0"/>
          <w:divBdr>
            <w:top w:val="none" w:sz="0" w:space="0" w:color="auto"/>
            <w:left w:val="none" w:sz="0" w:space="0" w:color="auto"/>
            <w:bottom w:val="none" w:sz="0" w:space="0" w:color="auto"/>
            <w:right w:val="none" w:sz="0" w:space="0" w:color="auto"/>
          </w:divBdr>
          <w:divsChild>
            <w:div w:id="7025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5987">
      <w:bodyDiv w:val="1"/>
      <w:marLeft w:val="0"/>
      <w:marRight w:val="0"/>
      <w:marTop w:val="0"/>
      <w:marBottom w:val="0"/>
      <w:divBdr>
        <w:top w:val="none" w:sz="0" w:space="0" w:color="auto"/>
        <w:left w:val="none" w:sz="0" w:space="0" w:color="auto"/>
        <w:bottom w:val="none" w:sz="0" w:space="0" w:color="auto"/>
        <w:right w:val="none" w:sz="0" w:space="0" w:color="auto"/>
      </w:divBdr>
    </w:div>
    <w:div w:id="835346254">
      <w:bodyDiv w:val="1"/>
      <w:marLeft w:val="0"/>
      <w:marRight w:val="0"/>
      <w:marTop w:val="0"/>
      <w:marBottom w:val="0"/>
      <w:divBdr>
        <w:top w:val="none" w:sz="0" w:space="0" w:color="auto"/>
        <w:left w:val="none" w:sz="0" w:space="0" w:color="auto"/>
        <w:bottom w:val="none" w:sz="0" w:space="0" w:color="auto"/>
        <w:right w:val="none" w:sz="0" w:space="0" w:color="auto"/>
      </w:divBdr>
    </w:div>
    <w:div w:id="934283463">
      <w:bodyDiv w:val="1"/>
      <w:marLeft w:val="0"/>
      <w:marRight w:val="0"/>
      <w:marTop w:val="0"/>
      <w:marBottom w:val="0"/>
      <w:divBdr>
        <w:top w:val="none" w:sz="0" w:space="0" w:color="auto"/>
        <w:left w:val="none" w:sz="0" w:space="0" w:color="auto"/>
        <w:bottom w:val="none" w:sz="0" w:space="0" w:color="auto"/>
        <w:right w:val="none" w:sz="0" w:space="0" w:color="auto"/>
      </w:divBdr>
      <w:divsChild>
        <w:div w:id="1696690492">
          <w:marLeft w:val="0"/>
          <w:marRight w:val="0"/>
          <w:marTop w:val="0"/>
          <w:marBottom w:val="0"/>
          <w:divBdr>
            <w:top w:val="none" w:sz="0" w:space="0" w:color="auto"/>
            <w:left w:val="none" w:sz="0" w:space="0" w:color="auto"/>
            <w:bottom w:val="none" w:sz="0" w:space="0" w:color="auto"/>
            <w:right w:val="none" w:sz="0" w:space="0" w:color="auto"/>
          </w:divBdr>
          <w:divsChild>
            <w:div w:id="1332491567">
              <w:marLeft w:val="0"/>
              <w:marRight w:val="0"/>
              <w:marTop w:val="0"/>
              <w:marBottom w:val="0"/>
              <w:divBdr>
                <w:top w:val="none" w:sz="0" w:space="0" w:color="auto"/>
                <w:left w:val="none" w:sz="0" w:space="0" w:color="auto"/>
                <w:bottom w:val="none" w:sz="0" w:space="0" w:color="auto"/>
                <w:right w:val="none" w:sz="0" w:space="0" w:color="auto"/>
              </w:divBdr>
            </w:div>
          </w:divsChild>
        </w:div>
        <w:div w:id="986974320">
          <w:marLeft w:val="0"/>
          <w:marRight w:val="0"/>
          <w:marTop w:val="0"/>
          <w:marBottom w:val="0"/>
          <w:divBdr>
            <w:top w:val="none" w:sz="0" w:space="0" w:color="auto"/>
            <w:left w:val="none" w:sz="0" w:space="0" w:color="auto"/>
            <w:bottom w:val="none" w:sz="0" w:space="0" w:color="auto"/>
            <w:right w:val="none" w:sz="0" w:space="0" w:color="auto"/>
          </w:divBdr>
          <w:divsChild>
            <w:div w:id="6627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2519">
      <w:bodyDiv w:val="1"/>
      <w:marLeft w:val="0"/>
      <w:marRight w:val="0"/>
      <w:marTop w:val="0"/>
      <w:marBottom w:val="0"/>
      <w:divBdr>
        <w:top w:val="none" w:sz="0" w:space="0" w:color="auto"/>
        <w:left w:val="none" w:sz="0" w:space="0" w:color="auto"/>
        <w:bottom w:val="none" w:sz="0" w:space="0" w:color="auto"/>
        <w:right w:val="none" w:sz="0" w:space="0" w:color="auto"/>
      </w:divBdr>
      <w:divsChild>
        <w:div w:id="2094812066">
          <w:marLeft w:val="0"/>
          <w:marRight w:val="0"/>
          <w:marTop w:val="0"/>
          <w:marBottom w:val="0"/>
          <w:divBdr>
            <w:top w:val="none" w:sz="0" w:space="0" w:color="auto"/>
            <w:left w:val="none" w:sz="0" w:space="0" w:color="auto"/>
            <w:bottom w:val="none" w:sz="0" w:space="0" w:color="auto"/>
            <w:right w:val="none" w:sz="0" w:space="0" w:color="auto"/>
          </w:divBdr>
          <w:divsChild>
            <w:div w:id="1077049179">
              <w:marLeft w:val="0"/>
              <w:marRight w:val="0"/>
              <w:marTop w:val="0"/>
              <w:marBottom w:val="0"/>
              <w:divBdr>
                <w:top w:val="none" w:sz="0" w:space="0" w:color="auto"/>
                <w:left w:val="none" w:sz="0" w:space="0" w:color="auto"/>
                <w:bottom w:val="none" w:sz="0" w:space="0" w:color="auto"/>
                <w:right w:val="none" w:sz="0" w:space="0" w:color="auto"/>
              </w:divBdr>
            </w:div>
          </w:divsChild>
        </w:div>
        <w:div w:id="1181820961">
          <w:marLeft w:val="0"/>
          <w:marRight w:val="0"/>
          <w:marTop w:val="0"/>
          <w:marBottom w:val="0"/>
          <w:divBdr>
            <w:top w:val="none" w:sz="0" w:space="0" w:color="auto"/>
            <w:left w:val="none" w:sz="0" w:space="0" w:color="auto"/>
            <w:bottom w:val="none" w:sz="0" w:space="0" w:color="auto"/>
            <w:right w:val="none" w:sz="0" w:space="0" w:color="auto"/>
          </w:divBdr>
        </w:div>
        <w:div w:id="741483735">
          <w:marLeft w:val="0"/>
          <w:marRight w:val="0"/>
          <w:marTop w:val="0"/>
          <w:marBottom w:val="0"/>
          <w:divBdr>
            <w:top w:val="none" w:sz="0" w:space="0" w:color="auto"/>
            <w:left w:val="none" w:sz="0" w:space="0" w:color="auto"/>
            <w:bottom w:val="none" w:sz="0" w:space="0" w:color="auto"/>
            <w:right w:val="none" w:sz="0" w:space="0" w:color="auto"/>
          </w:divBdr>
          <w:divsChild>
            <w:div w:id="232854367">
              <w:marLeft w:val="0"/>
              <w:marRight w:val="0"/>
              <w:marTop w:val="0"/>
              <w:marBottom w:val="0"/>
              <w:divBdr>
                <w:top w:val="none" w:sz="0" w:space="0" w:color="auto"/>
                <w:left w:val="none" w:sz="0" w:space="0" w:color="auto"/>
                <w:bottom w:val="none" w:sz="0" w:space="0" w:color="auto"/>
                <w:right w:val="none" w:sz="0" w:space="0" w:color="auto"/>
              </w:divBdr>
            </w:div>
          </w:divsChild>
        </w:div>
        <w:div w:id="22438286">
          <w:marLeft w:val="0"/>
          <w:marRight w:val="0"/>
          <w:marTop w:val="0"/>
          <w:marBottom w:val="0"/>
          <w:divBdr>
            <w:top w:val="none" w:sz="0" w:space="0" w:color="auto"/>
            <w:left w:val="none" w:sz="0" w:space="0" w:color="auto"/>
            <w:bottom w:val="none" w:sz="0" w:space="0" w:color="auto"/>
            <w:right w:val="none" w:sz="0" w:space="0" w:color="auto"/>
          </w:divBdr>
          <w:divsChild>
            <w:div w:id="159543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9697">
      <w:bodyDiv w:val="1"/>
      <w:marLeft w:val="0"/>
      <w:marRight w:val="0"/>
      <w:marTop w:val="0"/>
      <w:marBottom w:val="0"/>
      <w:divBdr>
        <w:top w:val="none" w:sz="0" w:space="0" w:color="auto"/>
        <w:left w:val="none" w:sz="0" w:space="0" w:color="auto"/>
        <w:bottom w:val="none" w:sz="0" w:space="0" w:color="auto"/>
        <w:right w:val="none" w:sz="0" w:space="0" w:color="auto"/>
      </w:divBdr>
    </w:div>
    <w:div w:id="1044602408">
      <w:bodyDiv w:val="1"/>
      <w:marLeft w:val="0"/>
      <w:marRight w:val="0"/>
      <w:marTop w:val="0"/>
      <w:marBottom w:val="0"/>
      <w:divBdr>
        <w:top w:val="none" w:sz="0" w:space="0" w:color="auto"/>
        <w:left w:val="none" w:sz="0" w:space="0" w:color="auto"/>
        <w:bottom w:val="none" w:sz="0" w:space="0" w:color="auto"/>
        <w:right w:val="none" w:sz="0" w:space="0" w:color="auto"/>
      </w:divBdr>
      <w:divsChild>
        <w:div w:id="1420522343">
          <w:marLeft w:val="0"/>
          <w:marRight w:val="0"/>
          <w:marTop w:val="0"/>
          <w:marBottom w:val="0"/>
          <w:divBdr>
            <w:top w:val="none" w:sz="0" w:space="0" w:color="auto"/>
            <w:left w:val="none" w:sz="0" w:space="0" w:color="auto"/>
            <w:bottom w:val="none" w:sz="0" w:space="0" w:color="auto"/>
            <w:right w:val="none" w:sz="0" w:space="0" w:color="auto"/>
          </w:divBdr>
          <w:divsChild>
            <w:div w:id="979920348">
              <w:marLeft w:val="0"/>
              <w:marRight w:val="0"/>
              <w:marTop w:val="0"/>
              <w:marBottom w:val="0"/>
              <w:divBdr>
                <w:top w:val="none" w:sz="0" w:space="0" w:color="auto"/>
                <w:left w:val="none" w:sz="0" w:space="0" w:color="auto"/>
                <w:bottom w:val="none" w:sz="0" w:space="0" w:color="auto"/>
                <w:right w:val="none" w:sz="0" w:space="0" w:color="auto"/>
              </w:divBdr>
            </w:div>
          </w:divsChild>
        </w:div>
        <w:div w:id="650448609">
          <w:marLeft w:val="0"/>
          <w:marRight w:val="0"/>
          <w:marTop w:val="0"/>
          <w:marBottom w:val="0"/>
          <w:divBdr>
            <w:top w:val="none" w:sz="0" w:space="0" w:color="auto"/>
            <w:left w:val="none" w:sz="0" w:space="0" w:color="auto"/>
            <w:bottom w:val="none" w:sz="0" w:space="0" w:color="auto"/>
            <w:right w:val="none" w:sz="0" w:space="0" w:color="auto"/>
          </w:divBdr>
          <w:divsChild>
            <w:div w:id="1678196354">
              <w:marLeft w:val="0"/>
              <w:marRight w:val="0"/>
              <w:marTop w:val="0"/>
              <w:marBottom w:val="0"/>
              <w:divBdr>
                <w:top w:val="none" w:sz="0" w:space="0" w:color="auto"/>
                <w:left w:val="none" w:sz="0" w:space="0" w:color="auto"/>
                <w:bottom w:val="none" w:sz="0" w:space="0" w:color="auto"/>
                <w:right w:val="none" w:sz="0" w:space="0" w:color="auto"/>
              </w:divBdr>
            </w:div>
          </w:divsChild>
        </w:div>
        <w:div w:id="1430157945">
          <w:marLeft w:val="0"/>
          <w:marRight w:val="0"/>
          <w:marTop w:val="0"/>
          <w:marBottom w:val="0"/>
          <w:divBdr>
            <w:top w:val="none" w:sz="0" w:space="0" w:color="auto"/>
            <w:left w:val="none" w:sz="0" w:space="0" w:color="auto"/>
            <w:bottom w:val="none" w:sz="0" w:space="0" w:color="auto"/>
            <w:right w:val="none" w:sz="0" w:space="0" w:color="auto"/>
          </w:divBdr>
          <w:divsChild>
            <w:div w:id="1605527681">
              <w:marLeft w:val="0"/>
              <w:marRight w:val="0"/>
              <w:marTop w:val="0"/>
              <w:marBottom w:val="0"/>
              <w:divBdr>
                <w:top w:val="none" w:sz="0" w:space="0" w:color="auto"/>
                <w:left w:val="none" w:sz="0" w:space="0" w:color="auto"/>
                <w:bottom w:val="none" w:sz="0" w:space="0" w:color="auto"/>
                <w:right w:val="none" w:sz="0" w:space="0" w:color="auto"/>
              </w:divBdr>
            </w:div>
          </w:divsChild>
        </w:div>
        <w:div w:id="1163736893">
          <w:marLeft w:val="0"/>
          <w:marRight w:val="0"/>
          <w:marTop w:val="0"/>
          <w:marBottom w:val="0"/>
          <w:divBdr>
            <w:top w:val="none" w:sz="0" w:space="0" w:color="auto"/>
            <w:left w:val="none" w:sz="0" w:space="0" w:color="auto"/>
            <w:bottom w:val="none" w:sz="0" w:space="0" w:color="auto"/>
            <w:right w:val="none" w:sz="0" w:space="0" w:color="auto"/>
          </w:divBdr>
          <w:divsChild>
            <w:div w:id="65719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55967">
      <w:bodyDiv w:val="1"/>
      <w:marLeft w:val="0"/>
      <w:marRight w:val="0"/>
      <w:marTop w:val="0"/>
      <w:marBottom w:val="0"/>
      <w:divBdr>
        <w:top w:val="none" w:sz="0" w:space="0" w:color="auto"/>
        <w:left w:val="none" w:sz="0" w:space="0" w:color="auto"/>
        <w:bottom w:val="none" w:sz="0" w:space="0" w:color="auto"/>
        <w:right w:val="none" w:sz="0" w:space="0" w:color="auto"/>
      </w:divBdr>
    </w:div>
    <w:div w:id="1407411065">
      <w:bodyDiv w:val="1"/>
      <w:marLeft w:val="0"/>
      <w:marRight w:val="0"/>
      <w:marTop w:val="0"/>
      <w:marBottom w:val="0"/>
      <w:divBdr>
        <w:top w:val="none" w:sz="0" w:space="0" w:color="auto"/>
        <w:left w:val="none" w:sz="0" w:space="0" w:color="auto"/>
        <w:bottom w:val="none" w:sz="0" w:space="0" w:color="auto"/>
        <w:right w:val="none" w:sz="0" w:space="0" w:color="auto"/>
      </w:divBdr>
    </w:div>
    <w:div w:id="1555238935">
      <w:bodyDiv w:val="1"/>
      <w:marLeft w:val="0"/>
      <w:marRight w:val="0"/>
      <w:marTop w:val="0"/>
      <w:marBottom w:val="0"/>
      <w:divBdr>
        <w:top w:val="none" w:sz="0" w:space="0" w:color="auto"/>
        <w:left w:val="none" w:sz="0" w:space="0" w:color="auto"/>
        <w:bottom w:val="none" w:sz="0" w:space="0" w:color="auto"/>
        <w:right w:val="none" w:sz="0" w:space="0" w:color="auto"/>
      </w:divBdr>
    </w:div>
    <w:div w:id="1763800554">
      <w:bodyDiv w:val="1"/>
      <w:marLeft w:val="0"/>
      <w:marRight w:val="0"/>
      <w:marTop w:val="0"/>
      <w:marBottom w:val="0"/>
      <w:divBdr>
        <w:top w:val="none" w:sz="0" w:space="0" w:color="auto"/>
        <w:left w:val="none" w:sz="0" w:space="0" w:color="auto"/>
        <w:bottom w:val="none" w:sz="0" w:space="0" w:color="auto"/>
        <w:right w:val="none" w:sz="0" w:space="0" w:color="auto"/>
      </w:divBdr>
    </w:div>
    <w:div w:id="1828402631">
      <w:bodyDiv w:val="1"/>
      <w:marLeft w:val="0"/>
      <w:marRight w:val="0"/>
      <w:marTop w:val="0"/>
      <w:marBottom w:val="0"/>
      <w:divBdr>
        <w:top w:val="none" w:sz="0" w:space="0" w:color="auto"/>
        <w:left w:val="none" w:sz="0" w:space="0" w:color="auto"/>
        <w:bottom w:val="none" w:sz="0" w:space="0" w:color="auto"/>
        <w:right w:val="none" w:sz="0" w:space="0" w:color="auto"/>
      </w:divBdr>
      <w:divsChild>
        <w:div w:id="1671448207">
          <w:marLeft w:val="0"/>
          <w:marRight w:val="0"/>
          <w:marTop w:val="0"/>
          <w:marBottom w:val="0"/>
          <w:divBdr>
            <w:top w:val="none" w:sz="0" w:space="0" w:color="auto"/>
            <w:left w:val="none" w:sz="0" w:space="0" w:color="auto"/>
            <w:bottom w:val="none" w:sz="0" w:space="0" w:color="auto"/>
            <w:right w:val="none" w:sz="0" w:space="0" w:color="auto"/>
          </w:divBdr>
          <w:divsChild>
            <w:div w:id="1200508632">
              <w:marLeft w:val="0"/>
              <w:marRight w:val="0"/>
              <w:marTop w:val="0"/>
              <w:marBottom w:val="0"/>
              <w:divBdr>
                <w:top w:val="none" w:sz="0" w:space="0" w:color="auto"/>
                <w:left w:val="none" w:sz="0" w:space="0" w:color="auto"/>
                <w:bottom w:val="none" w:sz="0" w:space="0" w:color="auto"/>
                <w:right w:val="none" w:sz="0" w:space="0" w:color="auto"/>
              </w:divBdr>
            </w:div>
          </w:divsChild>
        </w:div>
        <w:div w:id="818696140">
          <w:marLeft w:val="0"/>
          <w:marRight w:val="0"/>
          <w:marTop w:val="0"/>
          <w:marBottom w:val="0"/>
          <w:divBdr>
            <w:top w:val="none" w:sz="0" w:space="0" w:color="auto"/>
            <w:left w:val="none" w:sz="0" w:space="0" w:color="auto"/>
            <w:bottom w:val="none" w:sz="0" w:space="0" w:color="auto"/>
            <w:right w:val="none" w:sz="0" w:space="0" w:color="auto"/>
          </w:divBdr>
          <w:divsChild>
            <w:div w:id="1149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1854">
      <w:bodyDiv w:val="1"/>
      <w:marLeft w:val="0"/>
      <w:marRight w:val="0"/>
      <w:marTop w:val="0"/>
      <w:marBottom w:val="0"/>
      <w:divBdr>
        <w:top w:val="none" w:sz="0" w:space="0" w:color="auto"/>
        <w:left w:val="none" w:sz="0" w:space="0" w:color="auto"/>
        <w:bottom w:val="none" w:sz="0" w:space="0" w:color="auto"/>
        <w:right w:val="none" w:sz="0" w:space="0" w:color="auto"/>
      </w:divBdr>
    </w:div>
    <w:div w:id="2078047418">
      <w:bodyDiv w:val="1"/>
      <w:marLeft w:val="0"/>
      <w:marRight w:val="0"/>
      <w:marTop w:val="0"/>
      <w:marBottom w:val="0"/>
      <w:divBdr>
        <w:top w:val="none" w:sz="0" w:space="0" w:color="auto"/>
        <w:left w:val="none" w:sz="0" w:space="0" w:color="auto"/>
        <w:bottom w:val="none" w:sz="0" w:space="0" w:color="auto"/>
        <w:right w:val="none" w:sz="0" w:space="0" w:color="auto"/>
      </w:divBdr>
    </w:div>
    <w:div w:id="2117866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2.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eader" Target="header7.xml"/><Relationship Id="rId55" Type="http://schemas.openxmlformats.org/officeDocument/2006/relationships/image" Target="media/image33.png"/><Relationship Id="rId63" Type="http://schemas.openxmlformats.org/officeDocument/2006/relationships/footer" Target="footer9.xml"/><Relationship Id="rId68" Type="http://schemas.openxmlformats.org/officeDocument/2006/relationships/footer" Target="footer11.xml"/><Relationship Id="rId76" Type="http://schemas.microsoft.com/office/2018/08/relationships/commentsExtensible" Target="commentsExtensible.xml"/><Relationship Id="rId7" Type="http://schemas.openxmlformats.org/officeDocument/2006/relationships/endnotes" Target="endnotes.xml"/><Relationship Id="rId71" Type="http://schemas.openxmlformats.org/officeDocument/2006/relationships/footer" Target="footer13.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header" Target="header11.xml"/><Relationship Id="rId7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comments" Target="comments.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5.png"/><Relationship Id="rId61"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header" Target="header8.xml"/><Relationship Id="rId65" Type="http://schemas.openxmlformats.org/officeDocument/2006/relationships/footer" Target="footer10.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4.png"/><Relationship Id="rId64" Type="http://schemas.openxmlformats.org/officeDocument/2006/relationships/header" Target="header10.xml"/><Relationship Id="rId69" Type="http://schemas.openxmlformats.org/officeDocument/2006/relationships/footer" Target="footer12.xml"/><Relationship Id="rId77" Type="http://schemas.microsoft.com/office/2011/relationships/people" Target="people.xml"/><Relationship Id="rId8" Type="http://schemas.openxmlformats.org/officeDocument/2006/relationships/header" Target="header1.xml"/><Relationship Id="rId51" Type="http://schemas.openxmlformats.org/officeDocument/2006/relationships/footer" Target="footer7.xml"/><Relationship Id="rId72"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7.png"/><Relationship Id="rId67" Type="http://schemas.openxmlformats.org/officeDocument/2006/relationships/header" Target="header12.xml"/><Relationship Id="rId20" Type="http://schemas.openxmlformats.org/officeDocument/2006/relationships/footer" Target="footer6.xml"/><Relationship Id="rId41" Type="http://schemas.openxmlformats.org/officeDocument/2006/relationships/image" Target="media/image21.png"/><Relationship Id="rId54" Type="http://schemas.openxmlformats.org/officeDocument/2006/relationships/image" Target="media/image32.png"/><Relationship Id="rId62" Type="http://schemas.openxmlformats.org/officeDocument/2006/relationships/footer" Target="footer8.xml"/><Relationship Id="rId70" Type="http://schemas.openxmlformats.org/officeDocument/2006/relationships/header" Target="header13.xml"/><Relationship Id="rId75"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1</Pages>
  <Words>1611</Words>
  <Characters>9184</Characters>
  <Application>Microsoft Office Word</Application>
  <DocSecurity>0</DocSecurity>
  <Lines>76</Lines>
  <Paragraphs>21</Paragraphs>
  <ScaleCrop>false</ScaleCrop>
  <Company>Microsoft China</Company>
  <LinksUpToDate>false</LinksUpToDate>
  <CharactersWithSpaces>10774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一种防火电缆，包括有多根电芯（1），电芯（1）之间有填充物（2），填充物（2）外包裹有绝缘层（3）；其特征在于，所述绝缘层（3）外缠绕有绝缘矿物质的耐火丝（4），耐火丝（4）呈细丝状；耐火丝（4）外敷设一层铠装（5），铠装（5）外侧套有绝缘外套（6）。</dc:title>
  <dc:creator>微软用户</dc:creator>
  <cp:lastModifiedBy>北京冠榆知识产权</cp:lastModifiedBy>
  <cp:revision>17</cp:revision>
  <dcterms:created xsi:type="dcterms:W3CDTF">2026-06-11T06:28:00Z</dcterms:created>
  <dcterms:modified xsi:type="dcterms:W3CDTF">2026-06-14T07:56:00Z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7F969F96F0374725BC67ACBDAB9985C2_13</vt:lpwstr>
  </property>
</Properties>
</file>