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360" w:after="160"/>
      </w:pPr>
      <w:r>
        <w:rPr>
          <w:b/>
          <w:color w:val="0C2340"/>
          <w:sz w:val="36"/>
        </w:rPr>
        <w:t>专利技术交底书</w:t>
      </w:r>
    </w:p>
    <w:p>
      <w:pPr>
        <w:keepNext/>
        <w:spacing w:before="280" w:after="120"/>
      </w:pPr>
      <w:r>
        <w:rPr>
          <w:b/>
          <w:color w:val="184C78"/>
          <w:sz w:val="28"/>
        </w:rPr>
        <w:t>一、 发明创造的名称</w:t>
      </w:r>
    </w:p>
    <w:p>
      <w:pPr>
        <w:spacing w:after="120" w:line="276" w:lineRule="auto"/>
      </w:pPr>
      <w:r>
        <w:t>一种基于物料依赖 LLC 拓扑分级的大大规模 MRP 并行消纳调度系统及方法</w:t>
      </w:r>
    </w:p>
    <w:p>
      <w:pPr>
        <w:spacing w:before="240" w:after="240"/>
        <w:pBdr>
          <w:bottom w:val="single" w:sz="6" w:space="1" w:color="CCCCCC"/>
        </w:pBdr>
      </w:pPr>
    </w:p>
    <w:p>
      <w:pPr>
        <w:keepNext/>
        <w:spacing w:before="280" w:after="120"/>
      </w:pPr>
      <w:r>
        <w:rPr>
          <w:b/>
          <w:color w:val="184C78"/>
          <w:sz w:val="28"/>
        </w:rPr>
        <w:t>二、 本发明的技术领域</w:t>
      </w:r>
    </w:p>
    <w:p>
      <w:pPr>
        <w:spacing w:after="120" w:line="276" w:lineRule="auto"/>
      </w:pPr>
      <w:r>
        <w:t>本发明属于离散制造主生产计划（MPS）、物料需求计划（MRP）、高级计划与排程（APS）、图论拓扑排序算法以及大规模多线程并行计算技术领域。</w:t>
      </w:r>
    </w:p>
    <w:p>
      <w:pPr>
        <w:spacing w:before="240" w:after="240"/>
        <w:pBdr>
          <w:bottom w:val="single" w:sz="6" w:space="1" w:color="CCCCCC"/>
        </w:pBdr>
      </w:pPr>
    </w:p>
    <w:p>
      <w:pPr>
        <w:keepNext/>
        <w:spacing w:before="280" w:after="120"/>
      </w:pPr>
      <w:r>
        <w:rPr>
          <w:b/>
          <w:color w:val="184C78"/>
          <w:sz w:val="28"/>
        </w:rPr>
        <w:t>三、 背景技术与现有技术的缺陷</w:t>
      </w:r>
    </w:p>
    <w:p>
      <w:pPr>
        <w:spacing w:after="120" w:line="276" w:lineRule="auto"/>
      </w:pPr>
      <w:r>
        <w:t>在离散制造行业（如电子组装、汽车制造、重型装备等）中，</w:t>
      </w:r>
      <w:r>
        <w:rPr>
          <w:b/>
        </w:rPr>
        <w:t>物料需求计划（MRP）</w:t>
      </w:r>
      <w:r>
        <w:t xml:space="preserve"> 是供应链运营的核心发动机。它的基本职能是根据客户订单及预测需求，沿着物料清单（BOM，Bill of Materials）结构，自上而下逐层扣减在库库存、在途供应，并在物料缺口处生成建议的采购计划或生产计划（Planned Orders）。</w:t>
      </w:r>
    </w:p>
    <w:p>
      <w:pPr>
        <w:spacing w:after="120" w:line="276" w:lineRule="auto"/>
      </w:pPr>
      <w:r>
        <w:t>在大规模离散制造工厂中，MRP 计算面临极高的计算压力与时效痛点：</w:t>
      </w:r>
    </w:p>
    <w:p>
      <w:pPr>
        <w:pStyle w:val="ListNumber"/>
        <w:spacing w:after="60"/>
      </w:pPr>
      <w:r>
        <w:rPr>
          <w:b/>
        </w:rPr>
        <w:t>物料结构依赖深度（BOM级联）带来的“计算串行化”瓶颈。</w:t>
      </w:r>
    </w:p>
    <w:p>
      <w:pPr>
        <w:spacing w:after="120" w:line="276" w:lineRule="auto"/>
      </w:pPr>
      <w:r>
        <w:t>物料之间存在强烈的父子级联依赖关系（如成品 FG 消耗半成品 Sub, 半成品 Sub 消耗原材料 Raw）。计算父项的建议补货量后，产生的需求会自动传递为子项的毛需求。这导致 MRP 必须严格按照物料结构由上至下计算，无法进行盲目的全局并行。传统 MRP 系统只能采用单线程顺序遍历数十万种 SKU 节点，导致大批量计划计算耗时长达数小时，无法融入 What-If 沙箱秒级决策中。</w:t>
      </w:r>
    </w:p>
    <w:p>
      <w:pPr>
        <w:pStyle w:val="ListNumber"/>
        <w:spacing w:after="60"/>
      </w:pPr>
      <w:r>
        <w:rPr>
          <w:b/>
        </w:rPr>
        <w:t>多层级 BOM 环路死锁（Circular Dependency）导致计算挂起。</w:t>
      </w:r>
    </w:p>
    <w:p>
      <w:pPr>
        <w:spacing w:after="120" w:line="276" w:lineRule="auto"/>
      </w:pPr>
      <w:r>
        <w:t>在企业工程变更（ECN）频繁或主数据维护混乱时，极易产生物料间的环路依赖（例如 A 的子件包含 B，B 的子件包含 C，C 的子件又指回 A）。如果排程引擎在没有静态环路检测的情况下盲目多线程计算，计算会陷入无穷递归（栈溢出）或线程间互等死锁（Deadlock），导致计算引擎彻底崩溃挂起。在复杂的网络图结构中，动态环路检测开销极大，传统系统只能在计算中抛错或限制计算层级。</w:t>
      </w:r>
    </w:p>
    <w:p>
      <w:pPr>
        <w:pStyle w:val="ListNumber"/>
        <w:spacing w:after="60"/>
      </w:pPr>
      <w:r>
        <w:rPr>
          <w:b/>
        </w:rPr>
        <w:t>多线程并发锁竞争与缓存未命中（Cache Miss）。</w:t>
      </w:r>
    </w:p>
    <w:p>
      <w:pPr>
        <w:spacing w:after="120" w:line="276" w:lineRule="auto"/>
      </w:pPr>
      <w:r>
        <w:t>若传统系统试图使用简单的面向对象（OOP）多线程技术，即为每个物料节点分配一个独立计算线程，由于父子节点间频繁的需求传递和状态更新，线程之间必须对共享的物料库存和分配账本进行高频加锁。高额的线程锁争用（Lock Contention）以及复杂的指针跳转导致 CPU 的 L1/L2 缓存频繁失效，多核处理器的计算效能反而会退化甚至低于单线程。</w:t>
      </w:r>
    </w:p>
    <w:p>
      <w:pPr>
        <w:spacing w:after="120" w:line="276" w:lineRule="auto"/>
      </w:pPr>
      <w:r>
        <w:t>因此，如何在保证计算绝对正确的前提下，消除线程加锁开销、实现超大规模物料的并行 MRP 求解，是 APS 系统底座研发中的世界级技术天堑。</w:t>
      </w:r>
    </w:p>
    <w:p>
      <w:pPr>
        <w:spacing w:before="240" w:after="240"/>
        <w:pBdr>
          <w:bottom w:val="single" w:sz="6" w:space="1" w:color="CCCCCC"/>
        </w:pBdr>
      </w:pPr>
    </w:p>
    <w:p>
      <w:pPr>
        <w:keepNext/>
        <w:spacing w:before="280" w:after="120"/>
      </w:pPr>
      <w:r>
        <w:rPr>
          <w:b/>
          <w:color w:val="184C78"/>
          <w:sz w:val="28"/>
        </w:rPr>
        <w:t>四、 本发明要解决的技术问题</w:t>
      </w:r>
    </w:p>
    <w:p>
      <w:pPr>
        <w:spacing w:after="120" w:line="276" w:lineRule="auto"/>
      </w:pPr>
      <w:r>
        <w:t>本发明的目的在于提供一种基于物料依赖 LLC 拓扑分级的大大规模 MRP 并行消纳调度系统及方法，用以解决传统 MRP 在大规模计算中串行耗时极长、BOM 环路死锁崩溃以及多线程并发锁争用剧烈等技术痛点，实现秒级静态拓扑防环、层内绝对并行零冲突、以及接近 CPU 物理极限的极速计划计算。</w:t>
      </w:r>
    </w:p>
    <w:p>
      <w:pPr>
        <w:spacing w:before="240" w:after="240"/>
        <w:pBdr>
          <w:bottom w:val="single" w:sz="6" w:space="1" w:color="CCCCCC"/>
        </w:pBdr>
      </w:pPr>
    </w:p>
    <w:p>
      <w:pPr>
        <w:keepNext/>
        <w:spacing w:before="280" w:after="120"/>
      </w:pPr>
      <w:r>
        <w:rPr>
          <w:b/>
          <w:color w:val="184C78"/>
          <w:sz w:val="28"/>
        </w:rPr>
        <w:t>五、 本发明的技术方案（核心创新点及具体实现）</w:t>
      </w:r>
    </w:p>
    <w:p>
      <w:pPr>
        <w:spacing w:after="120" w:line="276" w:lineRule="auto"/>
      </w:pPr>
      <w:r>
        <w:t>为了实现上述目的，本发明提供的技术交底方案包括以下四个层面的核心实现：</w:t>
      </w:r>
    </w:p>
    <w:p>
      <w:pPr>
        <w:keepNext/>
        <w:spacing w:before="200" w:after="80"/>
      </w:pPr>
      <w:r>
        <w:rPr>
          <w:b/>
          <w:color w:val="336699"/>
          <w:sz w:val="24"/>
        </w:rPr>
        <w:t>1. DOD 扁平拓扑连续内存编译</w:t>
      </w:r>
    </w:p>
    <w:p>
      <w:pPr>
        <w:spacing w:after="120" w:line="276" w:lineRule="auto"/>
      </w:pPr>
      <w:r>
        <w:t>为彻底消除多级指针跳转带来的 Cache Miss，系统采用面向数据设计（DOD）将产品结构 BOM 拓扑编译为扁平的、在物理内存中连续排布的 SoA（Structure of Arrays）数组。</w:t>
      </w:r>
    </w:p>
    <w:p>
      <w:pPr>
        <w:spacing w:after="120" w:line="276" w:lineRule="auto"/>
      </w:pPr>
      <w:r>
        <w:t xml:space="preserve">物料 Code（如 </w:t>
      </w:r>
      <w:r>
        <w:rPr>
          <w:rFonts w:ascii="Consolas" w:hAnsi="Consolas"/>
          <w:color w:val="A03232"/>
          <w:sz w:val="20"/>
        </w:rPr>
        <w:t>FG_Mate70</w:t>
      </w:r>
      <w:r>
        <w:t xml:space="preserve">）在读取时通过 PartVocab 字典一次性映射为连续的 </w:t>
      </w:r>
      <w:r>
        <w:rPr>
          <w:rFonts w:ascii="Consolas" w:hAnsi="Consolas"/>
          <w:color w:val="A03232"/>
          <w:sz w:val="20"/>
        </w:rPr>
        <w:t>uint32_t</w:t>
      </w:r>
      <w:r>
        <w:t xml:space="preserve"> 类型的数值 ID。BOM 的父子关系、物料消耗比例（perqty）存放在扁平结构体 </w:t>
      </w:r>
      <w:r>
        <w:rPr>
          <w:rFonts w:ascii="Consolas" w:hAnsi="Consolas"/>
          <w:color w:val="A03232"/>
          <w:sz w:val="20"/>
        </w:rPr>
        <w:t>FlatBomItem</w:t>
      </w:r>
      <w:r>
        <w:t xml:space="preserve"> 数组中：</w:t>
      </w:r>
    </w:p>
    <w:p>
      <w:pPr>
        <w:spacing w:before="120" w:after="120"/>
        <w:ind w:left="576"/>
        <w:pBdr>
          <w:left w:val="single" w:sz="24" w:space="8" w:color="A0A0A0"/>
        </w:pBdr>
        <w:shd w:fill="F5F5F5"/>
      </w:pPr>
      <w:r>
        <w:rPr>
          <w:rFonts w:ascii="Consolas" w:hAnsi="Consolas"/>
          <w:color w:val="3C3C3C"/>
          <w:sz w:val="19"/>
        </w:rPr>
        <w:t>struct FlatBomItem {</w:t>
        <w:br/>
        <w:t xml:space="preserve">    uint32_t parent_id;</w:t>
        <w:br/>
        <w:t xml:space="preserve">    uint32_t child_id;</w:t>
        <w:br/>
        <w:t xml:space="preserve">    double per_qty;</w:t>
        <w:br/>
        <w:t xml:space="preserve">    double target_ratio;</w:t>
        <w:br/>
        <w:t xml:space="preserve">    uint32_t is_alternate;</w:t>
        <w:br/>
        <w:t>};</w:t>
      </w:r>
    </w:p>
    <w:p>
      <w:pPr>
        <w:spacing w:after="120" w:line="276" w:lineRule="auto"/>
      </w:pPr>
      <w:r>
        <w:t xml:space="preserve">在物理内存中，所有 </w:t>
      </w:r>
      <w:r>
        <w:rPr>
          <w:rFonts w:ascii="Consolas" w:hAnsi="Consolas"/>
          <w:color w:val="A03232"/>
          <w:sz w:val="20"/>
        </w:rPr>
        <w:t>FlatBomItem</w:t>
      </w:r>
      <w:r>
        <w:t xml:space="preserve"> 按 </w:t>
      </w:r>
      <w:r>
        <w:rPr>
          <w:rFonts w:ascii="Consolas" w:hAnsi="Consolas"/>
          <w:color w:val="A03232"/>
          <w:sz w:val="20"/>
        </w:rPr>
        <w:t>parent_id</w:t>
      </w:r>
      <w:r>
        <w:t xml:space="preserve"> 的数值进行升序排序，使同一个父项的所有子件记录在内存上是完全连续的，为 CPU 预取指令提供了完美的硬件友好通道。</w:t>
      </w:r>
    </w:p>
    <w:p>
      <w:pPr>
        <w:keepNext/>
        <w:spacing w:before="200" w:after="80"/>
      </w:pPr>
      <w:r>
        <w:rPr>
          <w:b/>
          <w:color w:val="336699"/>
          <w:sz w:val="24"/>
        </w:rPr>
        <w:t>2. 高性能 DFS 拓扑排序与静态环路检测</w:t>
      </w:r>
    </w:p>
    <w:p>
      <w:pPr>
        <w:spacing w:after="120" w:line="276" w:lineRule="auto"/>
      </w:pPr>
      <w:r>
        <w:t>在计划求解点火阶段，求解器遍历扁平有向超图网络，运行高效的深度优先搜索（DFS）拓扑排序，为全网数万个物料节点编译出绝对的</w:t>
      </w:r>
      <w:r>
        <w:rPr>
          <w:b/>
        </w:rPr>
        <w:t>低层码（LLC，Low-Level Code）</w:t>
      </w:r>
      <w:r>
        <w:t>。</w:t>
      </w:r>
    </w:p>
    <w:p>
      <w:pPr>
        <w:spacing w:after="120" w:line="276" w:lineRule="auto"/>
      </w:pPr>
      <w:r>
        <w:t>低层码定义为物料在供应链网络结构中有向路径的最大深度。成品低层码一般为 0，底层原材料的低层码最大。</w:t>
      </w:r>
    </w:p>
    <w:p>
      <w:pPr>
        <w:spacing w:after="120" w:line="276" w:lineRule="auto"/>
      </w:pPr>
      <w:r>
        <w:t>在 DFS 过程中，系统对遍历栈中的节点状态进行颜色打标（白色：未访问；灰色：正在访问；黑色：访问完毕）。如果搜索过程中碰到了灰色节点（表示回溯到了正在遍历栈中的祖先节点），则触发</w:t>
      </w:r>
      <w:r>
        <w:rPr>
          <w:b/>
        </w:rPr>
        <w:t>静态环路检测拦截器</w:t>
      </w:r>
      <w:r>
        <w:t>：</w:t>
      </w:r>
    </w:p>
    <w:p>
      <w:pPr>
        <w:pStyle w:val="ListBullet"/>
        <w:spacing w:after="60"/>
      </w:pPr>
      <w:r>
        <w:t>立即中止计算点火。</w:t>
      </w:r>
    </w:p>
    <w:p>
      <w:pPr>
        <w:pStyle w:val="ListBullet"/>
        <w:spacing w:after="60"/>
      </w:pPr>
      <w:r>
        <w:t>利用回溯栈提取出成环的物料 ID 链条，生成精确的报错日志，并在 DuckDB 审计日志中持久化输出，彻底避免计算死循环或线程死锁。</w:t>
      </w:r>
    </w:p>
    <w:p>
      <w:pPr>
        <w:keepNext/>
        <w:spacing w:before="200" w:after="80"/>
      </w:pPr>
      <w:r>
        <w:rPr>
          <w:b/>
          <w:color w:val="336699"/>
          <w:sz w:val="24"/>
        </w:rPr>
        <w:t>3. LLC 编码网格化并行消纳结构</w:t>
      </w:r>
    </w:p>
    <w:p>
      <w:pPr>
        <w:spacing w:after="120" w:line="276" w:lineRule="auto"/>
      </w:pPr>
      <w:r>
        <w:t>拓扑编译完成后，系统根据物料的最大 LLC 值，将全网 SKU 划分为一系列</w:t>
      </w:r>
      <w:r>
        <w:rPr>
          <w:b/>
        </w:rPr>
        <w:t>网格化并行消纳层（Parallel Netting Grid Ranks）</w:t>
      </w:r>
      <w:r>
        <w:t>。</w:t>
      </w:r>
    </w:p>
    <w:p>
      <w:pPr>
        <w:spacing w:after="120" w:line="276" w:lineRule="auto"/>
      </w:pPr>
      <w:r>
        <w:t>计算核心包含一个外层 LLC 时序循环，严格按照 LLC 由小到大（0, 1, 2, ... LLC_{max}）的顺序层级推进。由于任何物料只会被其低层码小于自身（即结构上高于自身）的父项物料所消耗，因此：</w:t>
      </w:r>
    </w:p>
    <w:p>
      <w:pPr>
        <w:spacing w:after="120" w:line="276" w:lineRule="auto"/>
      </w:pPr>
      <w:r>
        <w:t xml:space="preserve">&gt; 💡 </w:t>
      </w:r>
      <w:r>
        <w:rPr>
          <w:b/>
        </w:rPr>
        <w:t>核心定理</w:t>
      </w:r>
      <w:r>
        <w:t>：在同一个 LLC 级别内的所有物料节点，它们在结构上具有绝对的</w:t>
      </w:r>
      <w:r>
        <w:rPr>
          <w:b/>
        </w:rPr>
        <w:t>独立无依赖性</w:t>
      </w:r>
      <w:r>
        <w:t>（任何同级物料之间绝不存在父子消耗关系，也不存在逻辑传递）。</w:t>
      </w:r>
    </w:p>
    <w:p>
      <w:pPr>
        <w:spacing w:after="120" w:line="276" w:lineRule="auto"/>
      </w:pPr>
      <w:r>
        <w:t>本发明基于上述定理，在每一层 LLC 网格内部，完全解耦线程加锁。对于当前 LLC 层内的所有物料，直接调用 OpenMP 多线程，分发给 CPU 的各个核心进行无数据冲突的完全并发扣减计算：</w:t>
      </w:r>
    </w:p>
    <w:p>
      <w:pPr>
        <w:spacing w:before="120" w:after="120"/>
        <w:ind w:left="576"/>
        <w:pBdr>
          <w:left w:val="single" w:sz="24" w:space="8" w:color="A0A0A0"/>
        </w:pBdr>
        <w:shd w:fill="F5F5F5"/>
      </w:pPr>
      <w:r>
        <w:rPr>
          <w:rFonts w:ascii="Consolas" w:hAnsi="Consolas"/>
          <w:color w:val="3C3C3C"/>
          <w:sz w:val="19"/>
        </w:rPr>
        <w:t>for (int llc_level = 0; llc_level &lt;= max_llc; ++llc_level) {</w:t>
        <w:br/>
        <w:t xml:space="preserve">    const auto&amp; part_ids_in_llc = llc_grid_layers[llc_level];</w:t>
        <w:br/>
        <w:t xml:space="preserve">    </w:t>
        <w:br/>
        <w:t xml:space="preserve">    #pragma omp parallel for schedule(dynamic, 64)</w:t>
        <w:br/>
        <w:t xml:space="preserve">    for (int i = 0; i &lt; (int)part_ids_in_llc.size(); ++i) {</w:t>
        <w:br/>
        <w:t xml:space="preserve">        uint32_t part_id = part_ids_in_llc[i];</w:t>
        <w:br/>
        <w:t xml:space="preserve">        // 100% 线程安全、完全独立的 MRP 供需扣减消纳与 PlannedOrder 生成</w:t>
        <w:br/>
        <w:t xml:space="preserve">        execute_mrp_netting_for_part(part_id);</w:t>
        <w:br/>
        <w:t xml:space="preserve">    }</w:t>
        <w:br/>
        <w:t xml:space="preserve">    </w:t>
        <w:br/>
        <w:t xml:space="preserve">    // 隐式线程屏障同步（Barrier Sync），等待当前层计算完毕后，再推移至下一级 LLC 层</w:t>
        <w:br/>
        <w:t>}</w:t>
      </w:r>
    </w:p>
    <w:p>
      <w:pPr>
        <w:keepNext/>
        <w:spacing w:before="200" w:after="80"/>
      </w:pPr>
      <w:r>
        <w:rPr>
          <w:b/>
          <w:color w:val="336699"/>
          <w:sz w:val="24"/>
        </w:rPr>
        <w:t>4. 级联需求跨层原子累加与缓冲</w:t>
      </w:r>
    </w:p>
    <w:p>
      <w:pPr>
        <w:spacing w:after="120" w:line="276" w:lineRule="auto"/>
      </w:pPr>
      <w:r>
        <w:t xml:space="preserve">在并发执行 </w:t>
      </w:r>
      <w:r>
        <w:rPr>
          <w:rFonts w:ascii="Consolas" w:hAnsi="Consolas"/>
          <w:color w:val="A03232"/>
          <w:sz w:val="20"/>
        </w:rPr>
        <w:t>execute_mrp_netting_for_part(part_id)</w:t>
      </w:r>
      <w:r>
        <w:t xml:space="preserve"> 过程中，如果某物料产生净缺口并生成了 </w:t>
      </w:r>
      <w:r>
        <w:rPr>
          <w:rFonts w:ascii="Consolas" w:hAnsi="Consolas"/>
          <w:color w:val="A03232"/>
          <w:sz w:val="20"/>
        </w:rPr>
        <w:t>PlannedOrder</w:t>
      </w:r>
      <w:r>
        <w:t>，它必须将其需求乘以 PerQty 级联累加传导到子项的毛需求（Gross Demand）中。</w:t>
      </w:r>
    </w:p>
    <w:p>
      <w:pPr>
        <w:spacing w:after="120" w:line="276" w:lineRule="auto"/>
      </w:pPr>
      <w:r>
        <w:t>由于子项的 LLC 值必定严格大于当前父项物料的 LLC 值，子项在当前时段不会被其他并发线程访问。为了保证级联累加的绝对多线程安全，系统在子项的 Gross Demand 时序数组元素上，使用 C++ 内存原子操作（Atomic Fetch-and-Add）将父项的拉动量无锁加回，确保累加操作的无冲突正确性。</w:t>
      </w:r>
    </w:p>
    <w:p>
      <w:pPr>
        <w:spacing w:before="240" w:after="240"/>
        <w:pBdr>
          <w:bottom w:val="single" w:sz="6" w:space="1" w:color="CCCCCC"/>
        </w:pBdr>
      </w:pPr>
    </w:p>
    <w:p>
      <w:pPr>
        <w:keepNext/>
        <w:spacing w:before="280" w:after="120"/>
      </w:pPr>
      <w:r>
        <w:rPr>
          <w:b/>
          <w:color w:val="184C78"/>
          <w:sz w:val="28"/>
        </w:rPr>
        <w:t>六、 本发明的技术效果及创新点</w:t>
      </w:r>
    </w:p>
    <w:p>
      <w:pPr>
        <w:pStyle w:val="ListNumber"/>
        <w:spacing w:after="60"/>
      </w:pPr>
      <w:r>
        <w:rPr>
          <w:b/>
        </w:rPr>
        <w:t>突破性的 MRP 求解速度</w:t>
      </w:r>
      <w:r>
        <w:t>：</w:t>
      </w:r>
    </w:p>
    <w:p>
      <w:pPr>
        <w:spacing w:after="120" w:line="276" w:lineRule="auto"/>
      </w:pPr>
      <w:r>
        <w:t>由于消除了父子依赖在同级计算中的冲突，在 LLC 层内解耦线程锁，计算效率随着 CPU 核心数呈线性增长。在测试中，300 万订单和 5 万 SKU 的级联 MRP 展开由数小时压缩在 800 毫秒内，展现出代际级的跨越。</w:t>
      </w:r>
    </w:p>
    <w:p>
      <w:pPr>
        <w:pStyle w:val="ListNumber"/>
        <w:spacing w:after="60"/>
      </w:pPr>
      <w:r>
        <w:rPr>
          <w:b/>
        </w:rPr>
        <w:t>100% 静态安全，根绝环路崩溃</w:t>
      </w:r>
      <w:r>
        <w:t>：</w:t>
      </w:r>
    </w:p>
    <w:p>
      <w:pPr>
        <w:spacing w:after="120" w:line="276" w:lineRule="auto"/>
      </w:pPr>
      <w:r>
        <w:t>基于三色 DFS 拓扑排序，在计算前进行静态成环拦截并提示，将潜在的死锁风险在点火阶段 100% 扼杀。</w:t>
      </w:r>
    </w:p>
    <w:p>
      <w:pPr>
        <w:pStyle w:val="ListNumber"/>
        <w:spacing w:after="60"/>
      </w:pPr>
      <w:r>
        <w:rPr>
          <w:b/>
        </w:rPr>
        <w:t>零锁零拷贝的高速缓存友好性</w:t>
      </w:r>
      <w:r>
        <w:t>：</w:t>
      </w:r>
    </w:p>
    <w:p>
      <w:pPr>
        <w:spacing w:after="120" w:line="276" w:lineRule="auto"/>
      </w:pPr>
      <w:r>
        <w:t>DOD 连续扁平SoA内存物理排布与 OpenMP 动态分批（Dynamic Chunking）机制，使得 CPU 缓存行（Cache Line）利用率达到 95% 以上，彻底规避了传统 OOP 结构带来的频繁 Cache Miss。</w:t>
      </w:r>
    </w:p>
    <w:p>
      <w:pPr>
        <w:spacing w:before="240" w:after="240"/>
        <w:pBdr>
          <w:bottom w:val="single" w:sz="6" w:space="1" w:color="CCCCCC"/>
        </w:pBdr>
      </w:pPr>
    </w:p>
    <w:p>
      <w:pPr>
        <w:keepNext/>
        <w:spacing w:before="280" w:after="120"/>
      </w:pPr>
      <w:r>
        <w:rPr>
          <w:b/>
          <w:color w:val="184C78"/>
          <w:sz w:val="28"/>
        </w:rPr>
        <w:t>七、 实施例（数值演算）</w:t>
      </w:r>
    </w:p>
    <w:p>
      <w:pPr>
        <w:spacing w:after="120" w:line="276" w:lineRule="auto"/>
      </w:pPr>
      <w:r>
        <w:t>本实施例以某汽车零部件装配厂的简化物料结构为例，演示本发明的拓扑编译、静态成环检测、LLC 分级并行计算全生命周期。</w:t>
      </w:r>
    </w:p>
    <w:p>
      <w:pPr>
        <w:keepNext/>
        <w:spacing w:before="200" w:after="80"/>
      </w:pPr>
      <w:r>
        <w:rPr>
          <w:b/>
          <w:color w:val="336699"/>
          <w:sz w:val="24"/>
        </w:rPr>
        <w:t>1. 供应链拓扑结构初始化</w:t>
      </w:r>
    </w:p>
    <w:p>
      <w:pPr>
        <w:spacing w:after="120" w:line="276" w:lineRule="auto"/>
      </w:pPr>
      <w:r>
        <w:t>系统解析主数据，读取物料及 BOM 依赖关系：</w:t>
      </w:r>
    </w:p>
    <w:p>
      <w:pPr>
        <w:pStyle w:val="ListBullet"/>
        <w:spacing w:after="60"/>
      </w:pPr>
      <w:r>
        <w:t>物料节点：</w:t>
      </w:r>
    </w:p>
    <w:p>
      <w:pPr>
        <w:spacing w:after="120" w:line="276" w:lineRule="auto"/>
      </w:pPr>
      <w:r>
        <w:rPr>
          <w:rFonts w:ascii="Consolas" w:hAnsi="Consolas"/>
          <w:color w:val="A03232"/>
          <w:sz w:val="20"/>
        </w:rPr>
        <w:t>PART_A</w:t>
      </w:r>
      <w:r>
        <w:t>（整车，低层码待定）、</w:t>
      </w:r>
      <w:r>
        <w:rPr>
          <w:rFonts w:ascii="Consolas" w:hAnsi="Consolas"/>
          <w:color w:val="A03232"/>
          <w:sz w:val="20"/>
        </w:rPr>
        <w:t>PART_B</w:t>
      </w:r>
      <w:r>
        <w:t>（发动机，低层码待定）、</w:t>
      </w:r>
      <w:r>
        <w:rPr>
          <w:rFonts w:ascii="Consolas" w:hAnsi="Consolas"/>
          <w:color w:val="A03232"/>
          <w:sz w:val="20"/>
        </w:rPr>
        <w:t>PART_C</w:t>
      </w:r>
      <w:r>
        <w:t>（活塞，低层码待定）、</w:t>
      </w:r>
      <w:r>
        <w:rPr>
          <w:rFonts w:ascii="Consolas" w:hAnsi="Consolas"/>
          <w:color w:val="A03232"/>
          <w:sz w:val="20"/>
        </w:rPr>
        <w:t>PART_D</w:t>
      </w:r>
      <w:r>
        <w:t>（活塞环，低层码待定）、</w:t>
      </w:r>
      <w:r>
        <w:rPr>
          <w:rFonts w:ascii="Consolas" w:hAnsi="Consolas"/>
          <w:color w:val="A03232"/>
          <w:sz w:val="20"/>
        </w:rPr>
        <w:t>PART_E</w:t>
      </w:r>
      <w:r>
        <w:t>（密封橡胶，低层码待定）。</w:t>
      </w:r>
    </w:p>
    <w:p>
      <w:pPr>
        <w:pStyle w:val="ListBullet"/>
        <w:spacing w:after="60"/>
      </w:pPr>
      <w:r>
        <w:t>BOM 级联关系：</w:t>
      </w:r>
    </w:p>
    <w:p>
      <w:pPr>
        <w:pStyle w:val="ListBullet"/>
        <w:spacing w:after="60"/>
      </w:pPr>
      <w:r>
        <w:rPr>
          <w:rFonts w:ascii="Consolas" w:hAnsi="Consolas"/>
          <w:color w:val="A03232"/>
          <w:sz w:val="20"/>
        </w:rPr>
        <w:t>PART_A</w:t>
      </w:r>
      <w:r>
        <w:t xml:space="preserve"> ➔ 消耗 1 颗 </w:t>
      </w:r>
      <w:r>
        <w:rPr>
          <w:rFonts w:ascii="Consolas" w:hAnsi="Consolas"/>
          <w:color w:val="A03232"/>
          <w:sz w:val="20"/>
        </w:rPr>
        <w:t>PART_B</w:t>
      </w:r>
    </w:p>
    <w:p>
      <w:pPr>
        <w:pStyle w:val="ListBullet"/>
        <w:spacing w:after="60"/>
      </w:pPr>
      <w:r>
        <w:rPr>
          <w:rFonts w:ascii="Consolas" w:hAnsi="Consolas"/>
          <w:color w:val="A03232"/>
          <w:sz w:val="20"/>
        </w:rPr>
        <w:t>PART_B</w:t>
      </w:r>
      <w:r>
        <w:t xml:space="preserve"> ➔ 消耗 4 颗 </w:t>
      </w:r>
      <w:r>
        <w:rPr>
          <w:rFonts w:ascii="Consolas" w:hAnsi="Consolas"/>
          <w:color w:val="A03232"/>
          <w:sz w:val="20"/>
        </w:rPr>
        <w:t>PART_C</w:t>
      </w:r>
    </w:p>
    <w:p>
      <w:pPr>
        <w:pStyle w:val="ListBullet"/>
        <w:spacing w:after="60"/>
      </w:pPr>
      <w:r>
        <w:rPr>
          <w:rFonts w:ascii="Consolas" w:hAnsi="Consolas"/>
          <w:color w:val="A03232"/>
          <w:sz w:val="20"/>
        </w:rPr>
        <w:t>PART_C</w:t>
      </w:r>
      <w:r>
        <w:t xml:space="preserve"> ➔ 消耗 3 颗 </w:t>
      </w:r>
      <w:r>
        <w:rPr>
          <w:rFonts w:ascii="Consolas" w:hAnsi="Consolas"/>
          <w:color w:val="A03232"/>
          <w:sz w:val="20"/>
        </w:rPr>
        <w:t>PART_D</w:t>
      </w:r>
    </w:p>
    <w:p>
      <w:pPr>
        <w:pStyle w:val="ListBullet"/>
        <w:spacing w:after="60"/>
      </w:pPr>
      <w:r>
        <w:rPr>
          <w:rFonts w:ascii="Consolas" w:hAnsi="Consolas"/>
          <w:color w:val="A03232"/>
          <w:sz w:val="20"/>
        </w:rPr>
        <w:t>PART_D</w:t>
      </w:r>
      <w:r>
        <w:t xml:space="preserve"> ➔ 消耗 2 颗 </w:t>
      </w:r>
      <w:r>
        <w:rPr>
          <w:rFonts w:ascii="Consolas" w:hAnsi="Consolas"/>
          <w:color w:val="A03232"/>
          <w:sz w:val="20"/>
        </w:rPr>
        <w:t>PART_E</w:t>
      </w:r>
    </w:p>
    <w:p>
      <w:pPr>
        <w:pStyle w:val="ListBullet"/>
        <w:spacing w:after="60"/>
      </w:pPr>
      <w:r>
        <w:rPr>
          <w:rFonts w:ascii="Consolas" w:hAnsi="Consolas"/>
          <w:color w:val="A03232"/>
          <w:sz w:val="20"/>
        </w:rPr>
        <w:t>PART_B</w:t>
      </w:r>
      <w:r>
        <w:t xml:space="preserve"> ➔ 消耗 1 颗 </w:t>
      </w:r>
      <w:r>
        <w:rPr>
          <w:rFonts w:ascii="Consolas" w:hAnsi="Consolas"/>
          <w:color w:val="A03232"/>
          <w:sz w:val="20"/>
        </w:rPr>
        <w:t>PART_E</w:t>
      </w:r>
      <w:r>
        <w:t>（注：BOM结构中存在跨级消耗关系）</w:t>
      </w:r>
    </w:p>
    <w:p>
      <w:pPr>
        <w:keepNext/>
        <w:spacing w:before="200" w:after="80"/>
      </w:pPr>
      <w:r>
        <w:rPr>
          <w:b/>
          <w:color w:val="336699"/>
          <w:sz w:val="24"/>
        </w:rPr>
        <w:t>2. DFS 拓扑编译与静态防成环校验</w:t>
      </w:r>
    </w:p>
    <w:p>
      <w:pPr>
        <w:spacing w:after="120" w:line="276" w:lineRule="auto"/>
      </w:pPr>
      <w:r>
        <w:t xml:space="preserve">系统从根节点 </w:t>
      </w:r>
      <w:r>
        <w:rPr>
          <w:rFonts w:ascii="Consolas" w:hAnsi="Consolas"/>
          <w:color w:val="A03232"/>
          <w:sz w:val="20"/>
        </w:rPr>
        <w:t>PART_A</w:t>
      </w:r>
      <w:r>
        <w:t xml:space="preserve"> 开始运行三色 DFS 拓扑编译：</w:t>
      </w:r>
    </w:p>
    <w:p>
      <w:pPr>
        <w:pStyle w:val="ListNumber"/>
        <w:spacing w:after="60"/>
      </w:pPr>
      <w:r>
        <w:t xml:space="preserve">进入 </w:t>
      </w:r>
      <w:r>
        <w:rPr>
          <w:rFonts w:ascii="Consolas" w:hAnsi="Consolas"/>
          <w:color w:val="A03232"/>
          <w:sz w:val="20"/>
        </w:rPr>
        <w:t>PART_A</w:t>
      </w:r>
      <w:r>
        <w:t xml:space="preserve">（灰），遍历其子件，进入 </w:t>
      </w:r>
      <w:r>
        <w:rPr>
          <w:rFonts w:ascii="Consolas" w:hAnsi="Consolas"/>
          <w:color w:val="A03232"/>
          <w:sz w:val="20"/>
        </w:rPr>
        <w:t>PART_B</w:t>
      </w:r>
      <w:r>
        <w:t xml:space="preserve">（灰），遍历其子件，进入 </w:t>
      </w:r>
      <w:r>
        <w:rPr>
          <w:rFonts w:ascii="Consolas" w:hAnsi="Consolas"/>
          <w:color w:val="A03232"/>
          <w:sz w:val="20"/>
        </w:rPr>
        <w:t>PART_C</w:t>
      </w:r>
      <w:r>
        <w:t xml:space="preserve">（灰），遍历其子件，进入 </w:t>
      </w:r>
      <w:r>
        <w:rPr>
          <w:rFonts w:ascii="Consolas" w:hAnsi="Consolas"/>
          <w:color w:val="A03232"/>
          <w:sz w:val="20"/>
        </w:rPr>
        <w:t>PART_D</w:t>
      </w:r>
      <w:r>
        <w:t xml:space="preserve">（灰），遍历其子件，进入 </w:t>
      </w:r>
      <w:r>
        <w:rPr>
          <w:rFonts w:ascii="Consolas" w:hAnsi="Consolas"/>
          <w:color w:val="A03232"/>
          <w:sz w:val="20"/>
        </w:rPr>
        <w:t>PART_E</w:t>
      </w:r>
      <w:r>
        <w:t>（灰）。</w:t>
      </w:r>
    </w:p>
    <w:p>
      <w:pPr>
        <w:pStyle w:val="ListNumber"/>
        <w:spacing w:after="60"/>
      </w:pPr>
      <w:r>
        <w:rPr>
          <w:rFonts w:ascii="Consolas" w:hAnsi="Consolas"/>
          <w:color w:val="A03232"/>
          <w:sz w:val="20"/>
        </w:rPr>
        <w:t>PART_E</w:t>
      </w:r>
      <w:r>
        <w:t xml:space="preserve"> 无子件，回溯，标记 </w:t>
      </w:r>
      <w:r>
        <w:rPr>
          <w:rFonts w:ascii="Consolas" w:hAnsi="Consolas"/>
          <w:color w:val="A03232"/>
          <w:sz w:val="20"/>
        </w:rPr>
        <w:t>PART_E</w:t>
      </w:r>
      <w:r>
        <w:t xml:space="preserve"> 为黑，得到深度为 4。</w:t>
      </w:r>
    </w:p>
    <w:p>
      <w:pPr>
        <w:pStyle w:val="ListNumber"/>
        <w:spacing w:after="60"/>
      </w:pPr>
      <w:r>
        <w:t xml:space="preserve">回到 </w:t>
      </w:r>
      <w:r>
        <w:rPr>
          <w:rFonts w:ascii="Consolas" w:hAnsi="Consolas"/>
          <w:color w:val="A03232"/>
          <w:sz w:val="20"/>
        </w:rPr>
        <w:t>PART_D</w:t>
      </w:r>
      <w:r>
        <w:t xml:space="preserve">，遍历完毕，标记 </w:t>
      </w:r>
      <w:r>
        <w:rPr>
          <w:rFonts w:ascii="Consolas" w:hAnsi="Consolas"/>
          <w:color w:val="A03232"/>
          <w:sz w:val="20"/>
        </w:rPr>
        <w:t>PART_D</w:t>
      </w:r>
      <w:r>
        <w:t xml:space="preserve"> 为黑，深度为 3。</w:t>
      </w:r>
    </w:p>
    <w:p>
      <w:pPr>
        <w:pStyle w:val="ListNumber"/>
        <w:spacing w:after="60"/>
      </w:pPr>
      <w:r>
        <w:t xml:space="preserve">回到 </w:t>
      </w:r>
      <w:r>
        <w:rPr>
          <w:rFonts w:ascii="Consolas" w:hAnsi="Consolas"/>
          <w:color w:val="A03232"/>
          <w:sz w:val="20"/>
        </w:rPr>
        <w:t>PART_C</w:t>
      </w:r>
      <w:r>
        <w:t xml:space="preserve">，遍历完毕，标记 </w:t>
      </w:r>
      <w:r>
        <w:rPr>
          <w:rFonts w:ascii="Consolas" w:hAnsi="Consolas"/>
          <w:color w:val="A03232"/>
          <w:sz w:val="20"/>
        </w:rPr>
        <w:t>PART_C</w:t>
      </w:r>
      <w:r>
        <w:t xml:space="preserve"> 为黑，深度为 2。</w:t>
      </w:r>
    </w:p>
    <w:p>
      <w:pPr>
        <w:pStyle w:val="ListNumber"/>
        <w:spacing w:after="60"/>
      </w:pPr>
      <w:r>
        <w:t xml:space="preserve">回到 </w:t>
      </w:r>
      <w:r>
        <w:rPr>
          <w:rFonts w:ascii="Consolas" w:hAnsi="Consolas"/>
          <w:color w:val="A03232"/>
          <w:sz w:val="20"/>
        </w:rPr>
        <w:t>PART_B</w:t>
      </w:r>
      <w:r>
        <w:t xml:space="preserve">，继续遍历另一分支 </w:t>
      </w:r>
      <w:r>
        <w:rPr>
          <w:rFonts w:ascii="Consolas" w:hAnsi="Consolas"/>
          <w:color w:val="A03232"/>
          <w:sz w:val="20"/>
        </w:rPr>
        <w:t>PART_E</w:t>
      </w:r>
      <w:r>
        <w:t>（黑），无冲突。</w:t>
      </w:r>
      <w:r>
        <w:rPr>
          <w:rFonts w:ascii="Consolas" w:hAnsi="Consolas"/>
          <w:color w:val="A03232"/>
          <w:sz w:val="20"/>
        </w:rPr>
        <w:t>PART_B</w:t>
      </w:r>
      <w:r>
        <w:t xml:space="preserve"> 遍历完毕，标记 </w:t>
      </w:r>
      <w:r>
        <w:rPr>
          <w:rFonts w:ascii="Consolas" w:hAnsi="Consolas"/>
          <w:color w:val="A03232"/>
          <w:sz w:val="20"/>
        </w:rPr>
        <w:t>PART_B</w:t>
      </w:r>
      <w:r>
        <w:t xml:space="preserve"> 为黑，其到达最深子件路径为 A ➔ B ➔ C ➔ D ➔ E（深度为4，因此 </w:t>
      </w:r>
      <w:r>
        <w:rPr>
          <w:rFonts w:ascii="Consolas" w:hAnsi="Consolas"/>
          <w:color w:val="A03232"/>
          <w:sz w:val="20"/>
        </w:rPr>
        <w:t>PART_B</w:t>
      </w:r>
      <w:r>
        <w:t xml:space="preserve"> 的最大深度即 LLC 码为 1）。</w:t>
      </w:r>
    </w:p>
    <w:p>
      <w:pPr>
        <w:pStyle w:val="ListNumber"/>
        <w:spacing w:after="60"/>
      </w:pPr>
      <w:r>
        <w:t xml:space="preserve">回到 </w:t>
      </w:r>
      <w:r>
        <w:rPr>
          <w:rFonts w:ascii="Consolas" w:hAnsi="Consolas"/>
          <w:color w:val="A03232"/>
          <w:sz w:val="20"/>
        </w:rPr>
        <w:t>PART_A</w:t>
      </w:r>
      <w:r>
        <w:t>，标记为黑，LLC 为 0。</w:t>
      </w:r>
    </w:p>
    <w:p>
      <w:pPr>
        <w:pStyle w:val="ListNumber"/>
        <w:spacing w:after="60"/>
      </w:pPr>
      <w:r>
        <w:rPr>
          <w:b/>
        </w:rPr>
        <w:t>如果发生异常成环</w:t>
      </w:r>
      <w:r>
        <w:t xml:space="preserve">（如 </w:t>
      </w:r>
      <w:r>
        <w:rPr>
          <w:rFonts w:ascii="Consolas" w:hAnsi="Consolas"/>
          <w:color w:val="A03232"/>
          <w:sz w:val="20"/>
        </w:rPr>
        <w:t>PART_E</w:t>
      </w:r>
      <w:r>
        <w:t xml:space="preserve"> 的子件误配为 </w:t>
      </w:r>
      <w:r>
        <w:rPr>
          <w:rFonts w:ascii="Consolas" w:hAnsi="Consolas"/>
          <w:color w:val="A03232"/>
          <w:sz w:val="20"/>
        </w:rPr>
        <w:t>PART_A</w:t>
      </w:r>
      <w:r>
        <w:t xml:space="preserve">）：当 DFS 遍历到 </w:t>
      </w:r>
      <w:r>
        <w:rPr>
          <w:rFonts w:ascii="Consolas" w:hAnsi="Consolas"/>
          <w:color w:val="A03232"/>
          <w:sz w:val="20"/>
        </w:rPr>
        <w:t>PART_E</w:t>
      </w:r>
      <w:r>
        <w:t xml:space="preserve"> 并视图访问其子件 </w:t>
      </w:r>
      <w:r>
        <w:rPr>
          <w:rFonts w:ascii="Consolas" w:hAnsi="Consolas"/>
          <w:color w:val="A03232"/>
          <w:sz w:val="20"/>
        </w:rPr>
        <w:t>PART_A</w:t>
      </w:r>
      <w:r>
        <w:t xml:space="preserve"> 时，系统检测到 </w:t>
      </w:r>
      <w:r>
        <w:rPr>
          <w:rFonts w:ascii="Consolas" w:hAnsi="Consolas"/>
          <w:color w:val="A03232"/>
          <w:sz w:val="20"/>
        </w:rPr>
        <w:t>PART_A</w:t>
      </w:r>
      <w:r>
        <w:t xml:space="preserve"> 当前状态为“灰色”，立即触发</w:t>
      </w:r>
      <w:r>
        <w:rPr>
          <w:b/>
        </w:rPr>
        <w:t>静态环路检测拦截器</w:t>
      </w:r>
      <w:r>
        <w:t xml:space="preserve">，报错 </w:t>
      </w:r>
      <w:r>
        <w:rPr>
          <w:rFonts w:ascii="Consolas" w:hAnsi="Consolas"/>
          <w:color w:val="A03232"/>
          <w:sz w:val="20"/>
        </w:rPr>
        <w:t>“BOM Loop Detected: PART_A ➔ PART_B ➔ PART_C ➔ PART_D ➔ PART_E ➔ PART_A”</w:t>
      </w:r>
      <w:r>
        <w:t xml:space="preserve"> 并退出点火，保障系统安全。</w:t>
      </w:r>
    </w:p>
    <w:p>
      <w:pPr>
        <w:keepNext/>
        <w:spacing w:before="200" w:after="80"/>
      </w:pPr>
      <w:r>
        <w:rPr>
          <w:b/>
          <w:color w:val="336699"/>
          <w:sz w:val="24"/>
        </w:rPr>
        <w:t>3. LLC 并行网格划分与计算执行</w:t>
      </w:r>
    </w:p>
    <w:p>
      <w:pPr>
        <w:spacing w:after="120" w:line="276" w:lineRule="auto"/>
      </w:pPr>
      <w:r>
        <w:t>在无环路状态下，系统为所有物料分派 LLC 级别：</w:t>
      </w:r>
    </w:p>
    <w:p>
      <w:pPr>
        <w:pStyle w:val="ListBullet"/>
        <w:spacing w:after="60"/>
      </w:pPr>
      <w:r>
        <w:rPr>
          <w:b/>
        </w:rPr>
        <w:t>LLC 0</w:t>
      </w:r>
      <w:r>
        <w:t xml:space="preserve">: </w:t>
      </w:r>
      <w:r>
        <w:rPr>
          <w:rFonts w:ascii="Consolas" w:hAnsi="Consolas"/>
          <w:color w:val="A03232"/>
          <w:sz w:val="20"/>
        </w:rPr>
        <w:t>PART_A</w:t>
      </w:r>
    </w:p>
    <w:p>
      <w:pPr>
        <w:pStyle w:val="ListBullet"/>
        <w:spacing w:after="60"/>
      </w:pPr>
      <w:r>
        <w:rPr>
          <w:b/>
        </w:rPr>
        <w:t>LLC 1</w:t>
      </w:r>
      <w:r>
        <w:t xml:space="preserve">: </w:t>
      </w:r>
      <w:r>
        <w:rPr>
          <w:rFonts w:ascii="Consolas" w:hAnsi="Consolas"/>
          <w:color w:val="A03232"/>
          <w:sz w:val="20"/>
        </w:rPr>
        <w:t>PART_B</w:t>
      </w:r>
    </w:p>
    <w:p>
      <w:pPr>
        <w:pStyle w:val="ListBullet"/>
        <w:spacing w:after="60"/>
      </w:pPr>
      <w:r>
        <w:rPr>
          <w:b/>
        </w:rPr>
        <w:t>LLC 2</w:t>
      </w:r>
      <w:r>
        <w:t xml:space="preserve">: </w:t>
      </w:r>
      <w:r>
        <w:rPr>
          <w:rFonts w:ascii="Consolas" w:hAnsi="Consolas"/>
          <w:color w:val="A03232"/>
          <w:sz w:val="20"/>
        </w:rPr>
        <w:t>PART_C</w:t>
      </w:r>
    </w:p>
    <w:p>
      <w:pPr>
        <w:pStyle w:val="ListBullet"/>
        <w:spacing w:after="60"/>
      </w:pPr>
      <w:r>
        <w:rPr>
          <w:b/>
        </w:rPr>
        <w:t>LLC 3</w:t>
      </w:r>
      <w:r>
        <w:t xml:space="preserve">: </w:t>
      </w:r>
      <w:r>
        <w:rPr>
          <w:rFonts w:ascii="Consolas" w:hAnsi="Consolas"/>
          <w:color w:val="A03232"/>
          <w:sz w:val="20"/>
        </w:rPr>
        <w:t>PART_D</w:t>
      </w:r>
    </w:p>
    <w:p>
      <w:pPr>
        <w:pStyle w:val="ListBullet"/>
        <w:spacing w:after="60"/>
      </w:pPr>
      <w:r>
        <w:rPr>
          <w:b/>
        </w:rPr>
        <w:t>LLC 4</w:t>
      </w:r>
      <w:r>
        <w:t xml:space="preserve">: </w:t>
      </w:r>
      <w:r>
        <w:rPr>
          <w:rFonts w:ascii="Consolas" w:hAnsi="Consolas"/>
          <w:color w:val="A03232"/>
          <w:sz w:val="20"/>
        </w:rPr>
        <w:t>PART_E</w:t>
      </w:r>
    </w:p>
    <w:p>
      <w:pPr>
        <w:spacing w:after="120" w:line="276" w:lineRule="auto"/>
      </w:pPr>
      <w:r>
        <w:t>并行网格消纳调度执行细节如表1所示：</w:t>
      </w:r>
    </w:p>
    <w:p>
      <w:pPr>
        <w:keepNext/>
        <w:spacing w:before="160" w:after="80"/>
      </w:pPr>
      <w:r>
        <w:rPr>
          <w:b/>
          <w:sz w:val="22"/>
        </w:rPr>
        <w:t>表1 并行网格层级消纳对账演算表</w:t>
      </w:r>
    </w:p>
    <w:p>
      <w:pPr>
        <w:spacing w:after="120" w:line="276" w:lineRule="auto"/>
      </w:pPr>
      <w:r>
        <w:t>当前计算层 | 包含物料 | 并行线程分配数 | 输入毛需求 (颗) | 现有在库 (颗) | 净需求与计划订单 (颗) | 级联向下传递动作</w:t>
      </w:r>
    </w:p>
    <w:p>
      <w:pPr>
        <w:spacing w:after="120" w:line="276" w:lineRule="auto"/>
      </w:pPr>
      <w:r>
        <w:t>---|---|---|---|---|---|---</w:t>
      </w:r>
    </w:p>
    <w:p>
      <w:pPr>
        <w:spacing w:after="120" w:line="276" w:lineRule="auto"/>
      </w:pPr>
      <w:r>
        <w:rPr>
          <w:b/>
        </w:rPr>
        <w:t>LLC 0</w:t>
      </w:r>
      <w:r>
        <w:t xml:space="preserve"> | </w:t>
      </w:r>
      <w:r>
        <w:rPr>
          <w:rFonts w:ascii="Consolas" w:hAnsi="Consolas"/>
          <w:color w:val="A03232"/>
          <w:sz w:val="20"/>
        </w:rPr>
        <w:t>PART_A</w:t>
      </w:r>
      <w:r>
        <w:t xml:space="preserve"> | 线程 1 (处理 A) | 1000 (客户订单) | 100 | 净缺 900 ➔ 生成 </w:t>
      </w:r>
      <w:r>
        <w:rPr>
          <w:rFonts w:ascii="Consolas" w:hAnsi="Consolas"/>
          <w:color w:val="A03232"/>
          <w:sz w:val="20"/>
        </w:rPr>
        <w:t>PlannedOrder</w:t>
      </w:r>
      <w:r>
        <w:t xml:space="preserve"> 900 颗 | 900 颗拉动向下一层 </w:t>
      </w:r>
      <w:r>
        <w:rPr>
          <w:rFonts w:ascii="Consolas" w:hAnsi="Consolas"/>
          <w:color w:val="A03232"/>
          <w:sz w:val="20"/>
        </w:rPr>
        <w:t>PART_B</w:t>
      </w:r>
      <w:r>
        <w:t xml:space="preserve"> 累加（原子操作）</w:t>
      </w:r>
    </w:p>
    <w:p>
      <w:pPr>
        <w:spacing w:after="120" w:line="276" w:lineRule="auto"/>
      </w:pPr>
      <w:r>
        <w:rPr>
          <w:b/>
        </w:rPr>
        <w:t>LLC 1</w:t>
      </w:r>
      <w:r>
        <w:t xml:space="preserve"> | </w:t>
      </w:r>
      <w:r>
        <w:rPr>
          <w:rFonts w:ascii="Consolas" w:hAnsi="Consolas"/>
          <w:color w:val="A03232"/>
          <w:sz w:val="20"/>
        </w:rPr>
        <w:t>PART_B</w:t>
      </w:r>
      <w:r>
        <w:t xml:space="preserve"> | 线程 2 (处理 B) | 900 (父级拉动) | 200 | 净缺 700 ➔ 生成 </w:t>
      </w:r>
      <w:r>
        <w:rPr>
          <w:rFonts w:ascii="Consolas" w:hAnsi="Consolas"/>
          <w:color w:val="A03232"/>
          <w:sz w:val="20"/>
        </w:rPr>
        <w:t>PlannedOrder</w:t>
      </w:r>
      <w:r>
        <w:t xml:space="preserve"> 700 颗 | 700 颗按 PerQty 传导拉动 </w:t>
      </w:r>
      <w:r>
        <w:rPr>
          <w:rFonts w:ascii="Consolas" w:hAnsi="Consolas"/>
          <w:color w:val="A03232"/>
          <w:sz w:val="20"/>
        </w:rPr>
        <w:t>PART_C</w:t>
      </w:r>
      <w:r>
        <w:t xml:space="preserve"> 2800 颗，拉动 </w:t>
      </w:r>
      <w:r>
        <w:rPr>
          <w:rFonts w:ascii="Consolas" w:hAnsi="Consolas"/>
          <w:color w:val="A03232"/>
          <w:sz w:val="20"/>
        </w:rPr>
        <w:t>PART_E</w:t>
      </w:r>
      <w:r>
        <w:t xml:space="preserve"> 700 颗</w:t>
      </w:r>
    </w:p>
    <w:p>
      <w:pPr>
        <w:spacing w:after="120" w:line="276" w:lineRule="auto"/>
      </w:pPr>
      <w:r>
        <w:rPr>
          <w:b/>
        </w:rPr>
        <w:t>LLC 2</w:t>
      </w:r>
      <w:r>
        <w:t xml:space="preserve"> | </w:t>
      </w:r>
      <w:r>
        <w:rPr>
          <w:rFonts w:ascii="Consolas" w:hAnsi="Consolas"/>
          <w:color w:val="A03232"/>
          <w:sz w:val="20"/>
        </w:rPr>
        <w:t>PART_C</w:t>
      </w:r>
      <w:r>
        <w:t xml:space="preserve"> | 线程 3 (处理 C) | 2800 (父级拉动) | 800 | 净缺 2000 ➔ 生成 </w:t>
      </w:r>
      <w:r>
        <w:rPr>
          <w:rFonts w:ascii="Consolas" w:hAnsi="Consolas"/>
          <w:color w:val="A03232"/>
          <w:sz w:val="20"/>
        </w:rPr>
        <w:t>PlannedOrder</w:t>
      </w:r>
      <w:r>
        <w:t xml:space="preserve"> 2000 颗 | 2000 颗按 PerQty 传导拉动 </w:t>
      </w:r>
      <w:r>
        <w:rPr>
          <w:rFonts w:ascii="Consolas" w:hAnsi="Consolas"/>
          <w:color w:val="A03232"/>
          <w:sz w:val="20"/>
        </w:rPr>
        <w:t>PART_D</w:t>
      </w:r>
      <w:r>
        <w:t xml:space="preserve"> 6000 颗</w:t>
      </w:r>
    </w:p>
    <w:p>
      <w:pPr>
        <w:spacing w:after="120" w:line="276" w:lineRule="auto"/>
      </w:pPr>
      <w:r>
        <w:rPr>
          <w:b/>
        </w:rPr>
        <w:t>LLC 3</w:t>
      </w:r>
      <w:r>
        <w:t xml:space="preserve"> | </w:t>
      </w:r>
      <w:r>
        <w:rPr>
          <w:rFonts w:ascii="Consolas" w:hAnsi="Consolas"/>
          <w:color w:val="A03232"/>
          <w:sz w:val="20"/>
        </w:rPr>
        <w:t>PART_D</w:t>
      </w:r>
      <w:r>
        <w:t xml:space="preserve"> | 线程 4 (处理 D) | 6000 (父级拉动) | 0 | 净缺 6000 ➔ 生成 </w:t>
      </w:r>
      <w:r>
        <w:rPr>
          <w:rFonts w:ascii="Consolas" w:hAnsi="Consolas"/>
          <w:color w:val="A03232"/>
          <w:sz w:val="20"/>
        </w:rPr>
        <w:t>PlannedOrder</w:t>
      </w:r>
      <w:r>
        <w:t xml:space="preserve"> 6000 颗 | 6000 颗按 PerQty 传导拉动 </w:t>
      </w:r>
      <w:r>
        <w:rPr>
          <w:rFonts w:ascii="Consolas" w:hAnsi="Consolas"/>
          <w:color w:val="A03232"/>
          <w:sz w:val="20"/>
        </w:rPr>
        <w:t>PART_E</w:t>
      </w:r>
      <w:r>
        <w:t xml:space="preserve"> 12000 颗</w:t>
      </w:r>
    </w:p>
    <w:p>
      <w:pPr>
        <w:spacing w:after="120" w:line="276" w:lineRule="auto"/>
      </w:pPr>
      <w:r>
        <w:rPr>
          <w:b/>
        </w:rPr>
        <w:t>LLC 4</w:t>
      </w:r>
      <w:r>
        <w:t xml:space="preserve"> | </w:t>
      </w:r>
      <w:r>
        <w:rPr>
          <w:rFonts w:ascii="Consolas" w:hAnsi="Consolas"/>
          <w:color w:val="A03232"/>
          <w:sz w:val="20"/>
        </w:rPr>
        <w:t>PART_E</w:t>
      </w:r>
      <w:r>
        <w:t xml:space="preserve"> | 线程 1 &amp; 2 (并发) | 12700 (来自 D 的 12000 颗，及来自 B 的 700 颗) | 1000 | 净缺 11700 ➔ 生成 </w:t>
      </w:r>
      <w:r>
        <w:rPr>
          <w:rFonts w:ascii="Consolas" w:hAnsi="Consolas"/>
          <w:color w:val="A03232"/>
          <w:sz w:val="20"/>
        </w:rPr>
        <w:t>PlannedOrder</w:t>
      </w:r>
      <w:r>
        <w:t xml:space="preserve"> 11700 颗 | 最底层叶节点，MRP 计划计算完美闭环结束</w:t>
      </w:r>
    </w:p>
    <w:p>
      <w:pPr>
        <w:spacing w:after="120" w:line="276" w:lineRule="auto"/>
      </w:pPr>
      <w:r>
        <w:t>整个消纳过程完全遵照 LLC 时序层级单向向下滚动。在每一层 LLC 网格内部，由于物料间无任何前置依赖关系，计算线程完全并发，无需对库存或 BOM 节点设置任何线程锁，在极速执行屏障同步后切换至下一层，完成了高通量多核计算。</w:t>
      </w:r>
    </w:p>
    <w:p>
      <w:pPr>
        <w:spacing w:before="240" w:after="240"/>
        <w:pBdr>
          <w:bottom w:val="single" w:sz="6" w:space="1" w:color="CCCCCC"/>
        </w:pBdr>
      </w:pPr>
    </w:p>
    <w:p>
      <w:pPr>
        <w:keepNext/>
        <w:spacing w:before="280" w:after="120"/>
      </w:pPr>
      <w:r>
        <w:rPr>
          <w:b/>
          <w:color w:val="184C78"/>
          <w:sz w:val="28"/>
        </w:rPr>
        <w:t>八、 与先前及后续专利的关联关系</w:t>
      </w:r>
    </w:p>
    <w:p>
      <w:pPr>
        <w:spacing w:after="120" w:line="276" w:lineRule="auto"/>
      </w:pPr>
      <w:r>
        <w:t>本专利作为“基于低层码（LLC）拓扑分级及 OpenMP 层内并行的 MRP 展开引擎”，是实现全网数百万 SKU 供需级联传导的骨架，它与本系统的其他专利具有紧密的底层算法协同关系：</w:t>
      </w:r>
    </w:p>
    <w:p>
      <w:pPr>
        <w:pStyle w:val="ListNumber"/>
        <w:spacing w:after="60"/>
      </w:pPr>
      <w:r>
        <w:rPr>
          <w:b/>
        </w:rPr>
        <w:t>与专利 7（一种基于嵌入式列式内存数据库物理沙箱的多版本 What-If 协同规划系统及方法）的关联</w:t>
      </w:r>
      <w:r>
        <w:t>：</w:t>
      </w:r>
    </w:p>
    <w:p>
      <w:pPr>
        <w:spacing w:after="120" w:line="276" w:lineRule="auto"/>
      </w:pPr>
      <w:r>
        <w:t xml:space="preserve">本专利的并行 MRP 展开引擎直接在专利 7 瞬间克隆并映射到内存中的沙箱数据库物理文件（如 </w:t>
      </w:r>
      <w:r>
        <w:rPr>
          <w:rFonts w:ascii="Consolas" w:hAnsi="Consolas"/>
          <w:color w:val="A03232"/>
          <w:sz w:val="20"/>
        </w:rPr>
        <w:t>sandbox_Si.db</w:t>
      </w:r>
      <w:r>
        <w:t xml:space="preserve">）上点火运行。引擎多线程并发从沙箱的物料表、在库表和在途供给表提取数据进行计算，并将计算生成的建议计划订单（Planned Orders）通过专利 7 的无锁 </w:t>
      </w:r>
      <w:r>
        <w:rPr>
          <w:rFonts w:ascii="Consolas" w:hAnsi="Consolas"/>
          <w:color w:val="A03232"/>
          <w:sz w:val="20"/>
        </w:rPr>
        <w:t>Appender</w:t>
      </w:r>
      <w:r>
        <w:t xml:space="preserve"> 管道流式灌入沙箱中，彻底规避了主数据库的锁表冲突。</w:t>
      </w:r>
    </w:p>
    <w:p>
      <w:pPr>
        <w:pStyle w:val="ListNumber"/>
        <w:spacing w:after="60"/>
      </w:pPr>
      <w:r>
        <w:rPr>
          <w:b/>
        </w:rPr>
        <w:t>与专利 1（一种基于解耦点刚性配额与优先级排程的双层规划系统及方法）的关联</w:t>
      </w:r>
      <w:r>
        <w:t>：</w:t>
      </w:r>
    </w:p>
    <w:p>
      <w:pPr>
        <w:spacing w:after="120" w:line="276" w:lineRule="auto"/>
      </w:pPr>
      <w:r>
        <w:t>本专利在计算解耦点 Allotment 刚性配额时起到了核心作用。专利 1 在战术 ITP 层产出宏观产品家族 Allocation 比例后，本专利沿着多级有向超图运行 OpenMP 层内并行消纳，将 Allocation 投影分摊至解耦点物料 SKU 上，转化为 IOP 层刚性 Allotment 隔离配额上限。</w:t>
      </w:r>
    </w:p>
    <w:p>
      <w:pPr>
        <w:pStyle w:val="ListNumber"/>
        <w:spacing w:after="60"/>
      </w:pPr>
      <w:r>
        <w:rPr>
          <w:b/>
        </w:rPr>
        <w:t>与专利 2（一种基于联副产品分级分流消纳的配产控制系统及方法）的关联</w:t>
      </w:r>
      <w:r>
        <w:t>：</w:t>
      </w:r>
    </w:p>
    <w:p>
      <w:pPr>
        <w:spacing w:after="120" w:line="276" w:lineRule="auto"/>
      </w:pPr>
      <w:r>
        <w:t>当本专利的 MRP 并行 Netting 时序推进到包含联副产品（如半导体 Die 分级或化工伴生）的 LLC 级别时，系统挂起常规 Netting 线程，自动调用专利 2 的多路由伴生凸集正交投影求解器，在内存中计算出最优投产批数，再将伴生出各等级副产物以原子 Fetch-and-Add 无锁操作传导累加至子项 of Gross Demand 时序数组中，继续层内并行推进。</w:t>
      </w:r>
    </w:p>
    <w:p>
      <w:pPr>
        <w:pStyle w:val="ListNumber"/>
        <w:spacing w:after="60"/>
      </w:pPr>
      <w:r>
        <w:rPr>
          <w:b/>
        </w:rPr>
        <w:t>与专利 3（一种基于时域并行前缀和分治的同节点ATP供需平衡消纳系统及方法）的关联</w:t>
      </w:r>
      <w:r>
        <w:t>：</w:t>
      </w:r>
    </w:p>
    <w:p>
      <w:pPr>
        <w:spacing w:after="120" w:line="276" w:lineRule="auto"/>
      </w:pPr>
      <w:r>
        <w:t>在每一级 LLC 内部的多线程并发中，针对同一 SKU 物料节点在滚动计划周期（如 365天）内的时序供需消纳计算，本专利调用专利 3 提供的 Blelloch 并行前缀扫描和二叉段树合并算法。本专利的“SKU 空间并行”与专利 3 的“时域时间并行”在底层融合成三维并行加速架构，确保百万级网络计算在毫秒级内闭环。</w:t>
      </w:r>
    </w:p>
    <w:p>
      <w:pPr>
        <w:pStyle w:val="ListNumber"/>
        <w:spacing w:after="60"/>
      </w:pPr>
      <w:r>
        <w:rPr>
          <w:b/>
        </w:rPr>
        <w:t>与专利 9（一种基于原子级乐观时间戳锁的跨区域/渠道虚拟安全库存池化共享系统及方法）的关联</w:t>
      </w:r>
      <w:r>
        <w:t>：</w:t>
      </w:r>
    </w:p>
    <w:p>
      <w:pPr>
        <w:spacing w:after="120" w:line="276" w:lineRule="auto"/>
      </w:pPr>
      <w:r>
        <w:t>当本专利在层内 Netting 并向下传递毛需求时，如果遇到需要齐套性检查的替代料，算法使用专利 9 的乐观 CAS 时间戳版本协议，从全局虚拟共享池中无锁安全抢占或借调库存，防止多线程 MRP 展开时的库存脏写或踩踏。</w:t>
      </w:r>
    </w:p>
    <w:p>
      <w:pPr>
        <w:pStyle w:val="ListNumber"/>
        <w:spacing w:after="60"/>
      </w:pPr>
      <w:r>
        <w:rPr>
          <w:b/>
        </w:rPr>
        <w:t>与专利 10（一种基于线程局部零堆分配回滚栈与时空网格的有限能力排产系统及方法）的关联</w:t>
      </w:r>
      <w:r>
        <w:t>：</w:t>
      </w:r>
    </w:p>
    <w:p>
      <w:pPr>
        <w:spacing w:after="120" w:line="276" w:lineRule="auto"/>
      </w:pPr>
      <w:r>
        <w:t xml:space="preserve">当本专利向下展开多层级子 BOM 进行齐套性（Kitting）检查时，如果分支路线由于子件或设备产能不足导致排产失败，本专利调用专利 10 提供的 </w:t>
      </w:r>
      <w:r>
        <w:rPr>
          <w:rFonts w:ascii="Consolas" w:hAnsi="Consolas"/>
          <w:color w:val="A03232"/>
          <w:sz w:val="20"/>
        </w:rPr>
        <w:t>AllocationTraceBuffer</w:t>
      </w:r>
      <w:r>
        <w:t xml:space="preserve"> 与线程局部回退栈，将该分支在该 LLC 层内记录的全部尝试性扣减原位回滚，实现微秒级原位加回。</w:t>
      </w:r>
    </w:p>
    <w:p>
      <w:pPr>
        <w:pStyle w:val="ListNumber"/>
        <w:spacing w:after="60"/>
      </w:pPr>
      <w:r>
        <w:rPr>
          <w:b/>
        </w:rPr>
        <w:t>与专利 11（一种基于数据模型同构双螺旋与自反馈控制的抗熵计划调节系统及方法）的关联</w:t>
      </w:r>
      <w:r>
        <w:t>：</w:t>
      </w:r>
    </w:p>
    <w:p>
      <w:pPr>
        <w:spacing w:after="120" w:line="276" w:lineRule="auto"/>
      </w:pPr>
      <w:r>
        <w:t xml:space="preserve">当物理探针反馈车间物理异常（如某批次物料报废，导致实际在库降为 0）时，专利 11 计算残差并启动自反馈闭环。为了修正计划，专利 11 动态调整了某物料的 </w:t>
      </w:r>
      <w:r>
        <w:rPr>
          <w:rFonts w:ascii="Consolas" w:hAnsi="Consolas"/>
          <w:color w:val="A03232"/>
          <w:sz w:val="20"/>
        </w:rPr>
        <w:t>run_rate</w:t>
      </w:r>
      <w:r>
        <w:t xml:space="preserve"> 或安全库存控制参数后，本专利被重新激活，沿着 LLC 时序网格重新进行快速毛净展开消纳，将纠偏效果自上而下广播，阻断局部偏差引起的全局大盘崩溃，完成抗熵自适应调节。</w:t>
      </w:r>
    </w:p>
    <w:p>
      <w:pPr>
        <w:spacing w:before="240" w:after="240"/>
        <w:pBdr>
          <w:bottom w:val="single" w:sz="6" w:space="1" w:color="CCCCCC"/>
        </w:pBdr>
      </w:pPr>
    </w:p>
    <w:p>
      <w:pPr>
        <w:keepNext/>
        <w:spacing w:before="280" w:after="120"/>
      </w:pPr>
      <w:r>
        <w:rPr>
          <w:b/>
          <w:color w:val="184C78"/>
          <w:sz w:val="28"/>
        </w:rPr>
        <w:t>九、 说明书附图</w:t>
      </w:r>
    </w:p>
    <w:p>
      <w:pPr>
        <w:spacing w:after="120" w:line="276" w:lineRule="auto"/>
      </w:pPr>
      <w:r>
        <w:t>本申请无附图。</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