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0C2340"/>
          <w:sz w:val="36"/>
        </w:rPr>
        <w:t>基于价值链管理物理学与全息抗熵的底层发明专利布局方案</w:t>
      </w:r>
    </w:p>
    <w:p>
      <w:pPr>
        <w:keepNext/>
        <w:spacing w:before="280" w:after="120"/>
      </w:pPr>
      <w:r>
        <w:rPr>
          <w:b/>
          <w:color w:val="184C78"/>
          <w:sz w:val="28"/>
        </w:rPr>
        <w:t>一、 从“系统物理公理”到“工程发明专利”的同构转化</w:t>
      </w:r>
    </w:p>
    <w:p>
      <w:pPr>
        <w:spacing w:after="120" w:line="276" w:lineRule="auto"/>
      </w:pPr>
      <w:r>
        <w:t>国家知识产权局（CNIPA）及全球专利局对发明专利的审查有严格的“技术性”要求：</w:t>
      </w:r>
      <w:r>
        <w:rPr>
          <w:b/>
        </w:rPr>
        <w:t>纯粹的管理学理论、哲学思想或单纯的商业规则，是无法直接申请发明专利的</w:t>
      </w:r>
      <w:r>
        <w:t>。</w:t>
      </w:r>
    </w:p>
    <w:p>
      <w:pPr>
        <w:spacing w:after="120" w:line="276" w:lineRule="auto"/>
      </w:pPr>
      <w:r>
        <w:t>但是，当我们把这些</w:t>
      </w:r>
      <w:r>
        <w:rPr>
          <w:b/>
        </w:rPr>
        <w:t>“管理物理学公理”与计算机底层技术（如内存拓扑、列式数据库、无锁并发、半群规约、时间戳 optimistic CAS 锁定）进行深度同构</w:t>
      </w:r>
      <w:r>
        <w:t>时，就可以将其转化为极高价值的“计算机实施的发明（Computer-implemented Inventions）”专利。</w:t>
      </w:r>
    </w:p>
    <w:p>
      <w:pPr>
        <w:spacing w:after="120" w:line="276" w:lineRule="auto"/>
      </w:pPr>
      <w:r>
        <w:t>通过将《价值链管理物理学》与《全息抗熵》中的公理、定律进行工程化解码，我们将系统科学理论直接映射为已完成起草的 11 篇工程实施发明专利中：</w:t>
      </w:r>
    </w:p>
    <w:p>
      <w:pPr>
        <w:spacing w:before="120" w:after="120"/>
        <w:ind w:left="576"/>
        <w:pBdr>
          <w:left w:val="single" w:sz="24" w:space="8" w:color="A0A0A0"/>
        </w:pBdr>
        <w:shd w:fill="F5F5F5"/>
      </w:pPr>
      <w:r>
        <w:rPr>
          <w:rFonts w:ascii="Consolas" w:hAnsi="Consolas"/>
          <w:color w:val="3C3C3C"/>
          <w:sz w:val="19"/>
        </w:rPr>
        <w:t xml:space="preserve">                    【 供应链系统物理公理 ➔ 工程专利映射矩阵 】</w:t>
        <w:br/>
        <w:t xml:space="preserve">                    </w:t>
        <w:br/>
        <w:t xml:space="preserve">  [物理与系统科学源泉]                                   [落地工程发明专利交底书]</w:t>
        <w:br/>
        <w:t xml:space="preserve">  </w:t>
        <w:br/>
        <w:t xml:space="preserve">  公理六 (逆向施工律)  ====================&gt; 专利 1: ITP/IOP 刚性 Allotment 屏障规划</w:t>
        <w:br/>
        <w:t xml:space="preserve">  不懂微观则盲于宏观                               专利 11: 同构双螺旋自反馈纠偏系统</w:t>
        <w:br/>
        <w:t xml:space="preserve">  </w:t>
        <w:br/>
        <w:t xml:space="preserve">  公理二 (算力真空) &amp;</w:t>
        <w:br/>
        <w:t xml:space="preserve">  公理七 (激励相容夹角)  ==================&gt; 专利 1: 64位复合优先级无分支消纳</w:t>
        <w:br/>
        <w:t xml:space="preserve">  博弈内耗与纳什均衡                               专利 5: OTP 抢占与 Swap 填谷时空调度</w:t>
        <w:br/>
        <w:t xml:space="preserve">  </w:t>
        <w:br/>
        <w:t xml:space="preserve">  物流量守恒方程 &amp;</w:t>
        <w:br/>
        <w:t xml:space="preserve">  时移阻尼定律         ===================&gt; 专利 3: 时域分治二叉段树结合律 ATP 算子</w:t>
        <w:br/>
        <w:t xml:space="preserve">  时空状态零阻力寻优                               专利 8: LLC 拓扑分级层内并行 MRP 展开</w:t>
        <w:br/>
        <w:t xml:space="preserve">  </w:t>
        <w:br/>
        <w:t xml:space="preserve">  全息双螺旋本体 &amp;</w:t>
        <w:br/>
        <w:t xml:space="preserve">  科南特-阿什比定理    ===================&gt; 专利 11: 数据模型同构双螺旋自反馈调节</w:t>
        <w:br/>
        <w:t xml:space="preserve">  调节器必须与系统同构                             专利 7: What-If 物理沙箱隔离更替</w:t>
      </w:r>
    </w:p>
    <w:p>
      <w:pPr>
        <w:spacing w:before="240" w:after="24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184C78"/>
          <w:sz w:val="28"/>
        </w:rPr>
        <w:t>二、 4 大系统科学专题与 11 篇工程专利协同设计</w:t>
      </w:r>
    </w:p>
    <w:p>
      <w:pPr>
        <w:keepNext/>
        <w:spacing w:before="200" w:after="80"/>
      </w:pPr>
      <w:r>
        <w:rPr>
          <w:b/>
          <w:color w:val="336699"/>
          <w:sz w:val="24"/>
        </w:rPr>
        <w:t>💡 专题 A：基于逆向施工律的闭环 S&amp;OP-IOP 双向时空校准系统</w:t>
      </w:r>
    </w:p>
    <w:p>
      <w:pPr>
        <w:pStyle w:val="ListBullet"/>
        <w:spacing w:after="60"/>
      </w:pPr>
      <w:r>
        <w:rPr>
          <w:b/>
        </w:rPr>
        <w:t>对应公理</w:t>
      </w:r>
      <w:r>
        <w:t>：公理六（逆向施工律）—— “不懂微观即盲于宏观（开环预测必瘫）”。</w:t>
      </w:r>
    </w:p>
    <w:p>
      <w:pPr>
        <w:pStyle w:val="ListBullet"/>
        <w:spacing w:after="60"/>
      </w:pPr>
      <w:r>
        <w:rPr>
          <w:b/>
        </w:rPr>
        <w:t>工程落地专利</w:t>
      </w:r>
      <w:r>
        <w:t>：[专利 1](</w:t>
      </w:r>
      <w:r>
        <w:rPr>
          <w:color w:val="0066CC"/>
          <w:u w:val="single"/>
        </w:rPr>
        <w:t>[patent_1_itp_iop_allotment.md)]</w:t>
      </w:r>
      <w:r>
        <w:t xml:space="preserve"> (ITP/IOP 双层规划) 与 [专利 11](</w:t>
      </w:r>
      <w:r>
        <w:rPr>
          <w:color w:val="0066CC"/>
          <w:u w:val="single"/>
        </w:rPr>
        <w:t>[patent_11_cybernetic_dual_helix.md)]</w:t>
      </w:r>
      <w:r>
        <w:t xml:space="preserve"> (同构双螺旋自反馈)。</w:t>
      </w:r>
    </w:p>
    <w:p>
      <w:pPr>
        <w:pStyle w:val="ListBullet"/>
        <w:spacing w:after="60"/>
      </w:pPr>
      <w:r>
        <w:rPr>
          <w:b/>
        </w:rPr>
        <w:t>解决的技术问题</w:t>
      </w:r>
      <w:r>
        <w:t>：传统 S&amp;OP 以粗放的月/周维度大屏幕做产销预测平衡，由于不了解底层车间设备、替代料、换型等微观瓶颈，宏观计划下发到车间执行（IOP）时往往无法落地，造成预测与订单不匹配，交付失真。</w:t>
      </w:r>
    </w:p>
    <w:p>
      <w:pPr>
        <w:pStyle w:val="ListBullet"/>
        <w:spacing w:after="60"/>
      </w:pPr>
      <w:r>
        <w:rPr>
          <w:b/>
        </w:rPr>
        <w:t>同构工程方案</w:t>
      </w:r>
      <w:r>
        <w:t>：</w:t>
      </w:r>
    </w:p>
    <w:p>
      <w:pPr>
        <w:pStyle w:val="ListNumber"/>
        <w:spacing w:after="60"/>
      </w:pPr>
      <w:r>
        <w:rPr>
          <w:b/>
        </w:rPr>
        <w:t>解耦点配额转换</w:t>
      </w:r>
      <w:r>
        <w:t>：专利 1 将 ITP 周度的粗放 Allocation 分摊，沿着多级有向超图（利用专利 8 并行网格）向下级联展开为 IOP 解耦物料点处的刚性配额 Allotment 上限屏障，在物理上阻断高优散客订单抢占大盘战略资源。</w:t>
      </w:r>
    </w:p>
    <w:p>
      <w:pPr>
        <w:pStyle w:val="ListNumber"/>
        <w:spacing w:after="60"/>
      </w:pPr>
      <w:r>
        <w:rPr>
          <w:b/>
        </w:rPr>
        <w:t>微观残差逆向传播</w:t>
      </w:r>
      <w:r>
        <w:t xml:space="preserve">：专利 11 探针计算微观执行与计划交期残差，残差超标时，在沙箱（专利 7）内动态调整 </w:t>
      </w:r>
      <w:r>
        <w:rPr>
          <w:rFonts w:ascii="Consolas" w:hAnsi="Consolas"/>
          <w:color w:val="A03232"/>
          <w:sz w:val="20"/>
        </w:rPr>
        <w:t>PartSiteRecord</w:t>
      </w:r>
      <w:r>
        <w:t xml:space="preserve"> 的 CDM 参数（如加班日历、run_rate 前置期拉伸），重新消纳并反馈至 ITP 层。</w:t>
      </w:r>
    </w:p>
    <w:p>
      <w:pPr>
        <w:spacing w:before="240" w:after="24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6699"/>
          <w:sz w:val="24"/>
        </w:rPr>
        <w:t>💡 专题 B：基于多部门激励相容与帕累托前沿寻优的博弈消解排程系统</w:t>
      </w:r>
    </w:p>
    <w:p>
      <w:pPr>
        <w:pStyle w:val="ListBullet"/>
        <w:spacing w:after="60"/>
      </w:pPr>
      <w:r>
        <w:rPr>
          <w:b/>
        </w:rPr>
        <w:t>对应公理</w:t>
      </w:r>
      <w:r>
        <w:t>：公理二（本质论 - 算力真空退守纳什均衡）、公理七（动力论 - 激励相容夹角 \cosθ）。</w:t>
      </w:r>
    </w:p>
    <w:p>
      <w:pPr>
        <w:pStyle w:val="ListBullet"/>
        <w:spacing w:after="60"/>
      </w:pPr>
      <w:r>
        <w:rPr>
          <w:b/>
        </w:rPr>
        <w:t>工程落地专利</w:t>
      </w:r>
      <w:r>
        <w:t>：[专利 1](</w:t>
      </w:r>
      <w:r>
        <w:rPr>
          <w:color w:val="0066CC"/>
          <w:u w:val="single"/>
        </w:rPr>
        <w:t>[patent_1_itp_iop_allotment.md)]</w:t>
      </w:r>
      <w:r>
        <w:t xml:space="preserve"> (64位复合编码) 与 [专利 5](</w:t>
      </w:r>
      <w:r>
        <w:rPr>
          <w:color w:val="0066CC"/>
          <w:u w:val="single"/>
        </w:rPr>
        <w:t>[patent_1_itp_iop_allotment.md)]</w:t>
      </w:r>
      <w:r>
        <w:t xml:space="preserve"> (DBD/OTP/Swap 排程)。</w:t>
      </w:r>
    </w:p>
    <w:p>
      <w:pPr>
        <w:pStyle w:val="ListBullet"/>
        <w:spacing w:after="60"/>
      </w:pPr>
      <w:r>
        <w:rPr>
          <w:b/>
        </w:rPr>
        <w:t>解决的技术问题</w:t>
      </w:r>
      <w:r>
        <w:t>：销售倾向大批量备货，采购倾向采购降本（导致LT长），生产倾向少换型。各方为了部门 KPI 隐瞒数据，使计划在大锁或互斥事务下陷入“非合作纳什均衡”的锁等待与内耗，计划频繁跳跃。</w:t>
      </w:r>
    </w:p>
    <w:p>
      <w:pPr>
        <w:pStyle w:val="ListBullet"/>
        <w:spacing w:after="60"/>
      </w:pPr>
      <w:r>
        <w:rPr>
          <w:b/>
        </w:rPr>
        <w:t>同构工程方案</w:t>
      </w:r>
      <w:r>
        <w:t>：</w:t>
      </w:r>
    </w:p>
    <w:p>
      <w:pPr>
        <w:pStyle w:val="ListNumber"/>
        <w:spacing w:after="60"/>
      </w:pPr>
      <w:r>
        <w:rPr>
          <w:b/>
        </w:rPr>
        <w:t>复合优先级对账</w:t>
      </w:r>
      <w:r>
        <w:t xml:space="preserve">：专利 1 将“已承诺状态、客户级别、交期天数、原始优先级、订单金额”打包进单一的 64 位 uint64_t 复合编码中，使用 </w:t>
      </w:r>
      <w:r>
        <w:rPr>
          <w:rFonts w:ascii="Consolas" w:hAnsi="Consolas"/>
          <w:color w:val="A03232"/>
          <w:sz w:val="20"/>
        </w:rPr>
        <w:t>std::sort</w:t>
      </w:r>
      <w:r>
        <w:t xml:space="preserve"> 在物理内存中进行 O(1) 无分支比对，统一博弈权重。</w:t>
      </w:r>
    </w:p>
    <w:p>
      <w:pPr>
        <w:pStyle w:val="ListNumber"/>
        <w:spacing w:after="60"/>
      </w:pPr>
      <w:r>
        <w:rPr>
          <w:b/>
        </w:rPr>
        <w:t>时空产能置换</w:t>
      </w:r>
      <w:r>
        <w:t>：专利 5 在设备时段产能上设置原子时间戳 CAS 乐观锁，多线程无锁并发处理排产；通过 OTP 抢占平移与 Swap 填谷互换算子，在不损害高优交付的前提下腾退闲置产能分派给普通订单，消除非合作内耗，达成帕累托最优产能利用率。</w:t>
      </w:r>
    </w:p>
    <w:p>
      <w:pPr>
        <w:spacing w:before="240" w:after="24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6699"/>
          <w:sz w:val="24"/>
        </w:rPr>
        <w:t>💡 专题 C：基于阻抗积分与零阻力物流量守恒控制方程的网状配产系统</w:t>
      </w:r>
    </w:p>
    <w:p>
      <w:pPr>
        <w:pStyle w:val="ListBullet"/>
        <w:spacing w:after="60"/>
      </w:pPr>
      <w:r>
        <w:rPr>
          <w:b/>
        </w:rPr>
        <w:t>对应公理</w:t>
      </w:r>
      <w:r>
        <w:t>：物流量守恒控制方程、提前期时移阻尼定律。</w:t>
      </w:r>
    </w:p>
    <w:p>
      <w:pPr>
        <w:pStyle w:val="ListBullet"/>
        <w:spacing w:after="60"/>
      </w:pPr>
      <w:r>
        <w:rPr>
          <w:b/>
        </w:rPr>
        <w:t>工程落地专利</w:t>
      </w:r>
      <w:r>
        <w:t>：[专利 3](</w:t>
      </w:r>
      <w:r>
        <w:rPr>
          <w:color w:val="0066CC"/>
          <w:u w:val="single"/>
        </w:rPr>
        <w:t>[patent_3_parallel_atp.md)]</w:t>
      </w:r>
      <w:r>
        <w:t xml:space="preserve"> (时域分治 ATP) 与 [专利 8](</w:t>
      </w:r>
      <w:r>
        <w:rPr>
          <w:color w:val="0066CC"/>
          <w:u w:val="single"/>
        </w:rPr>
        <w:t>[patent_8_parallel_mrp_grid.md)]</w:t>
      </w:r>
      <w:r>
        <w:t xml:space="preserve"> (LLC网格并行)。</w:t>
      </w:r>
    </w:p>
    <w:p>
      <w:pPr>
        <w:pStyle w:val="ListBullet"/>
        <w:spacing w:after="60"/>
      </w:pPr>
      <w:r>
        <w:rPr>
          <w:b/>
        </w:rPr>
        <w:t>解决的技术问题</w:t>
      </w:r>
      <w:r>
        <w:t>：在复杂的全球多级分销网络中，MRP 需求传导强依赖时序和有向依赖，计算只能串行进行，在通用件上产生严重的加锁等待，无法做到 What-If 沙箱秒级响应。</w:t>
      </w:r>
    </w:p>
    <w:p>
      <w:pPr>
        <w:pStyle w:val="ListBullet"/>
        <w:spacing w:after="60"/>
      </w:pPr>
      <w:r>
        <w:rPr>
          <w:b/>
        </w:rPr>
        <w:t>同构工程方案</w:t>
      </w:r>
      <w:r>
        <w:t>：</w:t>
      </w:r>
    </w:p>
    <w:p>
      <w:pPr>
        <w:pStyle w:val="ListNumber"/>
        <w:spacing w:after="60"/>
      </w:pPr>
      <w:r>
        <w:rPr>
          <w:b/>
        </w:rPr>
        <w:t>时域分治半群代数规约</w:t>
      </w:r>
      <w:r>
        <w:t>：专利 3 将时序供需递推重构为 Blelloch 并行扫描前缀和，并将局部供需消纳抽象为满足结合律的 (Surplus, Deficit) 二叉区间状态合并算子，在 O(\log N) 内完成单 SKU 全时域并行无锁消纳。</w:t>
      </w:r>
    </w:p>
    <w:p>
      <w:pPr>
        <w:pStyle w:val="ListNumber"/>
        <w:spacing w:after="60"/>
      </w:pPr>
      <w:r>
        <w:rPr>
          <w:b/>
        </w:rPr>
        <w:t>空间网格并行</w:t>
      </w:r>
      <w:r>
        <w:t>：专利 8 将全网物料拓扑通过 DFS 拓扑排序划分为无依赖的低层码（LLC） ranks，在层内使用 OpenMP 绝对并发计算，与专利 3 结合构成全网零阻力最大流并行消纳。</w:t>
      </w:r>
    </w:p>
    <w:p>
      <w:pPr>
        <w:spacing w:before="240" w:after="240"/>
        <w:pBdr>
          <w:bottom w:val="single" w:sz="6" w:space="1" w:color="CCCCCC"/>
        </w:pBdr>
      </w:pPr>
    </w:p>
    <w:p>
      <w:pPr>
        <w:keepNext/>
        <w:spacing w:before="200" w:after="80"/>
      </w:pPr>
      <w:r>
        <w:rPr>
          <w:b/>
          <w:color w:val="336699"/>
          <w:sz w:val="24"/>
        </w:rPr>
        <w:t>💡 专题 D：基于控制论同构双螺旋的自适应抗熵调节系统</w:t>
      </w:r>
    </w:p>
    <w:p>
      <w:pPr>
        <w:pStyle w:val="ListBullet"/>
        <w:spacing w:after="60"/>
      </w:pPr>
      <w:r>
        <w:rPr>
          <w:b/>
        </w:rPr>
        <w:t>对应公理</w:t>
      </w:r>
      <w:r>
        <w:t>：全息双螺旋本体（DHH）、科南特-阿什比同构调节器原理。</w:t>
      </w:r>
    </w:p>
    <w:p>
      <w:pPr>
        <w:pStyle w:val="ListBullet"/>
        <w:spacing w:after="60"/>
      </w:pPr>
      <w:r>
        <w:rPr>
          <w:b/>
        </w:rPr>
        <w:t>工程落地专利</w:t>
      </w:r>
      <w:r>
        <w:t>：[专利 11](</w:t>
      </w:r>
      <w:r>
        <w:rPr>
          <w:color w:val="0066CC"/>
          <w:u w:val="single"/>
        </w:rPr>
        <w:t>[patent_11_cybernetic_dual_helix.md)]</w:t>
      </w:r>
      <w:r>
        <w:t xml:space="preserve"> (双螺旋自反馈) 与 [专利 7](</w:t>
      </w:r>
      <w:r>
        <w:rPr>
          <w:color w:val="0066CC"/>
          <w:u w:val="single"/>
        </w:rPr>
        <w:t>[patent_7_database_sandbox.md)]</w:t>
      </w:r>
      <w:r>
        <w:t xml:space="preserve"> (What-If物理沙箱)。</w:t>
      </w:r>
    </w:p>
    <w:p>
      <w:pPr>
        <w:pStyle w:val="ListBullet"/>
        <w:spacing w:after="60"/>
      </w:pPr>
      <w:r>
        <w:rPr>
          <w:b/>
        </w:rPr>
        <w:t>解决的技术问题</w:t>
      </w:r>
      <w:r>
        <w:t>：供应链计划在运行期会由于各种微观故障产生物理熵增。传统系统仅能做被动观测呈报，无法进行动态同构自反馈，频繁重算又会导致计划剧烈跳跃。</w:t>
      </w:r>
    </w:p>
    <w:p>
      <w:pPr>
        <w:pStyle w:val="ListBullet"/>
        <w:spacing w:after="60"/>
      </w:pPr>
      <w:r>
        <w:rPr>
          <w:b/>
        </w:rPr>
        <w:t>同构工程方案</w:t>
      </w:r>
      <w:r>
        <w:t>：</w:t>
      </w:r>
    </w:p>
    <w:p>
      <w:pPr>
        <w:pStyle w:val="ListNumber"/>
        <w:spacing w:after="60"/>
      </w:pPr>
      <w:r>
        <w:rPr>
          <w:b/>
        </w:rPr>
        <w:t>DHH双螺旋物理内存</w:t>
      </w:r>
      <w:r>
        <w:t xml:space="preserve">：专利 11 将 ODM（在库、路线物理实体）与 CDM（工厂日历、前置期拉伸控制法则）打包对齐在 C++ DOD </w:t>
      </w:r>
      <w:r>
        <w:rPr>
          <w:rFonts w:ascii="Consolas" w:hAnsi="Consolas"/>
          <w:color w:val="A03232"/>
          <w:sz w:val="20"/>
        </w:rPr>
        <w:t>PartSiteRecord</w:t>
      </w:r>
      <w:r>
        <w:t xml:space="preserve"> 中，在一行 Cacheline 读写内同步处理物理状态与自调节逻辑。</w:t>
      </w:r>
    </w:p>
    <w:p>
      <w:pPr>
        <w:pStyle w:val="ListNumber"/>
        <w:spacing w:after="60"/>
      </w:pPr>
      <w:r>
        <w:rPr>
          <w:b/>
        </w:rPr>
        <w:t>维纳探针纠偏闭环</w:t>
      </w:r>
      <w:r>
        <w:t>：专利 11 实时计算交期残差 Δ_t。一旦超标，自动激活专利 7 克隆出 What-If 隔离沙箱，在沙箱中使用线程局部零堆栈（专利 10）试算调整 CDM 的 run_rate，利用段树前缀扫描（专利 3）局部重新 Netting，判定残差归零后强制覆盖主 Baseline 文件，实现抗熵自反馈自适应稳态调节。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