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9096324ea074034300f23a62c7eca63c66d97a"/>
    <w:p>
      <w:pPr>
        <w:pStyle w:val="Heading1"/>
        <w:keepNext/>
        <w:spacing w:before="320" w:after="120"/>
      </w:pPr>
      <w:r>
        <w:rPr>
          <w:rFonts w:hint="eastAsia" w:ascii="Times New Roman" w:hAnsi="Times New Roman" w:eastAsia="黑体"/>
          <w:b/>
          <w:color w:val="111111"/>
          <w:sz w:val="26"/>
        </w:rPr>
        <w:t xml:space="preserve">价值链物理学：基于非独立同分布（Non-IID）的开放复杂巨系统形式化证明与全域可计算性研究</w:t>
      </w:r>
    </w:p>
    <w:p>
      <w:pPr>
        <w:pStyle w:val="FirstParagraph"/>
        <w:spacing w:after="80" w:line="276" w:lineRule="auto"/>
      </w:pPr>
      <w:r>
        <w:rPr>
          <w:rFonts w:hint="eastAsia" w:ascii="Times New Roman" w:hAnsi="Times New Roman" w:eastAsia="宋体"/>
          <w:b/>
          <w:bCs/>
          <w:sz w:val="21"/>
        </w:rPr>
        <w:t xml:space="preserve">孟凡淳</w:t>
      </w:r>
      <w:r>
        <w:rPr>
          <w:rFonts w:ascii="Times New Roman" w:hAnsi="Times New Roman" w:eastAsia="宋体"/>
          <w:b/>
          <w:bCs/>
          <w:sz w:val="21"/>
        </w:rPr>
        <w:t xml:space="preserve"> (Grit Meng)</w:t>
      </w:r>
      <w:r>
        <w:rPr>
          <w:rFonts w:ascii="Times New Roman" w:hAnsi="Times New Roman" w:eastAsia="宋体"/>
          <w:sz w:val="21"/>
        </w:rPr>
        <w:br/>
      </w:r>
      <w:r>
        <w:rPr>
          <w:rFonts w:ascii="Times New Roman" w:hAnsi="Times New Roman" w:eastAsia="宋体"/>
          <w:i/>
          <w:iCs/>
          <w:sz w:val="21"/>
        </w:rPr>
        <w:t xml:space="preserve">IPC </w:t>
      </w:r>
      <w:r>
        <w:rPr>
          <w:rFonts w:hint="eastAsia" w:ascii="Times New Roman" w:hAnsi="Times New Roman" w:eastAsia="宋体"/>
          <w:i/>
          <w:iCs/>
          <w:sz w:val="21"/>
        </w:rPr>
        <w:t xml:space="preserve">智能计划与控制总设计部</w:t>
      </w:r>
      <w:r>
        <w:rPr>
          <w:rFonts w:ascii="Times New Roman" w:hAnsi="Times New Roman" w:eastAsia="宋体"/>
          <w:i/>
          <w:iCs/>
          <w:sz w:val="21"/>
        </w:rPr>
        <w:t xml:space="preserve"> / </w:t>
      </w:r>
      <w:r>
        <w:rPr>
          <w:rFonts w:hint="eastAsia" w:ascii="Times New Roman" w:hAnsi="Times New Roman" w:eastAsia="宋体"/>
          <w:i/>
          <w:iCs/>
          <w:sz w:val="21"/>
        </w:rPr>
        <w:t xml:space="preserve">独立研究员，北京，中国</w:t>
      </w:r>
      <w:r>
        <w:rPr>
          <w:rFonts w:ascii="Times New Roman" w:hAnsi="Times New Roman" w:eastAsia="宋体"/>
          <w:sz w:val="21"/>
        </w:rPr>
        <w:br/>
      </w:r>
      <w:r>
        <w:rPr>
          <w:rFonts w:ascii="Times New Roman" w:hAnsi="Times New Roman" w:eastAsia="宋体"/>
          <w:i/>
          <w:iCs/>
          <w:sz w:val="21"/>
        </w:rPr>
        <w:t xml:space="preserve">SSRN </w:t>
      </w:r>
      <w:r>
        <w:rPr>
          <w:rFonts w:hint="eastAsia" w:ascii="Times New Roman" w:hAnsi="Times New Roman" w:eastAsia="宋体"/>
          <w:i/>
          <w:iCs/>
          <w:sz w:val="21"/>
        </w:rPr>
        <w:t xml:space="preserve">预印本（Working</w:t>
      </w:r>
      <w:r>
        <w:rPr>
          <w:rFonts w:ascii="Times New Roman" w:hAnsi="Times New Roman" w:eastAsia="宋体"/>
          <w:i/>
          <w:iCs/>
          <w:sz w:val="21"/>
        </w:rPr>
        <w:t xml:space="preserve"> Paper </w:t>
      </w:r>
      <w:r>
        <w:rPr>
          <w:rFonts w:hint="eastAsia" w:ascii="Times New Roman" w:hAnsi="Times New Roman" w:eastAsia="宋体"/>
          <w:i/>
          <w:iCs/>
          <w:sz w:val="21"/>
        </w:rPr>
        <w:t xml:space="preserve">Version）：</w:t>
      </w:r>
      <w:hyperlink r:id="rId9">
        <w:r>
          <w:rPr>
            <w:rStyle w:val="Hyperlink"/>
            <w:i/>
            <w:iCs/>
          </w:rPr>
          <w:t xml:space="preserve">Abstract ID 7251098</w:t>
        </w:r>
      </w:hyperlink>
      <w:r>
        <w:rPr>
          <w:rFonts w:ascii="Times New Roman" w:hAnsi="Times New Roman" w:eastAsia="宋体"/>
          <w:i/>
          <w:iCs/>
          <w:sz w:val="21"/>
        </w:rPr>
        <w:t xml:space="preserve"> </w:t>
      </w:r>
      <w:r>
        <w:rPr>
          <w:rFonts w:ascii="Times New Roman" w:hAnsi="Times New Roman" w:eastAsia="宋体"/>
          <w:i/>
          <w:iCs/>
          <w:sz w:val="21"/>
        </w:rPr>
        <w:t xml:space="preserve">| Zenodo </w:t>
      </w:r>
      <w:r>
        <w:rPr>
          <w:rFonts w:hint="eastAsia" w:ascii="Times New Roman" w:hAnsi="Times New Roman" w:eastAsia="宋体"/>
          <w:i/>
          <w:iCs/>
          <w:sz w:val="21"/>
        </w:rPr>
        <w:t xml:space="preserve">专著归档：</w:t>
      </w:r>
      <w:hyperlink r:id="rId10">
        <w:r>
          <w:rPr>
            <w:rStyle w:val="Hyperlink"/>
            <w:i/>
            <w:iCs/>
          </w:rPr>
          <w:t xml:space="preserve">DOI: 10.5281/zenodo.22033928</w:t>
        </w:r>
      </w:hyperlink>
    </w:p>
    <w:p>
      <w:pPr>
        <w:spacing w:after="80" w:line="276" w:lineRule="auto"/>
      </w:pPr>
      <w:r>
        <w:rPr>
          <w:rFonts w:ascii="Times New Roman" w:hAnsi="Times New Roman" w:eastAsia="宋体"/>
          <w:sz w:val="21"/>
        </w:rPr>
        <w:pict>
          <v:rect style="width:0;height:1.5pt" o:hralign="center" o:hrstd="t" o:hr="t"/>
        </w:pict>
      </w:r>
    </w:p>
    <w:bookmarkStart w:id="11" w:name="摘要"/>
    <w:p>
      <w:pPr>
        <w:pStyle w:val="Heading2"/>
        <w:keepNext/>
        <w:spacing w:before="240" w:after="80"/>
      </w:pPr>
      <w:r>
        <w:rPr>
          <w:rFonts w:hint="eastAsia" w:ascii="Times New Roman" w:hAnsi="Times New Roman" w:eastAsia="黑体"/>
          <w:b/>
          <w:color w:val="222222"/>
          <w:sz w:val="23"/>
        </w:rPr>
        <w:t xml:space="preserve">摘要</w:t>
      </w:r>
    </w:p>
    <w:p>
      <w:pPr>
        <w:pStyle w:val="FirstParagraph"/>
        <w:spacing w:after="80" w:line="276" w:lineRule="auto"/>
      </w:pPr>
      <w:r>
        <w:rPr>
          <w:rFonts w:hint="eastAsia" w:ascii="Times New Roman" w:hAnsi="Times New Roman" w:eastAsia="宋体"/>
          <w:sz w:val="21"/>
        </w:rPr>
        <w:t xml:space="preserve">过去二十年，企业在信息化与数字化转型上的巨额资本投入并未普遍驱动投入资本回报率（Return</w:t>
      </w:r>
      <w:r>
        <w:rPr>
          <w:rFonts w:ascii="Times New Roman" w:hAnsi="Times New Roman" w:eastAsia="宋体"/>
          <w:sz w:val="21"/>
        </w:rPr>
        <w:t xml:space="preserve"> on Invested Capital, </w:t>
      </w:r>
      <w:r>
        <w:rPr>
          <w:rFonts w:hint="eastAsia" w:ascii="Times New Roman" w:hAnsi="Times New Roman" w:eastAsia="宋体"/>
          <w:sz w:val="21"/>
        </w:rPr>
        <w:t xml:space="preserve">ROIC）的同向提升，再现了信息系统领域的“生产率悖论”。本文横跨</w:t>
      </w:r>
      <w:r>
        <w:rPr>
          <w:rFonts w:hint="eastAsia" w:ascii="Times New Roman" w:hAnsi="Times New Roman" w:eastAsia="宋体"/>
          <w:b/>
          <w:bCs/>
          <w:sz w:val="21"/>
        </w:rPr>
        <w:t xml:space="preserve">价值链管理（Value</w:t>
      </w:r>
      <w:r>
        <w:rPr>
          <w:rFonts w:ascii="Times New Roman" w:hAnsi="Times New Roman" w:eastAsia="宋体"/>
          <w:b/>
          <w:bCs/>
          <w:sz w:val="21"/>
        </w:rPr>
        <w:t xml:space="preserve"> Chain </w:t>
      </w:r>
      <w:r>
        <w:rPr>
          <w:rFonts w:hint="eastAsia" w:ascii="Times New Roman" w:hAnsi="Times New Roman" w:eastAsia="宋体"/>
          <w:b/>
          <w:bCs/>
          <w:sz w:val="21"/>
        </w:rPr>
        <w:t xml:space="preserve">Management）</w:t>
      </w:r>
      <w:r>
        <w:rPr>
          <w:rFonts w:hint="eastAsia" w:ascii="Times New Roman" w:hAnsi="Times New Roman" w:eastAsia="宋体"/>
          <w:sz w:val="21"/>
        </w:rPr>
        <w:t xml:space="preserve">与</w:t>
      </w:r>
      <w:r>
        <w:rPr>
          <w:rFonts w:hint="eastAsia" w:ascii="Times New Roman" w:hAnsi="Times New Roman" w:eastAsia="宋体"/>
          <w:b/>
          <w:bCs/>
          <w:sz w:val="21"/>
        </w:rPr>
        <w:t xml:space="preserve">系统科学（System</w:t>
      </w:r>
      <w:r>
        <w:rPr>
          <w:rFonts w:ascii="Times New Roman" w:hAnsi="Times New Roman" w:eastAsia="宋体"/>
          <w:b/>
          <w:bCs/>
          <w:sz w:val="21"/>
        </w:rPr>
        <w:t xml:space="preserve"> </w:t>
      </w:r>
      <w:r>
        <w:rPr>
          <w:rFonts w:hint="eastAsia" w:ascii="Times New Roman" w:hAnsi="Times New Roman" w:eastAsia="宋体"/>
          <w:b/>
          <w:bCs/>
          <w:sz w:val="21"/>
        </w:rPr>
        <w:t xml:space="preserve">Science）</w:t>
      </w:r>
      <w:r>
        <w:rPr>
          <w:rFonts w:hint="eastAsia" w:ascii="Times New Roman" w:hAnsi="Times New Roman" w:eastAsia="宋体"/>
          <w:sz w:val="21"/>
        </w:rPr>
        <w:t xml:space="preserve">两大领域，指出该悖论的根源在于底层范式的结构性错配：传统企业管理架构建立在要素“独立同分布（Independent</w:t>
      </w:r>
      <w:r>
        <w:rPr>
          <w:rFonts w:ascii="Times New Roman" w:hAnsi="Times New Roman" w:eastAsia="宋体"/>
          <w:sz w:val="21"/>
        </w:rPr>
        <w:t xml:space="preserve"> and Identically Distributed, </w:t>
      </w:r>
      <w:r>
        <w:rPr>
          <w:rFonts w:hint="eastAsia" w:ascii="Times New Roman" w:hAnsi="Times New Roman" w:eastAsia="宋体"/>
          <w:sz w:val="21"/>
        </w:rPr>
        <w:t xml:space="preserve">IID）”的弱耦合假设之上，而真实的离散制造价值网络本质上是</w:t>
      </w:r>
      <w:r>
        <w:rPr>
          <w:rFonts w:hint="eastAsia" w:ascii="Times New Roman" w:hAnsi="Times New Roman" w:eastAsia="宋体"/>
          <w:b/>
          <w:bCs/>
          <w:sz w:val="21"/>
        </w:rPr>
        <w:t xml:space="preserve">非独立同分布（Non-IID）的高维强耦合开放复杂巨系统（Open</w:t>
      </w:r>
      <w:r>
        <w:rPr>
          <w:rFonts w:ascii="Times New Roman" w:hAnsi="Times New Roman" w:eastAsia="宋体"/>
          <w:b/>
          <w:bCs/>
          <w:sz w:val="21"/>
        </w:rPr>
        <w:t xml:space="preserve"> Complex Giant Systems, </w:t>
      </w:r>
      <w:r>
        <w:rPr>
          <w:rFonts w:hint="eastAsia" w:ascii="Times New Roman" w:hAnsi="Times New Roman" w:eastAsia="宋体"/>
          <w:b/>
          <w:bCs/>
          <w:sz w:val="21"/>
        </w:rPr>
        <w:t xml:space="preserve">OCGS）</w:t>
      </w:r>
      <w:r>
        <w:rPr>
          <w:rFonts w:ascii="Times New Roman" w:hAnsi="Times New Roman" w:eastAsia="宋体"/>
          <w:sz w:val="21"/>
        </w:rPr>
        <w:t xml:space="preserve">。</w:t>
      </w:r>
    </w:p>
    <w:p>
      <w:pPr>
        <w:pStyle w:val="BodyText"/>
        <w:spacing w:after="80" w:line="276" w:lineRule="auto"/>
      </w:pPr>
      <w:r>
        <w:rPr>
          <w:rFonts w:hint="eastAsia" w:ascii="Times New Roman" w:hAnsi="Times New Roman" w:eastAsia="宋体"/>
          <w:sz w:val="21"/>
        </w:rPr>
        <w:t xml:space="preserve">针对这一物理实在，本文提出了作为系统科学在实体领域具体投影的</w:t>
      </w:r>
      <w:r>
        <w:rPr>
          <w:rFonts w:hint="eastAsia" w:ascii="Times New Roman" w:hAnsi="Times New Roman" w:eastAsia="宋体"/>
          <w:b/>
          <w:bCs/>
          <w:sz w:val="21"/>
        </w:rPr>
        <w:t xml:space="preserve">“价值链物理学”（Value</w:t>
      </w:r>
      <w:r>
        <w:rPr>
          <w:rFonts w:ascii="Times New Roman" w:hAnsi="Times New Roman" w:eastAsia="宋体"/>
          <w:b/>
          <w:bCs/>
          <w:sz w:val="21"/>
        </w:rPr>
        <w:t xml:space="preserve"> Chain </w:t>
      </w:r>
      <w:r>
        <w:rPr>
          <w:rFonts w:hint="eastAsia" w:ascii="Times New Roman" w:hAnsi="Times New Roman" w:eastAsia="宋体"/>
          <w:b/>
          <w:bCs/>
          <w:sz w:val="21"/>
        </w:rPr>
        <w:t xml:space="preserve">Physics）</w:t>
      </w:r>
      <w:r>
        <w:rPr>
          <w:rFonts w:hint="eastAsia" w:ascii="Times New Roman" w:hAnsi="Times New Roman" w:eastAsia="宋体"/>
          <w:sz w:val="21"/>
        </w:rPr>
        <w:t xml:space="preserve">范式。本文立足于系统科学第一性原理，从非独立同分布（Non-IID）物理实在与状态空间建模切入，构建了由“节点</w:t>
      </w:r>
      <w:r>
        <w:rPr>
          <w:rFonts w:ascii="Times New Roman" w:hAnsi="Times New Roman" w:eastAsia="宋体"/>
          <w:sz w:val="21"/>
        </w:rPr>
        <w:t xml:space="preserve"> </w:t>
      </w:r>
      <m:oMath>
        <m:r>
          <m:rPr>
            <m:scr m:val="script"/>
            <m:sty m:val="p"/>
          </m:rPr>
          <m:t>N</m:t>
        </m:r>
      </m:oMath>
      <w:r>
        <w:rPr>
          <w:rFonts w:hint="eastAsia" w:ascii="Times New Roman" w:hAnsi="Times New Roman" w:eastAsia="宋体"/>
          <w:sz w:val="21"/>
        </w:rPr>
        <w:t xml:space="preserve">、拓扑</w:t>
      </w:r>
      <w:r>
        <w:rPr>
          <w:rFonts w:ascii="Times New Roman" w:hAnsi="Times New Roman" w:eastAsia="宋体"/>
          <w:sz w:val="21"/>
        </w:rPr>
        <w:t xml:space="preserve"> </w:t>
      </w:r>
      <m:oMath>
        <m:r>
          <m:rPr>
            <m:scr m:val="script"/>
            <m:sty m:val="p"/>
          </m:rPr>
          <m:t>T</m:t>
        </m:r>
      </m:oMath>
      <w:r>
        <w:rPr>
          <w:rFonts w:hint="eastAsia" w:ascii="Times New Roman" w:hAnsi="Times New Roman" w:eastAsia="宋体"/>
          <w:sz w:val="21"/>
        </w:rPr>
        <w:t xml:space="preserve">、约束簇</w:t>
      </w:r>
      <w:r>
        <w:rPr>
          <w:rFonts w:ascii="Times New Roman" w:hAnsi="Times New Roman" w:eastAsia="宋体"/>
          <w:sz w:val="21"/>
        </w:rPr>
        <w:t xml:space="preserve"> </w:t>
      </w:r>
      <m:oMath>
        <m:r>
          <m:rPr>
            <m:scr m:val="script"/>
            <m:sty m:val="p"/>
          </m:rPr>
          <m:t>C</m:t>
        </m:r>
      </m:oMath>
      <w:r>
        <w:rPr>
          <w:rFonts w:hint="eastAsia" w:ascii="Times New Roman" w:hAnsi="Times New Roman" w:eastAsia="宋体"/>
          <w:sz w:val="21"/>
        </w:rPr>
        <w:t xml:space="preserve">、状态矢量</w:t>
      </w:r>
      <w:r>
        <w:rPr>
          <w:rFonts w:ascii="Times New Roman" w:hAnsi="Times New Roman" w:eastAsia="宋体"/>
          <w:sz w:val="21"/>
        </w:rPr>
        <w:t xml:space="preserve"> </w:t>
      </w:r>
      <m:oMath>
        <m:r>
          <m:rPr>
            <m:sty m:val="bi"/>
          </m:rPr>
          <m:t>x</m:t>
        </m:r>
        <m:r>
          <m:rPr>
            <m:sty m:val="p"/>
          </m:rPr>
          <m:t>(</m:t>
        </m:r>
        <m:r>
          <m:t>t</m:t>
        </m:r>
        <m:r>
          <m:rPr>
            <m:sty m:val="p"/>
          </m:rPr>
          <m:t>)</m:t>
        </m:r>
      </m:oMath>
      <w:r>
        <w:rPr>
          <w:rFonts w:hint="eastAsia" w:ascii="Times New Roman" w:hAnsi="Times New Roman" w:eastAsia="宋体"/>
          <w:sz w:val="21"/>
        </w:rPr>
        <w:t xml:space="preserve">、状态跃迁</w:t>
      </w:r>
      <w:r>
        <w:rPr>
          <w:rFonts w:ascii="Times New Roman" w:hAnsi="Times New Roman" w:eastAsia="宋体"/>
          <w:sz w:val="21"/>
        </w:rPr>
        <w:t xml:space="preserve"> </w:t>
      </w:r>
      <m:oMath>
        <m:r>
          <m:rPr>
            <m:sty m:val="p"/>
          </m:rPr>
          <m:t>Δ</m:t>
        </m:r>
        <m:r>
          <m:rPr>
            <m:sty m:val="bi"/>
          </m:rPr>
          <m:t>x</m:t>
        </m:r>
        <m:r>
          <m:rPr>
            <m:sty m:val="p"/>
          </m:rPr>
          <m:t>(</m:t>
        </m:r>
        <m:r>
          <m:t>t</m:t>
        </m:r>
        <m:r>
          <m:rPr>
            <m:sty m:val="p"/>
          </m:rPr>
          <m:t>)</m:t>
        </m:r>
      </m:oMath>
      <w:r>
        <w:rPr>
          <w:rFonts w:hint="eastAsia" w:ascii="Times New Roman" w:hAnsi="Times New Roman" w:eastAsia="宋体"/>
          <w:sz w:val="21"/>
        </w:rPr>
        <w:t xml:space="preserve">”组成的</w:t>
      </w:r>
      <w:r>
        <w:rPr>
          <w:rFonts w:hint="eastAsia" w:ascii="Times New Roman" w:hAnsi="Times New Roman" w:eastAsia="宋体"/>
          <w:b/>
          <w:bCs/>
          <w:sz w:val="21"/>
        </w:rPr>
        <w:t xml:space="preserve">系统性完备且不可约化（Systemically</w:t>
      </w:r>
      <w:r>
        <w:rPr>
          <w:rFonts w:ascii="Times New Roman" w:hAnsi="Times New Roman" w:eastAsia="宋体"/>
          <w:b/>
          <w:bCs/>
          <w:sz w:val="21"/>
        </w:rPr>
        <w:t xml:space="preserve"> Complete and Irreducible, </w:t>
      </w:r>
      <w:r>
        <w:rPr>
          <w:rFonts w:hint="eastAsia" w:ascii="Times New Roman" w:hAnsi="Times New Roman" w:eastAsia="宋体"/>
          <w:b/>
          <w:bCs/>
          <w:sz w:val="21"/>
        </w:rPr>
        <w:t xml:space="preserve">SCI）</w:t>
      </w:r>
      <w:r>
        <w:rPr>
          <w:rFonts w:hint="eastAsia" w:ascii="Times New Roman" w:hAnsi="Times New Roman" w:eastAsia="宋体"/>
          <w:sz w:val="21"/>
        </w:rPr>
        <w:t xml:space="preserve">的五维拓扑流形</w:t>
      </w:r>
      <w:r>
        <w:rPr>
          <w:rFonts w:ascii="Times New Roman" w:hAnsi="Times New Roman" w:eastAsia="宋体"/>
          <w:sz w:val="21"/>
        </w:rPr>
        <w:t xml:space="preserve"> </w:t>
      </w: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rPr>
          <w:rFonts w:hint="eastAsia" w:ascii="Times New Roman" w:hAnsi="Times New Roman" w:eastAsia="宋体"/>
          <w:sz w:val="21"/>
        </w:rPr>
        <w:t xml:space="preserve">。五个维度之间存在显著的非线性耦合（非正交），其非正交干涉正是多部门局部寻优下引发控制矢量“矢量对销”（Vector</w:t>
      </w:r>
      <w:r>
        <w:rPr>
          <w:rFonts w:ascii="Times New Roman" w:hAnsi="Times New Roman" w:eastAsia="宋体"/>
          <w:sz w:val="21"/>
        </w:rPr>
        <w:t xml:space="preserve"> </w:t>
      </w:r>
      <w:r>
        <w:rPr>
          <w:rFonts w:hint="eastAsia" w:ascii="Times New Roman" w:hAnsi="Times New Roman" w:eastAsia="宋体"/>
          <w:sz w:val="21"/>
        </w:rPr>
        <w:t xml:space="preserve">Cancellation）与产生侵蚀</w:t>
      </w:r>
      <w:r>
        <w:rPr>
          <w:rFonts w:ascii="Times New Roman" w:hAnsi="Times New Roman" w:eastAsia="宋体"/>
          <w:sz w:val="21"/>
        </w:rPr>
        <w:t xml:space="preserve"> ROIC </w:t>
      </w:r>
      <w:r>
        <w:rPr>
          <w:rFonts w:hint="eastAsia" w:ascii="Times New Roman" w:hAnsi="Times New Roman" w:eastAsia="宋体"/>
          <w:sz w:val="21"/>
        </w:rPr>
        <w:t xml:space="preserve">的内部耗散废热</w:t>
      </w:r>
      <w:r>
        <w:rPr>
          <w:rFonts w:ascii="Times New Roman" w:hAnsi="Times New Roman" w:eastAsia="宋体"/>
          <w:sz w:val="21"/>
        </w:rP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rPr>
          <w:rFonts w:ascii="Times New Roman" w:hAnsi="Times New Roman" w:eastAsia="宋体"/>
          <w:sz w:val="21"/>
        </w:rPr>
        <w:t xml:space="preserve"> </w:t>
      </w:r>
      <w:r>
        <w:rPr>
          <w:rFonts w:hint="eastAsia" w:ascii="Times New Roman" w:hAnsi="Times New Roman" w:eastAsia="宋体"/>
          <w:sz w:val="21"/>
        </w:rPr>
        <w:t xml:space="preserve">的物理根源。</w:t>
      </w:r>
    </w:p>
    <w:p>
      <w:pPr>
        <w:pStyle w:val="BodyText"/>
        <w:spacing w:after="80" w:line="276" w:lineRule="auto"/>
      </w:pPr>
      <w:r>
        <w:rPr>
          <w:rFonts w:hint="eastAsia" w:ascii="Times New Roman" w:hAnsi="Times New Roman" w:eastAsia="宋体"/>
          <w:sz w:val="21"/>
        </w:rPr>
        <w:t xml:space="preserve">进而，本文提出了“全息数据模型（左螺旋）与动态演化算法（右螺旋）”交织的</w:t>
      </w:r>
      <w:r>
        <w:rPr>
          <w:rFonts w:hint="eastAsia" w:ascii="Times New Roman" w:hAnsi="Times New Roman" w:eastAsia="宋体"/>
          <w:b/>
          <w:bCs/>
          <w:sz w:val="21"/>
        </w:rPr>
        <w:t xml:space="preserve">五维双螺旋架构</w:t>
      </w:r>
      <w:r>
        <w:rPr>
          <w:rFonts w:hint="eastAsia" w:ascii="Times New Roman" w:hAnsi="Times New Roman" w:eastAsia="宋体"/>
          <w:sz w:val="21"/>
        </w:rPr>
        <w:t xml:space="preserve">。先验划界算符</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基于有向无环图（Directed</w:t>
      </w:r>
      <w:r>
        <w:rPr>
          <w:rFonts w:ascii="Times New Roman" w:hAnsi="Times New Roman" w:eastAsia="宋体"/>
          <w:sz w:val="21"/>
        </w:rPr>
        <w:t xml:space="preserve"> Acyclic Graph, </w:t>
      </w:r>
      <w:r>
        <w:rPr>
          <w:rFonts w:hint="eastAsia" w:ascii="Times New Roman" w:hAnsi="Times New Roman" w:eastAsia="宋体"/>
          <w:sz w:val="21"/>
        </w:rPr>
        <w:t xml:space="preserve">DAG）拓扑排序与约束传播执行降维投影，将</w:t>
      </w:r>
      <w:r>
        <w:rPr>
          <w:rFonts w:ascii="Times New Roman" w:hAnsi="Times New Roman" w:eastAsia="宋体"/>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原始全排列搜索空间剪枝压缩至有限可行空间</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ascii="Times New Roman" w:hAnsi="Times New Roman" w:eastAsia="宋体"/>
          <w:sz w:val="21"/>
        </w:rPr>
        <w:t xml:space="preserve">；刚性轨道流形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在</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ascii="Times New Roman" w:hAnsi="Times New Roman" w:eastAsia="宋体"/>
          <w:sz w:val="21"/>
        </w:rPr>
        <w:t xml:space="preserve"> </w:t>
      </w:r>
      <w:r>
        <w:rPr>
          <w:rFonts w:hint="eastAsia" w:ascii="Times New Roman" w:hAnsi="Times New Roman" w:eastAsia="宋体"/>
          <w:sz w:val="21"/>
        </w:rPr>
        <w:t xml:space="preserve">内施加法向约束并剥离非正交内耗自由度（</w:t>
      </w:r>
      <m:oMath>
        <m:sSub>
          <m:e>
            <m:r>
              <m:t>x</m:t>
            </m:r>
          </m:e>
          <m:sub>
            <m:r>
              <m:rPr>
                <m:sty m:val="p"/>
              </m:rPr>
              <m:t>⊥</m:t>
            </m:r>
          </m:sub>
        </m:sSub>
        <m:r>
          <m:rPr>
            <m:sty m:val="p"/>
          </m:rPr>
          <m:t>(</m:t>
        </m:r>
        <m:r>
          <m:t>t</m:t>
        </m:r>
        <m:r>
          <m:rPr>
            <m:sty m:val="p"/>
          </m:rPr>
          <m:t>)</m:t>
        </m:r>
        <m:r>
          <m:rPr>
            <m:sty m:val="p"/>
          </m:rPr>
          <m:t>→</m:t>
        </m:r>
        <m:r>
          <m:t>0</m:t>
        </m:r>
      </m:oMath>
      <w:r>
        <w:rPr>
          <w:rFonts w:hint="eastAsia" w:ascii="Times New Roman" w:hAnsi="Times New Roman" w:eastAsia="宋体"/>
          <w:sz w:val="21"/>
        </w:rPr>
        <w:t xml:space="preserve">），使剩余可控子空间呈现正交结构，将搜索复杂度降维压缩至多项式复杂度</w:t>
      </w:r>
      <w:r>
        <w:rPr>
          <w:rFonts w:ascii="Times New Roman" w:hAnsi="Times New Roman" w:eastAsia="宋体"/>
          <w:sz w:val="21"/>
        </w:rPr>
        <w:t xml:space="preserve"> </w:t>
      </w:r>
      <m:oMath>
        <m:r>
          <m:rPr>
            <m:scr m:val="script"/>
            <m:sty m:val="p"/>
          </m:rPr>
          <m:t>O</m:t>
        </m:r>
        <m:r>
          <m:rPr>
            <m:sty m:val="p"/>
          </m:rPr>
          <m:t>(</m:t>
        </m:r>
        <m:r>
          <m:t>N</m:t>
        </m:r>
        <m:r>
          <m:rPr>
            <m:sty m:val="p"/>
          </m:rPr>
          <m:t>log</m:t>
        </m:r>
        <m:r>
          <m:t>N</m:t>
        </m:r>
        <m:r>
          <m:rPr>
            <m:sty m:val="p"/>
          </m:rPr>
          <m:t>)</m:t>
        </m:r>
      </m:oMath>
      <w:r>
        <w:rPr>
          <w:rFonts w:hint="eastAsia" w:ascii="Times New Roman" w:hAnsi="Times New Roman" w:eastAsia="宋体"/>
          <w:sz w:val="21"/>
        </w:rPr>
        <w:t xml:space="preserve">。在对状态做连续松弛后的完备巴拿赫状态空间</w:t>
      </w:r>
      <w:r>
        <w:rPr>
          <w:rFonts w:ascii="Times New Roman" w:hAnsi="Times New Roman" w:eastAsia="宋体"/>
          <w:sz w:val="21"/>
        </w:rP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中，由先验划界</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缩小谱规模、刚性流形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法向约束、系统内部摩擦耗散与残差被动触发</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重写共同驱动系统拓扑连接矩阵</w:t>
      </w:r>
      <w:r>
        <w:rPr>
          <w:rFonts w:ascii="Times New Roman" w:hAnsi="Times New Roman" w:eastAsia="宋体"/>
          <w:sz w:val="21"/>
        </w:rPr>
        <w:t xml:space="preserve"> </w:t>
      </w:r>
      <m:oMath>
        <m:r>
          <m:rPr>
            <m:sty m:val="bi"/>
          </m:rPr>
          <m:t>A</m:t>
        </m:r>
      </m:oMath>
      <w:r>
        <w:rPr>
          <w:rFonts w:ascii="Times New Roman" w:hAnsi="Times New Roman" w:eastAsia="宋体"/>
          <w:sz w:val="21"/>
        </w:rPr>
        <w:t xml:space="preserve"> </w:t>
      </w:r>
      <w:r>
        <w:rPr>
          <w:rFonts w:hint="eastAsia" w:ascii="Times New Roman" w:hAnsi="Times New Roman" w:eastAsia="宋体"/>
          <w:sz w:val="21"/>
        </w:rPr>
        <w:t xml:space="preserve">的谱半径满足</w:t>
      </w:r>
      <w:r>
        <w:rPr>
          <w:rFonts w:ascii="Times New Roman" w:hAnsi="Times New Roman" w:eastAsia="宋体"/>
          <w:sz w:val="21"/>
        </w:rPr>
        <w:t xml:space="preserve"> </w:t>
      </w:r>
      <m:oMath>
        <m:r>
          <m:t>ρ</m:t>
        </m:r>
        <m:r>
          <m:rPr>
            <m:sty m:val="p"/>
          </m:rPr>
          <m:t>(</m:t>
        </m:r>
        <m:r>
          <m:rPr>
            <m:sty m:val="bi"/>
          </m:rPr>
          <m:t>A</m:t>
        </m:r>
        <m:r>
          <m:rPr>
            <m:sty m:val="p"/>
          </m:rPr>
          <m:t>)</m:t>
        </m:r>
        <m:r>
          <m:rPr>
            <m:sty m:val="p"/>
          </m:rPr>
          <m:t>&lt;</m:t>
        </m:r>
        <m:r>
          <m:t>1</m:t>
        </m:r>
      </m:oMath>
      <w:r>
        <w:rPr>
          <w:rFonts w:hint="eastAsia" w:ascii="Times New Roman" w:hAnsi="Times New Roman" w:eastAsia="宋体"/>
          <w:sz w:val="21"/>
        </w:rPr>
        <w:t xml:space="preserve">，利用</w:t>
      </w:r>
      <w:r>
        <w:rPr>
          <w:rFonts w:hint="eastAsia" w:ascii="Times New Roman" w:hAnsi="Times New Roman" w:eastAsia="宋体"/>
          <w:b/>
          <w:bCs/>
          <w:sz w:val="21"/>
        </w:rPr>
        <w:t xml:space="preserve">巴拿赫不动点定理（Banach</w:t>
      </w:r>
      <w:r>
        <w:rPr>
          <w:rFonts w:ascii="Times New Roman" w:hAnsi="Times New Roman" w:eastAsia="宋体"/>
          <w:b/>
          <w:bCs/>
          <w:sz w:val="21"/>
        </w:rPr>
        <w:t xml:space="preserve"> Contraction Mapping </w:t>
      </w:r>
      <w:r>
        <w:rPr>
          <w:rFonts w:hint="eastAsia" w:ascii="Times New Roman" w:hAnsi="Times New Roman" w:eastAsia="宋体"/>
          <w:b/>
          <w:bCs/>
          <w:sz w:val="21"/>
        </w:rPr>
        <w:t xml:space="preserve">Theorem）</w:t>
      </w:r>
      <w:r>
        <w:rPr>
          <w:rFonts w:hint="eastAsia" w:ascii="Times New Roman" w:hAnsi="Times New Roman" w:eastAsia="宋体"/>
          <w:sz w:val="21"/>
        </w:rPr>
        <w:t xml:space="preserve">解析保证了唯一稳态</w:t>
      </w:r>
      <w:r>
        <w:rPr>
          <w:rFonts w:ascii="Times New Roman" w:hAnsi="Times New Roman" w:eastAsia="宋体"/>
          <w:sz w:val="21"/>
        </w:rPr>
        <w:t xml:space="preserve"> </w:t>
      </w:r>
      <m:oMath>
        <m:sSup>
          <m:e>
            <m:r>
              <m:t>x</m:t>
            </m:r>
          </m:e>
          <m:sup>
            <m:r>
              <m:rPr>
                <m:sty m:val="p"/>
              </m:rPr>
              <m:t>*</m:t>
            </m:r>
          </m:sup>
        </m:sSup>
      </m:oMath>
      <w:r>
        <w:rPr>
          <w:rFonts w:ascii="Times New Roman" w:hAnsi="Times New Roman" w:eastAsia="宋体"/>
          <w:sz w:val="21"/>
        </w:rPr>
        <w:t xml:space="preserve"> </w:t>
      </w:r>
      <w:r>
        <w:rPr>
          <w:rFonts w:hint="eastAsia" w:ascii="Times New Roman" w:hAnsi="Times New Roman" w:eastAsia="宋体"/>
          <w:sz w:val="21"/>
        </w:rPr>
        <w:t xml:space="preserve">的存在与收敛（其闭环做功量严格优于任一矢量对销的开环纳什均衡，在工程离散实现中以有限网格代价单调不增与有限步终止做兜底）；同时引入悬挂在目标与残差分布上的</w:t>
      </w:r>
      <w:r>
        <w:rPr>
          <w:rFonts w:hint="eastAsia" w:ascii="Times New Roman" w:hAnsi="Times New Roman" w:eastAsia="宋体"/>
          <w:b/>
          <w:bCs/>
          <w:sz w:val="21"/>
        </w:rPr>
        <w:t xml:space="preserve">合规域紧支撑投影算子</w:t>
      </w:r>
      <w:r>
        <w:rPr>
          <w:rFonts w:ascii="Times New Roman" w:hAnsi="Times New Roman" w:eastAsia="宋体"/>
          <w:b/>
          <w:bCs/>
          <w:sz w:val="21"/>
        </w:rPr>
        <w:t xml:space="preserve"> </w:t>
      </w:r>
      <m:oMath>
        <m:sSub>
          <m:e>
            <m:r>
              <m:rPr>
                <m:sty m:val="bi"/>
              </m:rPr>
              <m:t>E</m:t>
            </m:r>
          </m:e>
          <m:sub>
            <m:r>
              <m:rPr>
                <m:sty m:val="p"/>
              </m:rPr>
              <m:t>s</m:t>
            </m:r>
            <m:r>
              <m:rPr>
                <m:sty m:val="p"/>
              </m:rPr>
              <m:t>u</m:t>
            </m:r>
            <m:r>
              <m:rPr>
                <m:sty m:val="p"/>
              </m:rPr>
              <m:t>p</m:t>
            </m:r>
            <m:r>
              <m:rPr>
                <m:sty m:val="p"/>
              </m:rPr>
              <m:t>p</m:t>
            </m:r>
          </m:sub>
        </m:sSub>
      </m:oMath>
      <w:r>
        <w:rPr>
          <w:rFonts w:hint="eastAsia" w:ascii="Times New Roman" w:hAnsi="Times New Roman" w:eastAsia="宋体"/>
          <w:sz w:val="21"/>
        </w:rPr>
        <w:t xml:space="preserve">（满足</w:t>
      </w:r>
      <w:r>
        <w:rPr>
          <w:rFonts w:ascii="Times New Roman" w:hAnsi="Times New Roman" w:eastAsia="宋体"/>
          <w:sz w:val="21"/>
        </w:rPr>
        <w:t xml:space="preserve"> </w:t>
      </w: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b"/>
          </m:rPr>
          <m:t>Δ</m:t>
        </m:r>
        <m:r>
          <m:rPr>
            <m:sty m:val="p"/>
          </m:rPr>
          <m:t>)</m:t>
        </m:r>
        <m:r>
          <m:rPr>
            <m:sty m:val="p"/>
          </m:rPr>
          <m:t>∈</m:t>
        </m:r>
        <m:r>
          <m:rPr>
            <m:nor/>
            <m:sty m:val="p"/>
          </m:rPr>
          <m:t>Sub-Gaussian</m:t>
        </m:r>
      </m:oMath>
      <w:r>
        <w:rPr>
          <w:rFonts w:hint="eastAsia" w:ascii="Times New Roman" w:hAnsi="Times New Roman" w:eastAsia="宋体"/>
          <w:sz w:val="21"/>
        </w:rPr>
        <w:t xml:space="preserve">），通过投影截断残差重尾分布，阻断了由指标异化（Goodhart’s</w:t>
      </w:r>
      <w:r>
        <w:rPr>
          <w:rFonts w:ascii="Times New Roman" w:hAnsi="Times New Roman" w:eastAsia="宋体"/>
          <w:sz w:val="21"/>
        </w:rPr>
        <w:t xml:space="preserve"> </w:t>
      </w:r>
      <w:r>
        <w:rPr>
          <w:rFonts w:hint="eastAsia" w:ascii="Times New Roman" w:hAnsi="Times New Roman" w:eastAsia="宋体"/>
          <w:sz w:val="21"/>
        </w:rPr>
        <w:t xml:space="preserve">Law）引起的系统状态发散风险。</w:t>
      </w:r>
    </w:p>
    <w:p>
      <w:pPr>
        <w:pStyle w:val="BodyText"/>
        <w:spacing w:after="80" w:line="276" w:lineRule="auto"/>
      </w:pPr>
      <w:r>
        <w:rPr>
          <w:rFonts w:hint="eastAsia" w:ascii="Times New Roman" w:hAnsi="Times New Roman" w:eastAsia="宋体"/>
          <w:sz w:val="21"/>
        </w:rPr>
        <w:t xml:space="preserve">理论推导表明，在观察者通过</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划界、</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约束、耗散机制构造</w:t>
      </w:r>
      <w:r>
        <w:rPr>
          <w:rFonts w:ascii="Times New Roman" w:hAnsi="Times New Roman" w:eastAsia="宋体"/>
          <w:sz w:val="21"/>
        </w:rPr>
        <w:t xml:space="preserve"> </w:t>
      </w:r>
      <m:oMath>
        <m:r>
          <m:t>ρ</m:t>
        </m:r>
        <m:r>
          <m:rPr>
            <m:sty m:val="p"/>
          </m:rPr>
          <m:t>(</m:t>
        </m:r>
        <m:r>
          <m:rPr>
            <m:sty m:val="bi"/>
          </m:rPr>
          <m:t>A</m:t>
        </m:r>
        <m:r>
          <m:rPr>
            <m:sty m:val="p"/>
          </m:rPr>
          <m:t>)</m:t>
        </m:r>
        <m:r>
          <m:rPr>
            <m:sty m:val="p"/>
          </m:rPr>
          <m:t>&lt;</m:t>
        </m:r>
        <m:r>
          <m:t>1</m:t>
        </m:r>
      </m:oMath>
      <w:r>
        <w:rPr>
          <w:rFonts w:ascii="Times New Roman" w:hAnsi="Times New Roman" w:eastAsia="宋体"/>
          <w:sz w:val="21"/>
        </w:rPr>
        <w:t xml:space="preserve"> </w:t>
      </w:r>
      <w:r>
        <w:rPr>
          <w:rFonts w:hint="eastAsia" w:ascii="Times New Roman" w:hAnsi="Times New Roman" w:eastAsia="宋体"/>
          <w:sz w:val="21"/>
        </w:rPr>
        <w:t xml:space="preserve">与</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二阶自省的前提下，本文针对实体价值网络类开放复杂巨系统，</w:t>
      </w:r>
      <w:r>
        <w:rPr>
          <w:rFonts w:hint="eastAsia" w:ascii="Times New Roman" w:hAnsi="Times New Roman" w:eastAsia="宋体"/>
          <w:b/>
          <w:bCs/>
          <w:sz w:val="21"/>
        </w:rPr>
        <w:t xml:space="preserve">形式化给出了钱学森先生提出的</w:t>
      </w:r>
      <w:r>
        <w:rPr>
          <w:rFonts w:ascii="Times New Roman" w:hAnsi="Times New Roman" w:eastAsia="宋体"/>
          <w:b/>
          <w:bCs/>
          <w:sz w:val="21"/>
        </w:rPr>
        <w:t xml:space="preserve"> OCGS </w:t>
      </w:r>
      <w:r>
        <w:rPr>
          <w:rFonts w:hint="eastAsia" w:ascii="Times New Roman" w:hAnsi="Times New Roman" w:eastAsia="宋体"/>
          <w:b/>
          <w:bCs/>
          <w:sz w:val="21"/>
        </w:rPr>
        <w:t xml:space="preserve">三大核心原则（总体设计部、综合集成研讨厅、人机结合以人为主）在实体领域投影的数学必要与充分条件</w:t>
      </w:r>
      <w:r>
        <w:rPr>
          <w:rFonts w:hint="eastAsia" w:ascii="Times New Roman" w:hAnsi="Times New Roman" w:eastAsia="宋体"/>
          <w:sz w:val="21"/>
        </w:rPr>
        <w:t xml:space="preserve">，证明了三大原则是在受限结构下规避</w:t>
      </w:r>
      <w:r>
        <w:rPr>
          <w:rFonts w:ascii="Times New Roman" w:hAnsi="Times New Roman" w:eastAsia="宋体"/>
          <w:sz w:val="21"/>
        </w:rPr>
        <w:t xml:space="preserve"> </w:t>
      </w:r>
      <w:r>
        <w:rPr>
          <w:rFonts w:hint="eastAsia" w:ascii="Times New Roman" w:hAnsi="Times New Roman" w:eastAsia="宋体"/>
          <w:sz w:val="21"/>
        </w:rPr>
        <w:t xml:space="preserve">Wolfram“计算不可约性（Computational</w:t>
      </w:r>
      <w:r>
        <w:rPr>
          <w:rFonts w:ascii="Times New Roman" w:hAnsi="Times New Roman" w:eastAsia="宋体"/>
          <w:sz w:val="21"/>
        </w:rPr>
        <w:t xml:space="preserve"> </w:t>
      </w:r>
      <w:r>
        <w:rPr>
          <w:rFonts w:hint="eastAsia" w:ascii="Times New Roman" w:hAnsi="Times New Roman" w:eastAsia="宋体"/>
          <w:sz w:val="21"/>
        </w:rPr>
        <w:t xml:space="preserve">Irreducibility）”、实现系统全域可计算（Universal</w:t>
      </w:r>
      <w:r>
        <w:rPr>
          <w:rFonts w:ascii="Times New Roman" w:hAnsi="Times New Roman" w:eastAsia="宋体"/>
          <w:sz w:val="21"/>
        </w:rPr>
        <w:t xml:space="preserve"> </w:t>
      </w:r>
      <w:r>
        <w:rPr>
          <w:rFonts w:hint="eastAsia" w:ascii="Times New Roman" w:hAnsi="Times New Roman" w:eastAsia="宋体"/>
          <w:sz w:val="21"/>
        </w:rPr>
        <w:t xml:space="preserve">Computability）的充分条件。基于</w:t>
      </w:r>
      <w:r>
        <w:rPr>
          <w:rFonts w:ascii="Times New Roman" w:hAnsi="Times New Roman" w:eastAsia="宋体"/>
          <w:sz w:val="21"/>
        </w:rPr>
        <w:t xml:space="preserve"> 2015–2024 </w:t>
      </w:r>
      <w:r>
        <w:rPr>
          <w:rFonts w:hint="eastAsia" w:ascii="Times New Roman" w:hAnsi="Times New Roman" w:eastAsia="宋体"/>
          <w:sz w:val="21"/>
        </w:rPr>
        <w:t xml:space="preserve">年联想集团全球制造网络（含合肥联宝灯塔工厂）的第三方审计数据、面板做功观测与消融对比，验证了闭环调度架构在实现“人在环外、自主决策”以及显著提升</w:t>
      </w:r>
      <w:r>
        <w:rPr>
          <w:rFonts w:ascii="Times New Roman" w:hAnsi="Times New Roman" w:eastAsia="宋体"/>
          <w:sz w:val="21"/>
        </w:rPr>
        <w:t xml:space="preserve"> ROIC </w:t>
      </w:r>
      <w:r>
        <w:rPr>
          <w:rFonts w:hint="eastAsia" w:ascii="Times New Roman" w:hAnsi="Times New Roman" w:eastAsia="宋体"/>
          <w:sz w:val="21"/>
        </w:rPr>
        <w:t xml:space="preserve">的稳健效果。</w:t>
      </w:r>
    </w:p>
    <w:p>
      <w:pPr>
        <w:pStyle w:val="BodyText"/>
        <w:spacing w:after="80" w:line="276" w:lineRule="auto"/>
      </w:pPr>
      <w:r>
        <w:rPr>
          <w:rFonts w:hint="eastAsia" w:ascii="Times New Roman" w:hAnsi="Times New Roman" w:eastAsia="宋体"/>
          <w:b/>
          <w:bCs/>
          <w:sz w:val="21"/>
        </w:rPr>
        <w:t xml:space="preserve">关键词</w:t>
      </w:r>
      <w:r>
        <w:rPr>
          <w:rFonts w:hint="eastAsia" w:ascii="Times New Roman" w:hAnsi="Times New Roman" w:eastAsia="宋体"/>
          <w:sz w:val="21"/>
        </w:rPr>
        <w:t xml:space="preserve">：非独立同分布（Non-IID）；价值链物理学；系统性完备且不可约化（SCI）；钱学森开放复杂巨系统（OCGS）；形式化证明；消融对比；全域可计算性；ROIC</w:t>
      </w:r>
      <w:r>
        <w:rPr>
          <w:rFonts w:ascii="Times New Roman" w:hAnsi="Times New Roman" w:eastAsia="宋体"/>
          <w:sz w:val="21"/>
        </w:rPr>
        <w:t xml:space="preserve"> </w:t>
      </w:r>
      <w:r>
        <w:rPr>
          <w:rFonts w:hint="eastAsia" w:ascii="Times New Roman" w:hAnsi="Times New Roman" w:eastAsia="宋体"/>
          <w:sz w:val="21"/>
        </w:rPr>
        <w:t xml:space="preserve">悖论</w:t>
      </w:r>
    </w:p>
    <w:p>
      <w:pPr>
        <w:spacing w:after="80" w:line="276" w:lineRule="auto"/>
      </w:pPr>
      <w:r>
        <w:rPr>
          <w:rFonts w:ascii="Times New Roman" w:hAnsi="Times New Roman" w:eastAsia="宋体"/>
          <w:sz w:val="21"/>
        </w:rPr>
        <w:pict>
          <v:rect style="width:0;height:1.5pt" o:hralign="center" o:hrstd="t" o:hr="t"/>
        </w:pict>
      </w:r>
    </w:p>
    <w:bookmarkEnd w:id="11"/>
    <w:bookmarkStart w:id="12" w:name="引言从-non-iid-物理实在到价值链物理学"/>
    <w:p>
      <w:pPr>
        <w:pStyle w:val="Heading2"/>
        <w:keepNext/>
        <w:spacing w:before="320" w:after="120"/>
      </w:pPr>
      <w:r>
        <w:rPr>
          <w:rFonts w:ascii="Times New Roman" w:hAnsi="Times New Roman" w:eastAsia="黑体"/>
          <w:b/>
          <w:color w:val="111111"/>
          <w:sz w:val="26"/>
        </w:rPr>
        <w:t xml:space="preserve">1. </w:t>
      </w:r>
      <w:r>
        <w:rPr>
          <w:rFonts w:hint="eastAsia" w:ascii="Times New Roman" w:hAnsi="Times New Roman" w:eastAsia="黑体"/>
          <w:b/>
          <w:color w:val="111111"/>
          <w:sz w:val="26"/>
        </w:rPr>
        <w:t xml:space="preserve">引言：从</w:t>
      </w:r>
      <w:r>
        <w:rPr>
          <w:rFonts w:ascii="Times New Roman" w:hAnsi="Times New Roman" w:eastAsia="黑体"/>
          <w:b/>
          <w:color w:val="111111"/>
          <w:sz w:val="26"/>
        </w:rPr>
        <w:t xml:space="preserve"> Non-IID </w:t>
      </w:r>
      <w:r>
        <w:rPr>
          <w:rFonts w:hint="eastAsia" w:ascii="Times New Roman" w:hAnsi="Times New Roman" w:eastAsia="黑体"/>
          <w:b/>
          <w:color w:val="111111"/>
          <w:sz w:val="26"/>
        </w:rPr>
        <w:t xml:space="preserve">物理实在到价值链物理学</w:t>
      </w:r>
    </w:p>
    <w:p>
      <w:pPr>
        <w:pStyle w:val="FirstParagraph"/>
        <w:spacing w:after="80" w:line="276" w:lineRule="auto"/>
      </w:pPr>
      <w:r>
        <w:rPr>
          <w:rFonts w:hint="eastAsia" w:ascii="Times New Roman" w:hAnsi="Times New Roman" w:eastAsia="宋体"/>
          <w:sz w:val="21"/>
        </w:rPr>
        <w:t xml:space="preserve">在现代企业管理与工业工程中，投入资本回报率（ROIC）是衡量企业运营效率与资本配置能力的核心物理指标：</w:t>
      </w:r>
    </w:p>
    <w:p>
      <w:pPr>
        <w:pStyle w:val="BodyText"/>
        <w:spacing w:after="80" w:line="276" w:lineRule="auto"/>
      </w:pPr>
      <m:oMathPara>
        <m:oMathParaPr>
          <m:jc m:val="center"/>
        </m:oMathParaPr>
        <m:oMath>
          <m:r>
            <m:rPr>
              <m:nor/>
              <m:sty m:val="p"/>
            </m:rPr>
            <m:t>ROIC</m:t>
          </m:r>
          <m:r>
            <m:rPr>
              <m:sty m:val="p"/>
            </m:rPr>
            <m:t>=</m:t>
          </m:r>
          <m:f>
            <m:fPr>
              <m:type m:val="bar"/>
            </m:fPr>
            <m:num>
              <m:r>
                <m:rPr>
                  <m:nor/>
                  <m:sty m:val="p"/>
                </m:rPr>
                <m:t>NOPAT</m:t>
              </m:r>
            </m:num>
            <m:den>
              <m:r>
                <m:rPr>
                  <m:nor/>
                  <m:sty m:val="p"/>
                </m:rPr>
                <m:t>Invested Capital</m:t>
              </m:r>
            </m:den>
          </m:f>
          <m:r>
            <m:rPr>
              <m:sty m:val="p"/>
            </m:rPr>
            <m:t>=</m:t>
          </m:r>
          <m:f>
            <m:fPr>
              <m:type m:val="bar"/>
            </m:fPr>
            <m:num>
              <m:r>
                <m:rPr>
                  <m:nor/>
                  <m:sty m:val="p"/>
                </m:rPr>
                <m:t>息税前经营利润扣除调整后所得税的净营业利润（Net Operating Profit After Tax, NOPAT）</m:t>
              </m:r>
            </m:num>
            <m:den>
              <m:r>
                <m:rPr>
                  <m:nor/>
                  <m:sty m:val="p"/>
                </m:rPr>
                <m:t>投入资本（固定资产 + 营运资金占压）</m:t>
              </m:r>
            </m:den>
          </m:f>
        </m:oMath>
      </m:oMathPara>
    </w:p>
    <w:p>
      <w:pPr>
        <w:pStyle w:val="FirstParagraph"/>
        <w:spacing w:after="80" w:line="276" w:lineRule="auto"/>
      </w:pPr>
      <w:r>
        <w:rPr>
          <w:rFonts w:hint="eastAsia" w:ascii="Times New Roman" w:hAnsi="Times New Roman" w:eastAsia="宋体"/>
          <w:sz w:val="21"/>
        </w:rPr>
        <w:t xml:space="preserve">然而，过去十年间，中国及全球离散制造企业的数字化投入年均复合增长率超过</w:t>
      </w:r>
      <w:r>
        <w:rPr>
          <w:rFonts w:ascii="Times New Roman" w:hAnsi="Times New Roman" w:eastAsia="宋体"/>
          <w:sz w:val="21"/>
        </w:rPr>
        <w:t xml:space="preserve"> </w:t>
      </w:r>
      <w:r>
        <w:rPr>
          <w:rFonts w:hint="eastAsia" w:ascii="Times New Roman" w:hAnsi="Times New Roman" w:eastAsia="宋体"/>
          <w:sz w:val="21"/>
        </w:rPr>
        <w:t xml:space="preserve">15%，大量部署了企业资源计划（ERP）、高级计划与排程（APS）、制造执行系统（MES）、仓储管理系统（WMS）、供应商关系管理（SRM）及供应链控制塔等管理软件；与此形成刺眼对比的是，制造业平均</w:t>
      </w:r>
      <w:r>
        <w:rPr>
          <w:rFonts w:ascii="Times New Roman" w:hAnsi="Times New Roman" w:eastAsia="宋体"/>
          <w:sz w:val="21"/>
        </w:rPr>
        <w:t xml:space="preserve"> ROIC </w:t>
      </w:r>
      <w:r>
        <w:rPr>
          <w:rFonts w:hint="eastAsia" w:ascii="Times New Roman" w:hAnsi="Times New Roman" w:eastAsia="宋体"/>
          <w:sz w:val="21"/>
        </w:rPr>
        <w:t xml:space="preserve">却从</w:t>
      </w:r>
      <w:r>
        <w:rPr>
          <w:rFonts w:ascii="Times New Roman" w:hAnsi="Times New Roman" w:eastAsia="宋体"/>
          <w:sz w:val="21"/>
        </w:rPr>
        <w:t xml:space="preserve"> 8% </w:t>
      </w:r>
      <w:r>
        <w:rPr>
          <w:rFonts w:hint="eastAsia" w:ascii="Times New Roman" w:hAnsi="Times New Roman" w:eastAsia="宋体"/>
          <w:sz w:val="21"/>
        </w:rPr>
        <w:t xml:space="preserve">跌落至不足</w:t>
      </w:r>
      <w:r>
        <w:rPr>
          <w:rFonts w:ascii="Times New Roman" w:hAnsi="Times New Roman" w:eastAsia="宋体"/>
          <w:sz w:val="21"/>
        </w:rPr>
        <w:t xml:space="preserve"> </w:t>
      </w:r>
      <w:r>
        <w:rPr>
          <w:rFonts w:hint="eastAsia" w:ascii="Times New Roman" w:hAnsi="Times New Roman" w:eastAsia="宋体"/>
          <w:sz w:val="21"/>
        </w:rPr>
        <w:t xml:space="preserve">5%，约</w:t>
      </w:r>
      <w:r>
        <w:rPr>
          <w:rFonts w:ascii="Times New Roman" w:hAnsi="Times New Roman" w:eastAsia="宋体"/>
          <w:sz w:val="21"/>
        </w:rPr>
        <w:t xml:space="preserve"> 70% </w:t>
      </w:r>
      <w:r>
        <w:rPr>
          <w:rFonts w:hint="eastAsia" w:ascii="Times New Roman" w:hAnsi="Times New Roman" w:eastAsia="宋体"/>
          <w:sz w:val="21"/>
        </w:rPr>
        <w:t xml:space="preserve">的数字化项目未达预期；即使被评估为“成功”的项目，亦普遍未能驱动</w:t>
      </w:r>
      <w:r>
        <w:rPr>
          <w:rFonts w:ascii="Times New Roman" w:hAnsi="Times New Roman" w:eastAsia="宋体"/>
          <w:sz w:val="21"/>
        </w:rPr>
        <w:t xml:space="preserve"> ROIC </w:t>
      </w:r>
      <w:r>
        <w:rPr>
          <w:rFonts w:hint="eastAsia" w:ascii="Times New Roman" w:hAnsi="Times New Roman" w:eastAsia="宋体"/>
          <w:sz w:val="21"/>
        </w:rPr>
        <w:t xml:space="preserve">的实质提升。这构成了</w:t>
      </w:r>
      <w:r>
        <w:rPr>
          <w:rFonts w:ascii="Times New Roman" w:hAnsi="Times New Roman" w:eastAsia="宋体"/>
          <w:sz w:val="21"/>
        </w:rPr>
        <w:t xml:space="preserve"> Brynjolfsson (1993) </w:t>
      </w:r>
      <w:r>
        <w:rPr>
          <w:rFonts w:hint="eastAsia" w:ascii="Times New Roman" w:hAnsi="Times New Roman" w:eastAsia="宋体"/>
          <w:sz w:val="21"/>
        </w:rPr>
        <w:t xml:space="preserve">提出的“信息技术生产率悖论”在工业智能时代的显影。</w:t>
      </w:r>
    </w:p>
    <w:p>
      <w:pPr>
        <w:pStyle w:val="BodyText"/>
        <w:spacing w:after="80" w:line="276" w:lineRule="auto"/>
      </w:pPr>
      <w:r>
        <w:rPr>
          <w:rFonts w:hint="eastAsia" w:ascii="Times New Roman" w:hAnsi="Times New Roman" w:eastAsia="宋体"/>
          <w:sz w:val="21"/>
        </w:rPr>
        <w:t xml:space="preserve">既有文献往往归因于管理执行力不足、组织壁垒或数据质量瑕疵。然而，本文认为，这一悖论的根源在于</w:t>
      </w:r>
      <w:r>
        <w:rPr>
          <w:rFonts w:hint="eastAsia" w:ascii="Times New Roman" w:hAnsi="Times New Roman" w:eastAsia="宋体"/>
          <w:b/>
          <w:bCs/>
          <w:sz w:val="21"/>
        </w:rPr>
        <w:t xml:space="preserve">价值链管理与底层系统科学之间的范式断裂</w:t>
      </w:r>
      <w:r>
        <w:rPr>
          <w:rFonts w:hint="eastAsia" w:ascii="Times New Roman" w:hAnsi="Times New Roman" w:eastAsia="宋体"/>
          <w:sz w:val="21"/>
        </w:rPr>
        <w:t xml:space="preserve">：</w:t>
      </w:r>
    </w:p>
    <w:p>
      <w:pPr>
        <w:pStyle w:val="Compact"/>
        <w:numPr>
          <w:ilvl w:val="0"/>
          <w:numId w:val="1001"/>
        </w:numPr>
        <w:spacing w:after="80" w:line="276" w:lineRule="auto"/>
      </w:pPr>
      <w:r>
        <w:rPr>
          <w:rFonts w:ascii="Times New Roman" w:hAnsi="Times New Roman" w:eastAsia="宋体"/>
          <w:b/>
          <w:bCs/>
          <w:sz w:val="21"/>
        </w:rPr>
        <w:t xml:space="preserve">IID </w:t>
      </w:r>
      <w:r>
        <w:rPr>
          <w:rFonts w:hint="eastAsia" w:ascii="Times New Roman" w:hAnsi="Times New Roman" w:eastAsia="宋体"/>
          <w:b/>
          <w:bCs/>
          <w:sz w:val="21"/>
        </w:rPr>
        <w:t xml:space="preserve">的静态假设</w:t>
      </w:r>
      <w:r>
        <w:rPr>
          <w:rFonts w:hint="eastAsia" w:ascii="Times New Roman" w:hAnsi="Times New Roman" w:eastAsia="宋体"/>
          <w:sz w:val="21"/>
        </w:rPr>
        <w:t xml:space="preserve">：自泰勒制（Taylorism）与现代模块化企业架构（如</w:t>
      </w:r>
      <w:r>
        <w:rPr>
          <w:rFonts w:ascii="Times New Roman" w:hAnsi="Times New Roman" w:eastAsia="宋体"/>
          <w:sz w:val="21"/>
        </w:rPr>
        <w:t xml:space="preserve"> 4A </w:t>
      </w:r>
      <w:r>
        <w:rPr>
          <w:rFonts w:hint="eastAsia" w:ascii="Times New Roman" w:hAnsi="Times New Roman" w:eastAsia="宋体"/>
          <w:sz w:val="21"/>
        </w:rPr>
        <w:t xml:space="preserve">架构、业务流程管理</w:t>
      </w:r>
      <w:r>
        <w:rPr>
          <w:rFonts w:ascii="Times New Roman" w:hAnsi="Times New Roman" w:eastAsia="宋体"/>
          <w:sz w:val="21"/>
        </w:rPr>
        <w:t xml:space="preserve"> </w:t>
      </w:r>
      <w:r>
        <w:rPr>
          <w:rFonts w:hint="eastAsia" w:ascii="Times New Roman" w:hAnsi="Times New Roman" w:eastAsia="宋体"/>
          <w:sz w:val="21"/>
        </w:rPr>
        <w:t xml:space="preserve">BPM、销售与运营计划</w:t>
      </w:r>
      <w:r>
        <w:rPr>
          <w:rFonts w:ascii="Times New Roman" w:hAnsi="Times New Roman" w:eastAsia="宋体"/>
          <w:sz w:val="21"/>
        </w:rPr>
        <w:t xml:space="preserve"> </w:t>
      </w:r>
      <w:r>
        <w:rPr>
          <w:rFonts w:hint="eastAsia" w:ascii="Times New Roman" w:hAnsi="Times New Roman" w:eastAsia="宋体"/>
          <w:sz w:val="21"/>
        </w:rPr>
        <w:t xml:space="preserve">S&amp;OP、平衡计分卡</w:t>
      </w:r>
      <w:r>
        <w:rPr>
          <w:rFonts w:ascii="Times New Roman" w:hAnsi="Times New Roman" w:eastAsia="宋体"/>
          <w:sz w:val="21"/>
        </w:rPr>
        <w:t xml:space="preserve"> </w:t>
      </w:r>
      <w:r>
        <w:rPr>
          <w:rFonts w:hint="eastAsia" w:ascii="Times New Roman" w:hAnsi="Times New Roman" w:eastAsia="宋体"/>
          <w:sz w:val="21"/>
        </w:rPr>
        <w:t xml:space="preserve">BSC）建立以来，管理学将企业切分为采购、生产、销售、财务等独立职能，假设各部门状态演化服从</w:t>
      </w:r>
      <w:r>
        <w:rPr>
          <w:rFonts w:hint="eastAsia" w:ascii="Times New Roman" w:hAnsi="Times New Roman" w:eastAsia="宋体"/>
          <w:b/>
          <w:bCs/>
          <w:sz w:val="21"/>
        </w:rPr>
        <w:t xml:space="preserve">独立同分布（Independent</w:t>
      </w:r>
      <w:r>
        <w:rPr>
          <w:rFonts w:ascii="Times New Roman" w:hAnsi="Times New Roman" w:eastAsia="宋体"/>
          <w:b/>
          <w:bCs/>
          <w:sz w:val="21"/>
        </w:rPr>
        <w:t xml:space="preserve"> and Identically Distributed, </w:t>
      </w:r>
      <w:r>
        <w:rPr>
          <w:rFonts w:hint="eastAsia" w:ascii="Times New Roman" w:hAnsi="Times New Roman" w:eastAsia="宋体"/>
          <w:b/>
          <w:bCs/>
          <w:sz w:val="21"/>
        </w:rPr>
        <w:t xml:space="preserve">IID）</w:t>
      </w:r>
      <w:r>
        <w:rPr>
          <w:rFonts w:ascii="Times New Roman" w:hAnsi="Times New Roman" w:eastAsia="宋体"/>
          <w:sz w:val="21"/>
        </w:rPr>
        <w:t xml:space="preserve">。</w:t>
      </w:r>
    </w:p>
    <w:p>
      <w:pPr>
        <w:pStyle w:val="Compact"/>
        <w:numPr>
          <w:ilvl w:val="0"/>
          <w:numId w:val="1001"/>
        </w:numPr>
        <w:spacing w:after="80" w:line="276" w:lineRule="auto"/>
      </w:pPr>
      <w:r>
        <w:rPr>
          <w:rFonts w:ascii="Times New Roman" w:hAnsi="Times New Roman" w:eastAsia="宋体"/>
          <w:b/>
          <w:bCs/>
          <w:sz w:val="21"/>
        </w:rPr>
        <w:t xml:space="preserve">Non-IID </w:t>
      </w:r>
      <w:r>
        <w:rPr>
          <w:rFonts w:hint="eastAsia" w:ascii="Times New Roman" w:hAnsi="Times New Roman" w:eastAsia="宋体"/>
          <w:b/>
          <w:bCs/>
          <w:sz w:val="21"/>
        </w:rPr>
        <w:t xml:space="preserve">的物理实在与</w:t>
      </w:r>
      <w:r>
        <w:rPr>
          <w:rFonts w:ascii="Times New Roman" w:hAnsi="Times New Roman" w:eastAsia="宋体"/>
          <w:b/>
          <w:bCs/>
          <w:sz w:val="21"/>
        </w:rPr>
        <w:t xml:space="preserve"> OCGS </w:t>
      </w:r>
      <w:r>
        <w:rPr>
          <w:rFonts w:hint="eastAsia" w:ascii="Times New Roman" w:hAnsi="Times New Roman" w:eastAsia="宋体"/>
          <w:b/>
          <w:bCs/>
          <w:sz w:val="21"/>
        </w:rPr>
        <w:t xml:space="preserve">挑战</w:t>
      </w:r>
      <w:r>
        <w:rPr>
          <w:rFonts w:hint="eastAsia" w:ascii="Times New Roman" w:hAnsi="Times New Roman" w:eastAsia="宋体"/>
          <w:sz w:val="21"/>
        </w:rPr>
        <w:t xml:space="preserve">：在真实的离散制造价值网络中，物料齐套、设备产能、订单交期与资金流向存在极强的非线性拓扑纠缠（Cao,</w:t>
      </w:r>
      <w:r>
        <w:rPr>
          <w:rFonts w:ascii="Times New Roman" w:hAnsi="Times New Roman" w:eastAsia="宋体"/>
          <w:sz w:val="21"/>
        </w:rPr>
        <w:t xml:space="preserve"> 2014, </w:t>
      </w:r>
      <w:r>
        <w:rPr>
          <w:rFonts w:hint="eastAsia" w:ascii="Times New Roman" w:hAnsi="Times New Roman" w:eastAsia="宋体"/>
          <w:sz w:val="21"/>
        </w:rPr>
        <w:t xml:space="preserve">2022）。系统本质上是钱学森先生所定义的</w:t>
      </w:r>
      <w:r>
        <w:rPr>
          <w:rFonts w:hint="eastAsia" w:ascii="Times New Roman" w:hAnsi="Times New Roman" w:eastAsia="宋体"/>
          <w:b/>
          <w:bCs/>
          <w:sz w:val="21"/>
        </w:rPr>
        <w:t xml:space="preserve">非独立同分布（Non-IID）的开放复杂巨系统（Open</w:t>
      </w:r>
      <w:r>
        <w:rPr>
          <w:rFonts w:ascii="Times New Roman" w:hAnsi="Times New Roman" w:eastAsia="宋体"/>
          <w:b/>
          <w:bCs/>
          <w:sz w:val="21"/>
        </w:rPr>
        <w:t xml:space="preserve"> Complex Giant System, </w:t>
      </w:r>
      <w:r>
        <w:rPr>
          <w:rFonts w:hint="eastAsia" w:ascii="Times New Roman" w:hAnsi="Times New Roman" w:eastAsia="宋体"/>
          <w:b/>
          <w:bCs/>
          <w:sz w:val="21"/>
        </w:rPr>
        <w:t xml:space="preserve">OCGS）</w:t>
      </w:r>
      <w:r>
        <w:rPr>
          <w:rFonts w:ascii="Times New Roman" w:hAnsi="Times New Roman" w:eastAsia="宋体"/>
          <w:sz w:val="21"/>
        </w:rPr>
        <w:t xml:space="preserve">。</w:t>
      </w:r>
    </w:p>
    <w:p>
      <w:pPr>
        <w:pStyle w:val="FirstParagraph"/>
        <w:spacing w:after="80" w:line="276" w:lineRule="auto"/>
      </w:pPr>
      <w:r>
        <w:rPr>
          <w:rFonts w:hint="eastAsia" w:ascii="Times New Roman" w:hAnsi="Times New Roman" w:eastAsia="宋体"/>
          <w:sz w:val="21"/>
        </w:rPr>
        <w:t xml:space="preserve">用</w:t>
      </w:r>
      <w:r>
        <w:rPr>
          <w:rFonts w:ascii="Times New Roman" w:hAnsi="Times New Roman" w:eastAsia="宋体"/>
          <w:sz w:val="21"/>
        </w:rPr>
        <w:t xml:space="preserve"> IID </w:t>
      </w:r>
      <w:r>
        <w:rPr>
          <w:rFonts w:hint="eastAsia" w:ascii="Times New Roman" w:hAnsi="Times New Roman" w:eastAsia="宋体"/>
          <w:sz w:val="21"/>
        </w:rPr>
        <w:t xml:space="preserve">的平面独立工具去导航</w:t>
      </w:r>
      <w:r>
        <w:rPr>
          <w:rFonts w:ascii="Times New Roman" w:hAnsi="Times New Roman" w:eastAsia="宋体"/>
          <w:sz w:val="21"/>
        </w:rPr>
        <w:t xml:space="preserve"> Non-IID </w:t>
      </w:r>
      <w:r>
        <w:rPr>
          <w:rFonts w:hint="eastAsia" w:ascii="Times New Roman" w:hAnsi="Times New Roman" w:eastAsia="宋体"/>
          <w:sz w:val="21"/>
        </w:rPr>
        <w:t xml:space="preserve">的立体强耦合物理世界，必然导致各部门在各自关键绩效指标（KPI）驱动下用力方向非正交干涉，产生动力学上的矢量对销与内耗废热</w:t>
      </w:r>
      <w:r>
        <w:rPr>
          <w:rFonts w:ascii="Times New Roman" w:hAnsi="Times New Roman" w:eastAsia="宋体"/>
          <w:sz w:val="21"/>
        </w:rPr>
        <w:t xml:space="preserve"> </w:t>
      </w:r>
      <m:oMath>
        <m:r>
          <m:rPr>
            <m:sty m:val="p"/>
          </m:rPr>
          <m:t>Δ</m:t>
        </m:r>
        <m:sSub>
          <m:e>
            <m:r>
              <m:t>W</m:t>
            </m:r>
          </m:e>
          <m:sub>
            <m:r>
              <m:rPr>
                <m:nor/>
                <m:sty m:val="p"/>
              </m:rPr>
              <m:t>heat</m:t>
            </m:r>
          </m:sub>
        </m:sSub>
      </m:oMath>
      <w:r>
        <w:rPr>
          <w:rFonts w:hint="eastAsia" w:ascii="Times New Roman" w:hAnsi="Times New Roman" w:eastAsia="宋体"/>
          <w:sz w:val="21"/>
        </w:rPr>
        <w:t xml:space="preserve">，锁死于低效纳什均衡中。</w:t>
      </w:r>
    </w:p>
    <w:p>
      <w:pPr>
        <w:pStyle w:val="BodyText"/>
        <w:spacing w:after="80" w:line="276" w:lineRule="auto"/>
      </w:pPr>
      <w:r>
        <w:rPr>
          <w:rFonts w:hint="eastAsia" w:ascii="Times New Roman" w:hAnsi="Times New Roman" w:eastAsia="宋体"/>
          <w:sz w:val="21"/>
        </w:rPr>
        <w:t xml:space="preserve">为了破除这一困局，本文提出了</w:t>
      </w:r>
      <w:r>
        <w:rPr>
          <w:rFonts w:hint="eastAsia" w:ascii="Times New Roman" w:hAnsi="Times New Roman" w:eastAsia="宋体"/>
          <w:b/>
          <w:bCs/>
          <w:sz w:val="21"/>
        </w:rPr>
        <w:t xml:space="preserve">“价值链物理学”（Value</w:t>
      </w:r>
      <w:r>
        <w:rPr>
          <w:rFonts w:ascii="Times New Roman" w:hAnsi="Times New Roman" w:eastAsia="宋体"/>
          <w:b/>
          <w:bCs/>
          <w:sz w:val="21"/>
        </w:rPr>
        <w:t xml:space="preserve"> Chain </w:t>
      </w:r>
      <w:r>
        <w:rPr>
          <w:rFonts w:hint="eastAsia" w:ascii="Times New Roman" w:hAnsi="Times New Roman" w:eastAsia="宋体"/>
          <w:b/>
          <w:bCs/>
          <w:sz w:val="21"/>
        </w:rPr>
        <w:t xml:space="preserve">Physics）</w:t>
      </w:r>
      <w:r>
        <w:rPr>
          <w:rFonts w:hint="eastAsia" w:ascii="Times New Roman" w:hAnsi="Times New Roman" w:eastAsia="宋体"/>
          <w:sz w:val="21"/>
        </w:rPr>
        <w:t xml:space="preserve">——作为系统科学在实体价值网络中的具体投影。本文遵从系统科学第一性原理，</w:t>
      </w:r>
      <w:r>
        <w:rPr>
          <w:rFonts w:hint="eastAsia" w:ascii="Times New Roman" w:hAnsi="Times New Roman" w:eastAsia="宋体"/>
          <w:b/>
          <w:bCs/>
          <w:sz w:val="21"/>
        </w:rPr>
        <w:t xml:space="preserve">从非独立同分布（Non-IID）这一绝对物理实在切入，建立严密的价值链物理学解算体系；在推导价值链物理学的同时，形式化证明钱学森开放复杂巨系统理论在价值链管理中投影的正确性</w:t>
      </w:r>
      <w:r>
        <w:rPr>
          <w:rFonts w:hint="eastAsia" w:ascii="Times New Roman" w:hAnsi="Times New Roman" w:eastAsia="宋体"/>
          <w:sz w:val="21"/>
        </w:rPr>
        <w:t xml:space="preserve">，给出钱学森先生关于复杂巨系统治理三大核心原则的数学形式化证明。</w:t>
      </w:r>
    </w:p>
    <w:p>
      <w:pPr>
        <w:spacing w:after="80" w:line="276" w:lineRule="auto"/>
      </w:pPr>
      <w:r>
        <w:rPr>
          <w:rFonts w:ascii="Times New Roman" w:hAnsi="Times New Roman" w:eastAsia="宋体"/>
          <w:sz w:val="21"/>
        </w:rPr>
        <w:pict>
          <v:rect style="width:0;height:1.5pt" o:hralign="center" o:hrstd="t" o:hr="t"/>
        </w:pict>
      </w:r>
    </w:p>
    <w:bookmarkEnd w:id="12"/>
    <w:bookmarkStart w:id="16" w:name="理论基础价值链物理学与钱学森开放复杂巨系统ocgs"/>
    <w:p>
      <w:pPr>
        <w:pStyle w:val="Heading2"/>
        <w:keepNext/>
        <w:spacing w:before="320" w:after="120"/>
      </w:pPr>
      <w:r>
        <w:rPr>
          <w:rFonts w:ascii="Times New Roman" w:hAnsi="Times New Roman" w:eastAsia="黑体"/>
          <w:b/>
          <w:color w:val="111111"/>
          <w:sz w:val="26"/>
        </w:rPr>
        <w:t xml:space="preserve">2. </w:t>
      </w:r>
      <w:r>
        <w:rPr>
          <w:rFonts w:hint="eastAsia" w:ascii="Times New Roman" w:hAnsi="Times New Roman" w:eastAsia="黑体"/>
          <w:b/>
          <w:color w:val="111111"/>
          <w:sz w:val="26"/>
        </w:rPr>
        <w:t xml:space="preserve">理论基础：价值链物理学与钱学森开放复杂巨系统（OCGS）</w:t>
      </w:r>
    </w:p>
    <w:p>
      <w:pPr>
        <w:pStyle w:val="FirstParagraph"/>
        <w:spacing w:after="80" w:line="276" w:lineRule="auto"/>
      </w:pPr>
      <w:r>
        <w:rPr>
          <w:rFonts w:hint="eastAsia" w:ascii="Times New Roman" w:hAnsi="Times New Roman" w:eastAsia="宋体"/>
          <w:sz w:val="21"/>
        </w:rPr>
        <w:t xml:space="preserve">本研究立足于三大理论支柱的交叉与升维：</w:t>
      </w:r>
    </w:p>
    <w:bookmarkStart w:id="13" w:name="钱学森开放复杂巨系统ocgs理论从定性描述到价值链物理学投影"/>
    <w:p>
      <w:pPr>
        <w:pStyle w:val="Heading3"/>
        <w:keepNext/>
        <w:spacing w:before="320" w:after="120"/>
      </w:pPr>
      <w:r>
        <w:rPr>
          <w:rFonts w:ascii="Times New Roman" w:hAnsi="Times New Roman" w:eastAsia="黑体"/>
          <w:b/>
          <w:color w:val="111111"/>
          <w:sz w:val="26"/>
        </w:rPr>
        <w:t xml:space="preserve">2.1 </w:t>
      </w:r>
      <w:r>
        <w:rPr>
          <w:rFonts w:hint="eastAsia" w:ascii="Times New Roman" w:hAnsi="Times New Roman" w:eastAsia="黑体"/>
          <w:b/>
          <w:color w:val="111111"/>
          <w:sz w:val="26"/>
        </w:rPr>
        <w:t xml:space="preserve">钱学森开放复杂巨系统（OCGS）理论：从定性描述到价值链物理学投影</w:t>
      </w:r>
    </w:p>
    <w:p>
      <w:pPr>
        <w:pStyle w:val="FirstParagraph"/>
        <w:spacing w:after="80" w:line="276" w:lineRule="auto"/>
      </w:pPr>
      <w:r>
        <w:rPr>
          <w:rFonts w:hint="eastAsia" w:ascii="Times New Roman" w:hAnsi="Times New Roman" w:eastAsia="宋体"/>
          <w:sz w:val="21"/>
        </w:rPr>
        <w:t xml:space="preserve">钱学森等（1990）将要素极多、层次极多、具备长程非线性相互作用且与环境进行物质/能量/信息交换的人造与自然系统定义为开放复杂巨系统（Open</w:t>
      </w:r>
      <w:r>
        <w:rPr>
          <w:rFonts w:ascii="Times New Roman" w:hAnsi="Times New Roman" w:eastAsia="宋体"/>
          <w:sz w:val="21"/>
        </w:rPr>
        <w:t xml:space="preserve"> Complex Giant Systems, </w:t>
      </w:r>
      <w:r>
        <w:rPr>
          <w:rFonts w:hint="eastAsia" w:ascii="Times New Roman" w:hAnsi="Times New Roman" w:eastAsia="宋体"/>
          <w:sz w:val="21"/>
        </w:rPr>
        <w:t xml:space="preserve">OCGS）。钱学森先生提出了“从定性到定量综合集成研讨厅（Hall</w:t>
      </w:r>
      <w:r>
        <w:rPr>
          <w:rFonts w:ascii="Times New Roman" w:hAnsi="Times New Roman" w:eastAsia="宋体"/>
          <w:sz w:val="21"/>
        </w:rPr>
        <w:t xml:space="preserve"> of Workshop for Decision Support, </w:t>
      </w:r>
      <w:r>
        <w:rPr>
          <w:rFonts w:hint="eastAsia" w:ascii="Times New Roman" w:hAnsi="Times New Roman" w:eastAsia="宋体"/>
          <w:sz w:val="21"/>
        </w:rPr>
        <w:t xml:space="preserve">HWDS）”，并强调了“总体设计部”与“人机结合”的系统工程思想。</w:t>
      </w:r>
    </w:p>
    <w:p>
      <w:pPr>
        <w:pStyle w:val="BodyText"/>
        <w:spacing w:after="80" w:line="276" w:lineRule="auto"/>
      </w:pPr>
      <w:r>
        <w:rPr>
          <w:rFonts w:hint="eastAsia" w:ascii="Times New Roman" w:hAnsi="Times New Roman" w:eastAsia="宋体"/>
          <w:sz w:val="21"/>
        </w:rPr>
        <w:t xml:space="preserve">然而，钱学森先生的理论在传统管理学与软件工程中长期停留在宏观定性与方法论层面，缺乏在具体实体领域（如离散制造价值网络）的形式化数学推导与算法闭环。</w:t>
      </w:r>
      <w:r>
        <w:rPr>
          <w:rFonts w:hint="eastAsia" w:ascii="Times New Roman" w:hAnsi="Times New Roman" w:eastAsia="宋体"/>
          <w:b/>
          <w:bCs/>
          <w:sz w:val="21"/>
        </w:rPr>
        <w:t xml:space="preserve">价值链物理学正是系统科学在离散制造与价值网络相空间中的降维投影与具体化</w:t>
      </w:r>
      <w:r>
        <w:rPr>
          <w:rFonts w:ascii="Times New Roman" w:hAnsi="Times New Roman" w:eastAsia="宋体"/>
          <w:sz w:val="21"/>
        </w:rPr>
        <w:t xml:space="preserve">。</w:t>
      </w:r>
    </w:p>
    <w:bookmarkEnd w:id="13"/>
    <w:bookmarkStart w:id="14" w:name="操龙兵教授-non-iid-理论与价值链物理学同构"/>
    <w:p>
      <w:pPr>
        <w:pStyle w:val="Heading3"/>
        <w:keepNext/>
        <w:spacing w:before="320" w:after="120"/>
      </w:pPr>
      <w:r>
        <w:rPr>
          <w:rFonts w:ascii="Times New Roman" w:hAnsi="Times New Roman" w:eastAsia="黑体"/>
          <w:b/>
          <w:color w:val="111111"/>
          <w:sz w:val="26"/>
        </w:rPr>
        <w:t xml:space="preserve">2.2 </w:t>
      </w:r>
      <w:r>
        <w:rPr>
          <w:rFonts w:hint="eastAsia" w:ascii="Times New Roman" w:hAnsi="Times New Roman" w:eastAsia="黑体"/>
          <w:b/>
          <w:color w:val="111111"/>
          <w:sz w:val="26"/>
        </w:rPr>
        <w:t xml:space="preserve">操龙兵教授</w:t>
      </w:r>
      <w:r>
        <w:rPr>
          <w:rFonts w:ascii="Times New Roman" w:hAnsi="Times New Roman" w:eastAsia="黑体"/>
          <w:b/>
          <w:color w:val="111111"/>
          <w:sz w:val="26"/>
        </w:rPr>
        <w:t xml:space="preserve"> Non-IID </w:t>
      </w:r>
      <w:r>
        <w:rPr>
          <w:rFonts w:hint="eastAsia" w:ascii="Times New Roman" w:hAnsi="Times New Roman" w:eastAsia="黑体"/>
          <w:b/>
          <w:color w:val="111111"/>
          <w:sz w:val="26"/>
        </w:rPr>
        <w:t xml:space="preserve">理论与价值链物理学同构</w:t>
      </w:r>
    </w:p>
    <w:p>
      <w:pPr>
        <w:pStyle w:val="FirstParagraph"/>
        <w:spacing w:after="80" w:line="276" w:lineRule="auto"/>
      </w:pPr>
      <w:r>
        <w:rPr>
          <w:rFonts w:hint="eastAsia" w:ascii="Times New Roman" w:hAnsi="Times New Roman" w:eastAsia="宋体"/>
          <w:sz w:val="21"/>
        </w:rPr>
        <w:t xml:space="preserve">操龙兵（Longbing</w:t>
      </w:r>
      <w:r>
        <w:rPr>
          <w:rFonts w:ascii="Times New Roman" w:hAnsi="Times New Roman" w:eastAsia="宋体"/>
          <w:sz w:val="21"/>
        </w:rPr>
        <w:t xml:space="preserve"> Cao, 2014, </w:t>
      </w:r>
      <w:r>
        <w:rPr>
          <w:rFonts w:hint="eastAsia" w:ascii="Times New Roman" w:hAnsi="Times New Roman" w:eastAsia="宋体"/>
          <w:sz w:val="21"/>
        </w:rPr>
        <w:t xml:space="preserve">2022）教授（中科院戴汝为院士门生，戴汝为师从钱学森）系统开创了非独立同分布学习（Non-IID</w:t>
      </w:r>
      <w:r>
        <w:rPr>
          <w:rFonts w:ascii="Times New Roman" w:hAnsi="Times New Roman" w:eastAsia="宋体"/>
          <w:sz w:val="21"/>
        </w:rPr>
        <w:t xml:space="preserve"> </w:t>
      </w:r>
      <w:r>
        <w:rPr>
          <w:rFonts w:hint="eastAsia" w:ascii="Times New Roman" w:hAnsi="Times New Roman" w:eastAsia="宋体"/>
          <w:sz w:val="21"/>
        </w:rPr>
        <w:t xml:space="preserve">Learning）理论，证明了现实系统普遍存在实体内部耦合（Intra-entity</w:t>
      </w:r>
      <w:r>
        <w:rPr>
          <w:rFonts w:ascii="Times New Roman" w:hAnsi="Times New Roman" w:eastAsia="宋体"/>
          <w:sz w:val="21"/>
        </w:rPr>
        <w:t xml:space="preserve"> </w:t>
      </w:r>
      <w:r>
        <w:rPr>
          <w:rFonts w:hint="eastAsia" w:ascii="Times New Roman" w:hAnsi="Times New Roman" w:eastAsia="宋体"/>
          <w:sz w:val="21"/>
        </w:rPr>
        <w:t xml:space="preserve">Coupling）、实体间交互耦合（Inter-entity</w:t>
      </w:r>
      <w:r>
        <w:rPr>
          <w:rFonts w:ascii="Times New Roman" w:hAnsi="Times New Roman" w:eastAsia="宋体"/>
          <w:sz w:val="21"/>
        </w:rPr>
        <w:t xml:space="preserve"> </w:t>
      </w:r>
      <w:r>
        <w:rPr>
          <w:rFonts w:hint="eastAsia" w:ascii="Times New Roman" w:hAnsi="Times New Roman" w:eastAsia="宋体"/>
          <w:sz w:val="21"/>
        </w:rPr>
        <w:t xml:space="preserve">Coupling）与跨时空异质性。操龙兵教授证明了一条核心数学定理：</w:t>
      </w:r>
      <w:r>
        <w:rPr>
          <w:rFonts w:hint="eastAsia" w:ascii="Times New Roman" w:hAnsi="Times New Roman" w:eastAsia="宋体"/>
          <w:b/>
          <w:bCs/>
          <w:sz w:val="21"/>
        </w:rPr>
        <w:t xml:space="preserve">“若系统本质上是</w:t>
      </w:r>
      <w:r>
        <w:rPr>
          <w:rFonts w:ascii="Times New Roman" w:hAnsi="Times New Roman" w:eastAsia="宋体"/>
          <w:b/>
          <w:bCs/>
          <w:sz w:val="21"/>
        </w:rPr>
        <w:t xml:space="preserve"> Non-IID </w:t>
      </w:r>
      <w:r>
        <w:rPr>
          <w:rFonts w:hint="eastAsia" w:ascii="Times New Roman" w:hAnsi="Times New Roman" w:eastAsia="宋体"/>
          <w:b/>
          <w:bCs/>
          <w:sz w:val="21"/>
        </w:rPr>
        <w:t xml:space="preserve">的，而使用</w:t>
      </w:r>
      <w:r>
        <w:rPr>
          <w:rFonts w:ascii="Times New Roman" w:hAnsi="Times New Roman" w:eastAsia="宋体"/>
          <w:b/>
          <w:bCs/>
          <w:sz w:val="21"/>
        </w:rPr>
        <w:t xml:space="preserve"> IID </w:t>
      </w:r>
      <w:r>
        <w:rPr>
          <w:rFonts w:hint="eastAsia" w:ascii="Times New Roman" w:hAnsi="Times New Roman" w:eastAsia="宋体"/>
          <w:b/>
          <w:bCs/>
          <w:sz w:val="21"/>
        </w:rPr>
        <w:t xml:space="preserve">假设进行建模求解，其结果在数学上必定是有偏且错误的。”</w:t>
      </w:r>
    </w:p>
    <w:p>
      <w:pPr>
        <w:pStyle w:val="BodyText"/>
        <w:spacing w:after="80" w:line="276" w:lineRule="auto"/>
      </w:pPr>
      <w:r>
        <w:rPr>
          <w:rFonts w:hint="eastAsia" w:ascii="Times New Roman" w:hAnsi="Times New Roman" w:eastAsia="宋体"/>
          <w:sz w:val="21"/>
        </w:rPr>
        <w:t xml:space="preserve">根据全息抗熵理论体系（Meng,</w:t>
      </w:r>
      <w:r>
        <w:rPr>
          <w:rFonts w:ascii="Times New Roman" w:hAnsi="Times New Roman" w:eastAsia="宋体"/>
          <w:sz w:val="21"/>
        </w:rPr>
        <w:t xml:space="preserve"> </w:t>
      </w:r>
      <w:r>
        <w:rPr>
          <w:rFonts w:hint="eastAsia" w:ascii="Times New Roman" w:hAnsi="Times New Roman" w:eastAsia="宋体"/>
          <w:sz w:val="21"/>
        </w:rPr>
        <w:t xml:space="preserve">2026），全息抗熵理论与操龙兵教授</w:t>
      </w:r>
      <w:r>
        <w:rPr>
          <w:rFonts w:ascii="Times New Roman" w:hAnsi="Times New Roman" w:eastAsia="宋体"/>
          <w:sz w:val="21"/>
        </w:rPr>
        <w:t xml:space="preserve"> Non-IID </w:t>
      </w:r>
      <w:r>
        <w:rPr>
          <w:rFonts w:hint="eastAsia" w:ascii="Times New Roman" w:hAnsi="Times New Roman" w:eastAsia="宋体"/>
          <w:sz w:val="21"/>
        </w:rPr>
        <w:t xml:space="preserve">理论存在严格的四重拓扑同构：</w:t>
      </w:r>
      <w:r>
        <w:rPr>
          <w:rFonts w:ascii="Times New Roman" w:hAnsi="Times New Roman" w:eastAsia="宋体"/>
          <w:sz w:val="21"/>
        </w:rPr>
        <w:t xml:space="preserve"> </w:t>
      </w: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现实诊断同构</w:t>
      </w:r>
      <w:r>
        <w:rPr>
          <w:rFonts w:hint="eastAsia" w:ascii="Times New Roman" w:hAnsi="Times New Roman" w:eastAsia="宋体"/>
          <w:sz w:val="21"/>
        </w:rPr>
        <w:t xml:space="preserve">：Non-IID</w:t>
      </w:r>
      <w:r>
        <w:rPr>
          <w:rFonts w:ascii="Times New Roman" w:hAnsi="Times New Roman" w:eastAsia="宋体"/>
          <w:sz w:val="21"/>
        </w:rPr>
        <w:t xml:space="preserve"> </w:t>
      </w:r>
      <w:r>
        <w:rPr>
          <w:rFonts w:hint="eastAsia" w:ascii="Times New Roman" w:hAnsi="Times New Roman" w:eastAsia="宋体"/>
          <w:sz w:val="21"/>
        </w:rPr>
        <w:t xml:space="preserve">强耦合</w:t>
      </w:r>
      <w:r>
        <w:rPr>
          <w:rFonts w:ascii="Times New Roman" w:hAnsi="Times New Roman" w:eastAsia="宋体"/>
          <w:sz w:val="21"/>
        </w:rPr>
        <w:t xml:space="preserve"> </w:t>
      </w:r>
      <m:oMath>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节点非正交拓扑干涉引发阶乘级复杂度</w:t>
      </w:r>
      <w:r>
        <w:rPr>
          <w:rFonts w:ascii="Times New Roman" w:hAnsi="Times New Roman" w:eastAsia="宋体"/>
          <w:sz w:val="21"/>
        </w:rPr>
        <w:t xml:space="preserve"> </w:t>
      </w:r>
      <m:oMath>
        <m:r>
          <m:rPr>
            <m:scr m:val="script"/>
            <m:sty m:val="p"/>
          </m:rPr>
          <m:t>O</m:t>
        </m:r>
        <m:r>
          <m:rPr>
            <m:sty m:val="p"/>
          </m:rPr>
          <m:t>(</m:t>
        </m:r>
        <m:r>
          <m:t>N</m:t>
        </m:r>
        <m:r>
          <m:rPr>
            <m:sty m:val="p"/>
          </m:rPr>
          <m:t>!</m:t>
        </m:r>
        <m:r>
          <m:rPr>
            <m:sty m:val="p"/>
          </m:rPr>
          <m:t>)</m:t>
        </m:r>
      </m:oMath>
      <w:r>
        <w:rPr>
          <w:rFonts w:hint="eastAsia" w:ascii="Times New Roman" w:hAnsi="Times New Roman" w:eastAsia="宋体"/>
          <w:sz w:val="21"/>
        </w:rPr>
        <w:t xml:space="preserve">；</w:t>
      </w:r>
      <w:r>
        <w:rPr>
          <w:rFonts w:ascii="Times New Roman" w:hAnsi="Times New Roman" w:eastAsia="宋体"/>
          <w:sz w:val="21"/>
        </w:rPr>
        <w:t xml:space="preserve"> </w:t>
      </w: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求解路径同构</w:t>
      </w:r>
      <w:r>
        <w:rPr>
          <w:rFonts w:hint="eastAsia" w:ascii="Times New Roman" w:hAnsi="Times New Roman" w:eastAsia="宋体"/>
          <w:sz w:val="21"/>
        </w:rPr>
        <w:t xml:space="preserve">：高维耦合特征提取</w:t>
      </w:r>
      <w:r>
        <w:rPr>
          <w:rFonts w:ascii="Times New Roman" w:hAnsi="Times New Roman" w:eastAsia="宋体"/>
          <w:sz w:val="21"/>
        </w:rPr>
        <w:t xml:space="preserve"> </w:t>
      </w:r>
      <m:oMath>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先验划界算符</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降维划界与刚性流形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法向裁剪，合称五维双螺旋代数剪枝（</w:t>
      </w:r>
      <m:oMath>
        <m:r>
          <m:rPr>
            <m:scr m:val="script"/>
            <m:sty m:val="p"/>
          </m:rPr>
          <m:t>O</m:t>
        </m:r>
        <m:r>
          <m:rPr>
            <m:sty m:val="p"/>
          </m:rPr>
          <m:t>(</m:t>
        </m:r>
        <m:r>
          <m:t>N</m:t>
        </m:r>
        <m:r>
          <m:rPr>
            <m:sty m:val="p"/>
          </m:rPr>
          <m:t>!</m:t>
        </m:r>
        <m:r>
          <m:rPr>
            <m:sty m:val="p"/>
          </m:rPr>
          <m:t>)</m:t>
        </m:r>
        <m:r>
          <m:rPr>
            <m:sty m:val="p"/>
          </m:rPr>
          <m:t>→</m:t>
        </m:r>
        <m:r>
          <m:rPr>
            <m:scr m:val="script"/>
            <m:sty m:val="p"/>
          </m:rPr>
          <m:t>O</m:t>
        </m:r>
        <m:r>
          <m:rPr>
            <m:sty m:val="p"/>
          </m:rPr>
          <m:t>(</m:t>
        </m:r>
        <m:r>
          <m:t>N</m:t>
        </m:r>
        <m:r>
          <m:rPr>
            <m:sty m:val="p"/>
          </m:rPr>
          <m:t>log</m:t>
        </m:r>
        <m:r>
          <m:t>N</m:t>
        </m:r>
        <m:r>
          <m:rPr>
            <m:sty m:val="p"/>
          </m:rPr>
          <m:t>)</m:t>
        </m:r>
      </m:oMath>
      <w:r>
        <w:rPr>
          <w:rFonts w:hint="eastAsia" w:ascii="Times New Roman" w:hAnsi="Times New Roman" w:eastAsia="宋体"/>
          <w:sz w:val="21"/>
        </w:rPr>
        <w:t xml:space="preserve">）；</w:t>
      </w:r>
      <w:r>
        <w:rPr>
          <w:rFonts w:ascii="Times New Roman" w:hAnsi="Times New Roman" w:eastAsia="宋体"/>
          <w:sz w:val="21"/>
        </w:rPr>
        <w:t xml:space="preserve"> </w:t>
      </w:r>
      <w:r>
        <w:rPr>
          <w:rFonts w:ascii="Times New Roman" w:hAnsi="Times New Roman" w:eastAsia="宋体"/>
          <w:sz w:val="21"/>
        </w:rPr>
        <w:t xml:space="preserve">3.</w:t>
      </w:r>
      <w:r>
        <w:rPr>
          <w:rFonts w:ascii="Times New Roman" w:hAnsi="Times New Roman" w:eastAsia="宋体"/>
          <w:sz w:val="21"/>
        </w:rPr>
        <w:t xml:space="preserve"> </w:t>
      </w:r>
      <w:r>
        <w:rPr>
          <w:rFonts w:hint="eastAsia" w:ascii="Times New Roman" w:hAnsi="Times New Roman" w:eastAsia="宋体"/>
          <w:b/>
          <w:bCs/>
          <w:sz w:val="21"/>
        </w:rPr>
        <w:t xml:space="preserve">安全防线同构</w:t>
      </w:r>
      <w:r>
        <w:rPr>
          <w:rFonts w:hint="eastAsia" w:ascii="Times New Roman" w:hAnsi="Times New Roman" w:eastAsia="宋体"/>
          <w:sz w:val="21"/>
        </w:rPr>
        <w:t xml:space="preserve">：黑客攻击与模型偏置</w:t>
      </w:r>
      <w:r>
        <w:rPr>
          <w:rFonts w:ascii="Times New Roman" w:hAnsi="Times New Roman" w:eastAsia="宋体"/>
          <w:sz w:val="21"/>
        </w:rPr>
        <w:t xml:space="preserve"> </w:t>
      </w:r>
      <m:oMath>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合规域紧支撑投影算子</w:t>
      </w:r>
      <w:r>
        <w:rPr>
          <w:rFonts w:ascii="Times New Roman" w:hAnsi="Times New Roman" w:eastAsia="宋体"/>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eastAsia="宋体"/>
          <w:sz w:val="21"/>
        </w:rPr>
        <w:t xml:space="preserve"> </w:t>
      </w:r>
      <w:r>
        <w:rPr>
          <w:rFonts w:hint="eastAsia" w:ascii="Times New Roman" w:hAnsi="Times New Roman" w:eastAsia="宋体"/>
          <w:sz w:val="21"/>
        </w:rPr>
        <w:t xml:space="preserve">剪裁残差重尾分布；</w:t>
      </w:r>
      <w:r>
        <w:rPr>
          <w:rFonts w:ascii="Times New Roman" w:hAnsi="Times New Roman" w:eastAsia="宋体"/>
          <w:sz w:val="21"/>
        </w:rPr>
        <w:t xml:space="preserve"> </w:t>
      </w:r>
      <w:r>
        <w:rPr>
          <w:rFonts w:ascii="Times New Roman" w:hAnsi="Times New Roman" w:eastAsia="宋体"/>
          <w:sz w:val="21"/>
        </w:rPr>
        <w:t xml:space="preserve">4.</w:t>
      </w:r>
      <w:r>
        <w:rPr>
          <w:rFonts w:ascii="Times New Roman" w:hAnsi="Times New Roman" w:eastAsia="宋体"/>
          <w:sz w:val="21"/>
        </w:rPr>
        <w:t xml:space="preserve"> </w:t>
      </w:r>
      <w:r>
        <w:rPr>
          <w:rFonts w:hint="eastAsia" w:ascii="Times New Roman" w:hAnsi="Times New Roman" w:eastAsia="宋体"/>
          <w:b/>
          <w:bCs/>
          <w:sz w:val="21"/>
        </w:rPr>
        <w:t xml:space="preserve">终极闭环同构</w:t>
      </w:r>
      <w:r>
        <w:rPr>
          <w:rFonts w:hint="eastAsia" w:ascii="Times New Roman" w:hAnsi="Times New Roman" w:eastAsia="宋体"/>
          <w:sz w:val="21"/>
        </w:rPr>
        <w:t xml:space="preserve">：人在环内（Human-in-the-loop）决策辅助</w:t>
      </w:r>
      <w:r>
        <w:rPr>
          <w:rFonts w:ascii="Times New Roman" w:hAnsi="Times New Roman" w:eastAsia="宋体"/>
          <w:sz w:val="21"/>
        </w:rPr>
        <w:t xml:space="preserve"> </w:t>
      </w:r>
      <m:oMath>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决策自动化反写与人在环外（Human-out-of-the-loop）自愈闭环。</w:t>
      </w:r>
    </w:p>
    <w:bookmarkEnd w:id="14"/>
    <w:bookmarkStart w:id="15" w:name="控制论与信息论边界"/>
    <w:p>
      <w:pPr>
        <w:pStyle w:val="Heading3"/>
        <w:keepNext/>
        <w:spacing w:before="320" w:after="120"/>
      </w:pPr>
      <w:r>
        <w:rPr>
          <w:rFonts w:ascii="Times New Roman" w:hAnsi="Times New Roman" w:eastAsia="黑体"/>
          <w:b/>
          <w:color w:val="111111"/>
          <w:sz w:val="26"/>
        </w:rPr>
        <w:t xml:space="preserve">2.3 </w:t>
      </w:r>
      <w:r>
        <w:rPr>
          <w:rFonts w:hint="eastAsia" w:ascii="Times New Roman" w:hAnsi="Times New Roman" w:eastAsia="黑体"/>
          <w:b/>
          <w:color w:val="111111"/>
          <w:sz w:val="26"/>
        </w:rPr>
        <w:t xml:space="preserve">控制论与信息论边界</w:t>
      </w:r>
    </w:p>
    <w:p>
      <w:pPr>
        <w:pStyle w:val="FirstParagraph"/>
        <w:spacing w:after="80" w:line="276" w:lineRule="auto"/>
      </w:pPr>
      <w:r>
        <w:rPr>
          <w:rFonts w:ascii="Times New Roman" w:hAnsi="Times New Roman" w:eastAsia="宋体"/>
          <w:sz w:val="21"/>
        </w:rPr>
        <w:t xml:space="preserve">Ashby (1956) </w:t>
      </w:r>
      <w:r>
        <w:rPr>
          <w:rFonts w:hint="eastAsia" w:ascii="Times New Roman" w:hAnsi="Times New Roman" w:eastAsia="宋体"/>
          <w:sz w:val="21"/>
        </w:rPr>
        <w:t xml:space="preserve">的必要多样性定律（Law</w:t>
      </w:r>
      <w:r>
        <w:rPr>
          <w:rFonts w:ascii="Times New Roman" w:hAnsi="Times New Roman" w:eastAsia="宋体"/>
          <w:sz w:val="21"/>
        </w:rPr>
        <w:t xml:space="preserve"> of Requisite </w:t>
      </w:r>
      <w:r>
        <w:rPr>
          <w:rFonts w:hint="eastAsia" w:ascii="Times New Roman" w:hAnsi="Times New Roman" w:eastAsia="宋体"/>
          <w:sz w:val="21"/>
        </w:rPr>
        <w:t xml:space="preserve">Variety）要求控制器的变异能力</w:t>
      </w:r>
      <w:r>
        <w:rPr>
          <w:rFonts w:ascii="Times New Roman" w:hAnsi="Times New Roman" w:eastAsia="宋体"/>
          <w:sz w:val="21"/>
        </w:rPr>
        <w:t xml:space="preserve"> </w:t>
      </w:r>
      <m:oMath>
        <m:sSub>
          <m:e>
            <m:r>
              <m:t>V</m:t>
            </m:r>
          </m:e>
          <m:sub>
            <m:r>
              <m:t>c</m:t>
            </m:r>
          </m:sub>
        </m:sSub>
      </m:oMath>
      <w:r>
        <w:rPr>
          <w:rFonts w:ascii="Times New Roman" w:hAnsi="Times New Roman" w:eastAsia="宋体"/>
          <w:sz w:val="21"/>
        </w:rPr>
        <w:t xml:space="preserve"> </w:t>
      </w:r>
      <w:r>
        <w:rPr>
          <w:rFonts w:hint="eastAsia" w:ascii="Times New Roman" w:hAnsi="Times New Roman" w:eastAsia="宋体"/>
          <w:sz w:val="21"/>
        </w:rPr>
        <w:t xml:space="preserve">不低于被控系统的变异数</w:t>
      </w:r>
      <w:r>
        <w:rPr>
          <w:rFonts w:ascii="Times New Roman" w:hAnsi="Times New Roman" w:eastAsia="宋体"/>
          <w:sz w:val="21"/>
        </w:rPr>
        <w:t xml:space="preserve"> </w:t>
      </w:r>
      <m:oMath>
        <m:sSub>
          <m:e>
            <m:r>
              <m:t>V</m:t>
            </m:r>
          </m:e>
          <m:sub>
            <m:r>
              <m:t>s</m:t>
            </m:r>
          </m:sub>
        </m:sSub>
      </m:oMath>
      <w:r>
        <w:rPr>
          <w:rFonts w:hint="eastAsia" w:ascii="Times New Roman" w:hAnsi="Times New Roman" w:eastAsia="宋体"/>
          <w:sz w:val="21"/>
        </w:rPr>
        <w:t xml:space="preserve">；而</w:t>
      </w:r>
      <w:r>
        <w:rPr>
          <w:rFonts w:ascii="Times New Roman" w:hAnsi="Times New Roman" w:eastAsia="宋体"/>
          <w:sz w:val="21"/>
        </w:rPr>
        <w:t xml:space="preserve"> Miller (1956) </w:t>
      </w:r>
      <w:r>
        <w:rPr>
          <w:rFonts w:hint="eastAsia" w:ascii="Times New Roman" w:hAnsi="Times New Roman" w:eastAsia="宋体"/>
          <w:sz w:val="21"/>
        </w:rPr>
        <w:t xml:space="preserve">定律限制了人类碳基大脑的工作记忆带宽（</w:t>
      </w:r>
      <m:oMath>
        <m:r>
          <m:t>7</m:t>
        </m:r>
        <m:r>
          <m:rPr>
            <m:sty m:val="p"/>
          </m:rPr>
          <m:t>±</m:t>
        </m:r>
        <m:r>
          <m:t>2</m:t>
        </m:r>
      </m:oMath>
      <w:r>
        <w:rPr>
          <w:rFonts w:hint="eastAsia" w:ascii="Times New Roman" w:hAnsi="Times New Roman" w:eastAsia="宋体"/>
          <w:sz w:val="21"/>
        </w:rPr>
        <w:t xml:space="preserve">）。当</w:t>
      </w:r>
      <w:r>
        <w:rPr>
          <w:rFonts w:ascii="Times New Roman" w:hAnsi="Times New Roman" w:eastAsia="宋体"/>
          <w:sz w:val="21"/>
        </w:rPr>
        <w:t xml:space="preserve"> </w:t>
      </w:r>
      <m:oMath>
        <m:sSub>
          <m:e>
            <m:r>
              <m:t>V</m:t>
            </m:r>
          </m:e>
          <m:sub>
            <m:r>
              <m:t>s</m:t>
            </m:r>
          </m:sub>
        </m:sSub>
        <m:r>
          <m:rPr>
            <m:sty m:val="p"/>
          </m:rPr>
          <m:t>≫</m:t>
        </m:r>
        <m:sSub>
          <m:e>
            <m:r>
              <m:t>V</m:t>
            </m:r>
          </m:e>
          <m:sub>
            <m:r>
              <m:t>c</m:t>
            </m:r>
          </m:sub>
        </m:sSub>
      </m:oMath>
      <w:r>
        <w:rPr>
          <w:rFonts w:ascii="Times New Roman" w:hAnsi="Times New Roman" w:eastAsia="宋体"/>
          <w:sz w:val="21"/>
        </w:rPr>
        <w:t xml:space="preserve"> </w:t>
      </w:r>
      <w:r>
        <w:rPr>
          <w:rFonts w:hint="eastAsia" w:ascii="Times New Roman" w:hAnsi="Times New Roman" w:eastAsia="宋体"/>
          <w:sz w:val="21"/>
        </w:rPr>
        <w:t xml:space="preserve">时，传统的开环人工协调必然瘫痪。Kalman</w:t>
      </w:r>
      <w:r>
        <w:rPr>
          <w:rFonts w:ascii="Times New Roman" w:hAnsi="Times New Roman" w:eastAsia="宋体"/>
          <w:sz w:val="21"/>
        </w:rPr>
        <w:t xml:space="preserve"> (1960) </w:t>
      </w:r>
      <w:r>
        <w:rPr>
          <w:rFonts w:hint="eastAsia" w:ascii="Times New Roman" w:hAnsi="Times New Roman" w:eastAsia="宋体"/>
          <w:sz w:val="21"/>
        </w:rPr>
        <w:t xml:space="preserve">可控—可观测对偶定理进一步表明：底层物理态不可观测，则上层意图不可控制。</w:t>
      </w:r>
    </w:p>
    <w:p>
      <w:pPr>
        <w:spacing w:after="80" w:line="276" w:lineRule="auto"/>
      </w:pPr>
      <w:r>
        <w:rPr>
          <w:rFonts w:ascii="Times New Roman" w:hAnsi="Times New Roman" w:eastAsia="宋体"/>
          <w:sz w:val="21"/>
        </w:rPr>
        <w:pict>
          <v:rect style="width:0;height:1.5pt" o:hralign="center" o:hrstd="t" o:hr="t"/>
        </w:pict>
      </w:r>
    </w:p>
    <w:bookmarkEnd w:id="15"/>
    <w:bookmarkEnd w:id="16"/>
    <w:bookmarkStart w:id="19" w:name="价值链物理学五维完备状态流形与八大架构设计原则"/>
    <w:p>
      <w:pPr>
        <w:pStyle w:val="Heading2"/>
        <w:keepNext/>
        <w:spacing w:before="320" w:after="120"/>
      </w:pPr>
      <w:r>
        <w:rPr>
          <w:rFonts w:ascii="Times New Roman" w:hAnsi="Times New Roman" w:eastAsia="黑体"/>
          <w:b/>
          <w:color w:val="111111"/>
          <w:sz w:val="26"/>
        </w:rPr>
        <w:t xml:space="preserve">3. </w:t>
      </w:r>
      <w:r>
        <w:rPr>
          <w:rFonts w:hint="eastAsia" w:ascii="Times New Roman" w:hAnsi="Times New Roman" w:eastAsia="黑体"/>
          <w:b/>
          <w:color w:val="111111"/>
          <w:sz w:val="26"/>
        </w:rPr>
        <w:t xml:space="preserve">价值链物理学：五维完备状态流形与八大架构设计原则</w:t>
      </w:r>
    </w:p>
    <w:bookmarkStart w:id="17" w:name="物理五维完备状态流形sci-拓扑不变量"/>
    <w:p>
      <w:pPr>
        <w:pStyle w:val="Heading3"/>
        <w:keepNext/>
        <w:spacing w:before="320" w:after="120"/>
      </w:pPr>
      <w:r>
        <w:rPr>
          <w:rFonts w:ascii="Times New Roman" w:hAnsi="Times New Roman" w:eastAsia="黑体"/>
          <w:b/>
          <w:color w:val="111111"/>
          <w:sz w:val="26"/>
        </w:rPr>
        <w:t xml:space="preserve">3.1 </w:t>
      </w:r>
      <w:r>
        <w:rPr>
          <w:rFonts w:hint="eastAsia" w:ascii="Times New Roman" w:hAnsi="Times New Roman" w:eastAsia="黑体"/>
          <w:b/>
          <w:color w:val="111111"/>
          <w:sz w:val="26"/>
        </w:rPr>
        <w:t xml:space="preserve">物理五维完备状态流形（SCI</w:t>
      </w:r>
      <w:r>
        <w:rPr>
          <w:rFonts w:ascii="Times New Roman" w:hAnsi="Times New Roman" w:eastAsia="黑体"/>
          <w:b/>
          <w:color w:val="111111"/>
          <w:sz w:val="26"/>
        </w:rPr>
        <w:t xml:space="preserve"> </w:t>
      </w:r>
      <w:r>
        <w:rPr>
          <w:rFonts w:hint="eastAsia" w:ascii="Times New Roman" w:hAnsi="Times New Roman" w:eastAsia="黑体"/>
          <w:b/>
          <w:color w:val="111111"/>
          <w:sz w:val="26"/>
        </w:rPr>
        <w:t xml:space="preserve">拓扑不变量）</w:t>
      </w:r>
    </w:p>
    <w:p>
      <w:pPr>
        <w:pStyle w:val="FirstParagraph"/>
        <w:spacing w:after="80" w:line="276" w:lineRule="auto"/>
      </w:pPr>
      <w:r>
        <w:rPr>
          <w:rFonts w:hint="eastAsia" w:ascii="Times New Roman" w:hAnsi="Times New Roman" w:eastAsia="宋体"/>
          <w:sz w:val="21"/>
        </w:rPr>
        <w:t xml:space="preserve">在价值链物理学中，时刻</w:t>
      </w:r>
      <w:r>
        <w:rPr>
          <w:rFonts w:ascii="Times New Roman" w:hAnsi="Times New Roman" w:eastAsia="宋体"/>
          <w:sz w:val="21"/>
        </w:rPr>
        <w:t xml:space="preserve"> </w:t>
      </w:r>
      <m:oMath>
        <m:r>
          <m:t>t</m:t>
        </m:r>
      </m:oMath>
      <w:r>
        <w:rPr>
          <w:rFonts w:ascii="Times New Roman" w:hAnsi="Times New Roman" w:eastAsia="宋体"/>
          <w:sz w:val="21"/>
        </w:rPr>
        <w:t xml:space="preserve"> </w:t>
      </w:r>
      <w:r>
        <w:rPr>
          <w:rFonts w:hint="eastAsia" w:ascii="Times New Roman" w:hAnsi="Times New Roman" w:eastAsia="宋体"/>
          <w:sz w:val="21"/>
        </w:rPr>
        <w:t xml:space="preserve">的价值网络物理实相被形式化表达为</w:t>
      </w:r>
      <w:r>
        <w:rPr>
          <w:rFonts w:hint="eastAsia" w:ascii="Times New Roman" w:hAnsi="Times New Roman" w:eastAsia="宋体"/>
          <w:b/>
          <w:bCs/>
          <w:sz w:val="21"/>
        </w:rPr>
        <w:t xml:space="preserve">系统性完备且不可约化（Systemically</w:t>
      </w:r>
      <w:r>
        <w:rPr>
          <w:rFonts w:ascii="Times New Roman" w:hAnsi="Times New Roman" w:eastAsia="宋体"/>
          <w:b/>
          <w:bCs/>
          <w:sz w:val="21"/>
        </w:rPr>
        <w:t xml:space="preserve"> Complete and Irreducible, </w:t>
      </w:r>
      <w:r>
        <w:rPr>
          <w:rFonts w:hint="eastAsia" w:ascii="Times New Roman" w:hAnsi="Times New Roman" w:eastAsia="宋体"/>
          <w:b/>
          <w:bCs/>
          <w:sz w:val="21"/>
        </w:rPr>
        <w:t xml:space="preserve">SCI）</w:t>
      </w:r>
      <w:r>
        <w:rPr>
          <w:rFonts w:hint="eastAsia" w:ascii="Times New Roman" w:hAnsi="Times New Roman" w:eastAsia="宋体"/>
          <w:sz w:val="21"/>
        </w:rPr>
        <w:t xml:space="preserve">的</w:t>
      </w:r>
      <w:r>
        <w:rPr>
          <w:rFonts w:hint="eastAsia" w:ascii="Times New Roman" w:hAnsi="Times New Roman" w:eastAsia="宋体"/>
          <w:b/>
          <w:bCs/>
          <w:sz w:val="21"/>
        </w:rPr>
        <w:t xml:space="preserve">五维拓扑流形</w:t>
      </w:r>
      <w:r>
        <w:rPr>
          <w:rFonts w:hint="eastAsia" w:ascii="Times New Roman" w:hAnsi="Times New Roman" w:eastAsia="宋体"/>
          <w:sz w:val="21"/>
        </w:rPr>
        <w:t xml:space="preserve">：</w:t>
      </w:r>
    </w:p>
    <w:p>
      <w:pPr>
        <w:pStyle w:val="BodyText"/>
        <w:spacing w:after="80" w:line="276" w:lineRule="auto"/>
      </w:pPr>
      <m:oMathPara>
        <m:oMathParaPr>
          <m:jc m:val="center"/>
        </m:oMathParaP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m:oMathPara>
    </w:p>
    <w:p>
      <w:pPr>
        <w:pStyle w:val="Compact"/>
        <w:numPr>
          <w:ilvl w:val="0"/>
          <w:numId w:val="1002"/>
        </w:numPr>
        <w:spacing w:after="80" w:line="276" w:lineRule="auto"/>
      </w:pPr>
      <m:oMath>
        <m:r>
          <m:rPr>
            <m:scr m:val="script"/>
            <m:sty m:val="p"/>
          </m:rPr>
          <m:t>N</m:t>
        </m:r>
      </m:oMath>
      <w:r>
        <w:rPr>
          <w:rFonts w:hint="eastAsia" w:ascii="Times New Roman" w:hAnsi="Times New Roman" w:eastAsia="宋体"/>
          <w:sz w:val="21"/>
        </w:rPr>
        <w:t xml:space="preserve">（节点,</w:t>
      </w:r>
      <w:r>
        <w:rPr>
          <w:rFonts w:ascii="Times New Roman" w:hAnsi="Times New Roman" w:eastAsia="宋体"/>
          <w:sz w:val="21"/>
        </w:rPr>
        <w:t xml:space="preserve"> </w:t>
      </w:r>
      <w:r>
        <w:rPr>
          <w:rFonts w:hint="eastAsia" w:ascii="Times New Roman" w:hAnsi="Times New Roman" w:eastAsia="宋体"/>
          <w:sz w:val="21"/>
        </w:rPr>
        <w:t xml:space="preserve">Nodes）：界内所有物理机台、物料与控制单元的微观实体集合；</w:t>
      </w:r>
    </w:p>
    <w:p>
      <w:pPr>
        <w:pStyle w:val="Compact"/>
        <w:numPr>
          <w:ilvl w:val="0"/>
          <w:numId w:val="1002"/>
        </w:numPr>
        <w:spacing w:after="80" w:line="276" w:lineRule="auto"/>
      </w:pPr>
      <m:oMath>
        <m:r>
          <m:rPr>
            <m:scr m:val="script"/>
            <m:sty m:val="p"/>
          </m:rPr>
          <m:t>T</m:t>
        </m:r>
      </m:oMath>
      <w:r>
        <w:rPr>
          <w:rFonts w:hint="eastAsia" w:ascii="Times New Roman" w:hAnsi="Times New Roman" w:eastAsia="宋体"/>
          <w:sz w:val="21"/>
        </w:rPr>
        <w:t xml:space="preserve">（拓扑,</w:t>
      </w:r>
      <w:r>
        <w:rPr>
          <w:rFonts w:ascii="Times New Roman" w:hAnsi="Times New Roman" w:eastAsia="宋体"/>
          <w:sz w:val="21"/>
        </w:rPr>
        <w:t xml:space="preserve"> </w:t>
      </w:r>
      <w:r>
        <w:rPr>
          <w:rFonts w:hint="eastAsia" w:ascii="Times New Roman" w:hAnsi="Times New Roman" w:eastAsia="宋体"/>
          <w:sz w:val="21"/>
        </w:rPr>
        <w:t xml:space="preserve">Topology）：节点相互作用的非线性连接矩阵</w:t>
      </w:r>
      <w:r>
        <w:rPr>
          <w:rFonts w:ascii="Times New Roman" w:hAnsi="Times New Roman" w:eastAsia="宋体"/>
          <w:sz w:val="21"/>
        </w:rPr>
        <w:t xml:space="preserve"> </w:t>
      </w:r>
      <m:oMath>
        <m:r>
          <m:rPr>
            <m:sty m:val="bi"/>
          </m:rPr>
          <m:t>A</m:t>
        </m:r>
      </m:oMath>
      <w:r>
        <w:rPr>
          <w:rFonts w:ascii="Times New Roman" w:hAnsi="Times New Roman" w:eastAsia="宋体"/>
          <w:sz w:val="21"/>
        </w:rPr>
        <w:t xml:space="preserve"> </w:t>
      </w:r>
      <w:r>
        <w:rPr>
          <w:rFonts w:hint="eastAsia" w:ascii="Times New Roman" w:hAnsi="Times New Roman" w:eastAsia="宋体"/>
          <w:sz w:val="21"/>
        </w:rPr>
        <w:t xml:space="preserve">及有向无环图（Directed</w:t>
      </w:r>
      <w:r>
        <w:rPr>
          <w:rFonts w:ascii="Times New Roman" w:hAnsi="Times New Roman" w:eastAsia="宋体"/>
          <w:sz w:val="21"/>
        </w:rPr>
        <w:t xml:space="preserve"> Acyclic Graph, </w:t>
      </w:r>
      <w:r>
        <w:rPr>
          <w:rFonts w:hint="eastAsia" w:ascii="Times New Roman" w:hAnsi="Times New Roman" w:eastAsia="宋体"/>
          <w:sz w:val="21"/>
        </w:rPr>
        <w:t xml:space="preserve">DAG）；</w:t>
      </w:r>
    </w:p>
    <w:p>
      <w:pPr>
        <w:pStyle w:val="Compact"/>
        <w:numPr>
          <w:ilvl w:val="0"/>
          <w:numId w:val="1002"/>
        </w:numPr>
        <w:spacing w:after="80" w:line="276" w:lineRule="auto"/>
      </w:pPr>
      <m:oMath>
        <m:r>
          <m:rPr>
            <m:scr m:val="script"/>
            <m:sty m:val="p"/>
          </m:rPr>
          <m:t>C</m:t>
        </m:r>
      </m:oMath>
      <w:r>
        <w:rPr>
          <w:rFonts w:hint="eastAsia" w:ascii="Times New Roman" w:hAnsi="Times New Roman" w:eastAsia="宋体"/>
          <w:sz w:val="21"/>
        </w:rPr>
        <w:t xml:space="preserve">（约束簇,</w:t>
      </w:r>
      <w:r>
        <w:rPr>
          <w:rFonts w:ascii="Times New Roman" w:hAnsi="Times New Roman" w:eastAsia="宋体"/>
          <w:sz w:val="21"/>
        </w:rPr>
        <w:t xml:space="preserve"> </w:t>
      </w:r>
      <w:r>
        <w:rPr>
          <w:rFonts w:hint="eastAsia" w:ascii="Times New Roman" w:hAnsi="Times New Roman" w:eastAsia="宋体"/>
          <w:sz w:val="21"/>
        </w:rPr>
        <w:t xml:space="preserve">Constraints）：刚性轨道流形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施加的自由度限制数</w:t>
      </w:r>
      <w:r>
        <w:rPr>
          <w:rFonts w:ascii="Times New Roman" w:hAnsi="Times New Roman" w:eastAsia="宋体"/>
          <w:sz w:val="21"/>
        </w:rPr>
        <w:t xml:space="preserve"> </w:t>
      </w:r>
      <m:oMath>
        <m:r>
          <m:t>C</m:t>
        </m:r>
      </m:oMath>
      <w:r>
        <w:rPr>
          <w:rFonts w:hint="eastAsia" w:ascii="Times New Roman" w:hAnsi="Times New Roman" w:eastAsia="宋体"/>
          <w:sz w:val="21"/>
        </w:rPr>
        <w:t xml:space="preserve">（设备产能上限、物料到货提前期、刚性交期）；</w:t>
      </w:r>
    </w:p>
    <w:p>
      <w:pPr>
        <w:pStyle w:val="Compact"/>
        <w:numPr>
          <w:ilvl w:val="0"/>
          <w:numId w:val="1002"/>
        </w:numPr>
        <w:spacing w:after="80" w:line="276" w:lineRule="auto"/>
      </w:pPr>
      <m:oMath>
        <m:r>
          <m:rPr>
            <m:sty m:val="bi"/>
          </m:rPr>
          <m:t>x</m:t>
        </m:r>
        <m:r>
          <m:rPr>
            <m:sty m:val="p"/>
          </m:rPr>
          <m:t>(</m:t>
        </m:r>
        <m:r>
          <m:t>t</m:t>
        </m:r>
        <m:r>
          <m:rPr>
            <m:sty m:val="p"/>
          </m:rPr>
          <m:t>)</m:t>
        </m:r>
      </m:oMath>
      <w:r>
        <w:rPr>
          <w:rFonts w:hint="eastAsia" w:ascii="Times New Roman" w:hAnsi="Times New Roman" w:eastAsia="宋体"/>
          <w:sz w:val="21"/>
        </w:rPr>
        <w:t xml:space="preserve">（状态矢量,</w:t>
      </w:r>
      <w:r>
        <w:rPr>
          <w:rFonts w:ascii="Times New Roman" w:hAnsi="Times New Roman" w:eastAsia="宋体"/>
          <w:sz w:val="21"/>
        </w:rPr>
        <w:t xml:space="preserve"> State </w:t>
      </w:r>
      <w:r>
        <w:rPr>
          <w:rFonts w:hint="eastAsia" w:ascii="Times New Roman" w:hAnsi="Times New Roman" w:eastAsia="宋体"/>
          <w:sz w:val="21"/>
        </w:rPr>
        <w:t xml:space="preserve">Vectors）：系统在状态空间</w:t>
      </w:r>
      <w:r>
        <w:rPr>
          <w:rFonts w:ascii="Times New Roman" w:hAnsi="Times New Roman" w:eastAsia="宋体"/>
          <w:sz w:val="21"/>
        </w:rPr>
        <w:t xml:space="preserve"> </w:t>
      </w:r>
      <m:oMath>
        <m:r>
          <m:rPr>
            <m:sty m:val="p"/>
          </m:rPr>
          <m:t>Ω</m:t>
        </m:r>
      </m:oMath>
      <w:r>
        <w:rPr>
          <w:rFonts w:ascii="Times New Roman" w:hAnsi="Times New Roman" w:eastAsia="宋体"/>
          <w:sz w:val="21"/>
        </w:rPr>
        <w:t xml:space="preserve"> </w:t>
      </w:r>
      <w:r>
        <w:rPr>
          <w:rFonts w:hint="eastAsia" w:ascii="Times New Roman" w:hAnsi="Times New Roman" w:eastAsia="宋体"/>
          <w:sz w:val="21"/>
        </w:rPr>
        <w:t xml:space="preserve">中的瞬时状态坐标向量</w:t>
      </w:r>
      <w:r>
        <w:rPr>
          <w:rFonts w:ascii="Times New Roman" w:hAnsi="Times New Roman" w:eastAsia="宋体"/>
          <w:sz w:val="21"/>
        </w:rPr>
        <w:t xml:space="preserve"> </w:t>
      </w:r>
      <m:oMath>
        <m:r>
          <m:rPr>
            <m:sty m:val="bi"/>
          </m:rPr>
          <m:t>x</m:t>
        </m:r>
        <m:r>
          <m:rPr>
            <m:sty m:val="p"/>
          </m:rPr>
          <m:t>(</m:t>
        </m:r>
        <m:r>
          <m:t>t</m:t>
        </m:r>
        <m:r>
          <m:rPr>
            <m:sty m:val="p"/>
          </m:rPr>
          <m:t>)</m:t>
        </m:r>
      </m:oMath>
      <w:r>
        <w:rPr>
          <w:rFonts w:hint="eastAsia" w:ascii="Times New Roman" w:hAnsi="Times New Roman" w:eastAsia="宋体"/>
          <w:sz w:val="21"/>
        </w:rPr>
        <w:t xml:space="preserve">；</w:t>
      </w:r>
    </w:p>
    <w:p>
      <w:pPr>
        <w:pStyle w:val="Compact"/>
        <w:numPr>
          <w:ilvl w:val="0"/>
          <w:numId w:val="1002"/>
        </w:numPr>
        <w:spacing w:after="80" w:line="276" w:lineRule="auto"/>
      </w:pPr>
      <m:oMath>
        <m:r>
          <m:rPr>
            <m:sty m:val="p"/>
          </m:rPr>
          <m:t>Δ</m:t>
        </m:r>
        <m:r>
          <m:rPr>
            <m:sty m:val="bi"/>
          </m:rPr>
          <m:t>x</m:t>
        </m:r>
        <m:r>
          <m:rPr>
            <m:sty m:val="p"/>
          </m:rPr>
          <m:t>(</m:t>
        </m:r>
        <m:r>
          <m:t>t</m:t>
        </m:r>
        <m:r>
          <m:rPr>
            <m:sty m:val="p"/>
          </m:rPr>
          <m:t>)</m:t>
        </m:r>
      </m:oMath>
      <w:r>
        <w:rPr>
          <w:rFonts w:hint="eastAsia" w:ascii="Times New Roman" w:hAnsi="Times New Roman" w:eastAsia="宋体"/>
          <w:sz w:val="21"/>
        </w:rPr>
        <w:t xml:space="preserve">（状态跃迁,</w:t>
      </w:r>
      <w:r>
        <w:rPr>
          <w:rFonts w:ascii="Times New Roman" w:hAnsi="Times New Roman" w:eastAsia="宋体"/>
          <w:sz w:val="21"/>
        </w:rPr>
        <w:t xml:space="preserve"> State </w:t>
      </w:r>
      <w:r>
        <w:rPr>
          <w:rFonts w:hint="eastAsia" w:ascii="Times New Roman" w:hAnsi="Times New Roman" w:eastAsia="宋体"/>
          <w:sz w:val="21"/>
        </w:rPr>
        <w:t xml:space="preserve">Transitions）：残差</w:t>
      </w:r>
      <w:r>
        <w:rPr>
          <w:rFonts w:ascii="Times New Roman" w:hAnsi="Times New Roman" w:eastAsia="宋体"/>
          <w:sz w:val="21"/>
        </w:rPr>
        <w:t xml:space="preserve"> </w:t>
      </w:r>
      <m:oMath>
        <m:r>
          <m:rPr>
            <m:sty m:val="b"/>
          </m:rPr>
          <m:t>Δ</m:t>
        </m:r>
        <m:r>
          <m:rPr>
            <m:sty m:val="p"/>
          </m:rPr>
          <m:t>=</m:t>
        </m:r>
        <m:sSub>
          <m:e>
            <m:r>
              <m:rPr>
                <m:sty m:val="bi"/>
              </m:rP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rPr>
                <m:sty m:val="bi"/>
              </m:rP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被动触发的相变与演化跃迁路径。</w:t>
      </w:r>
    </w:p>
    <w:p>
      <w:pPr>
        <w:pStyle w:val="FirstParagraph"/>
        <w:spacing w:after="80" w:line="276" w:lineRule="auto"/>
      </w:pPr>
      <w:r>
        <w:rPr>
          <w:rFonts w:hint="eastAsia" w:ascii="Times New Roman" w:hAnsi="Times New Roman" w:eastAsia="宋体"/>
          <w:sz w:val="21"/>
        </w:rPr>
        <w:t xml:space="preserve">根据全息抗熵理论体系，描述系统物理相空间状态的底层五维基元——节点、拓扑、约束簇、状态矢量、状态跃迁——构成系统性完备且不可约化（SCI）的拓扑不变量。若上述五个维度中缺失任一维度，系统状态流形发生退化，系统丧失与外部环境进行抗熵做功的能力。在原始相空间中，五个维度之间存在显著的非线性耦合（非正交），其非正交干涉正是矢量对销的物理根源；经先验划界算符</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降维与刚性流形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裁剪后，在有限可行空间</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ascii="Times New Roman" w:hAnsi="Times New Roman" w:eastAsia="宋体"/>
          <w:sz w:val="21"/>
        </w:rPr>
        <w:t xml:space="preserve"> </w:t>
      </w:r>
      <w:r>
        <w:rPr>
          <w:rFonts w:hint="eastAsia" w:ascii="Times New Roman" w:hAnsi="Times New Roman" w:eastAsia="宋体"/>
          <w:sz w:val="21"/>
        </w:rPr>
        <w:t xml:space="preserve">内对可控自由度进行正交化投影，剩余可控子空间呈现正交结构。</w:t>
      </w:r>
    </w:p>
    <w:bookmarkEnd w:id="17"/>
    <w:bookmarkStart w:id="18" w:name="价值网络八大架构设计原则"/>
    <w:p>
      <w:pPr>
        <w:pStyle w:val="Heading3"/>
        <w:keepNext/>
        <w:spacing w:before="320" w:after="120"/>
      </w:pPr>
      <w:r>
        <w:rPr>
          <w:rFonts w:ascii="Times New Roman" w:hAnsi="Times New Roman" w:eastAsia="黑体"/>
          <w:b/>
          <w:color w:val="111111"/>
          <w:sz w:val="26"/>
        </w:rPr>
        <w:t xml:space="preserve">3.2 </w:t>
      </w:r>
      <w:r>
        <w:rPr>
          <w:rFonts w:hint="eastAsia" w:ascii="Times New Roman" w:hAnsi="Times New Roman" w:eastAsia="黑体"/>
          <w:b/>
          <w:color w:val="111111"/>
          <w:sz w:val="26"/>
        </w:rPr>
        <w:t xml:space="preserve">价值网络八大架构设计原则</w:t>
      </w:r>
    </w:p>
    <w:p>
      <w:pPr>
        <w:pStyle w:val="FirstParagraph"/>
        <w:spacing w:after="80" w:line="276" w:lineRule="auto"/>
      </w:pPr>
      <w:r>
        <w:rPr>
          <w:rFonts w:hint="eastAsia" w:ascii="Times New Roman" w:hAnsi="Times New Roman" w:eastAsia="宋体"/>
          <w:sz w:val="21"/>
        </w:rPr>
        <w:t xml:space="preserve">从</w:t>
      </w:r>
      <w:r>
        <w:rPr>
          <w:rFonts w:ascii="Times New Roman" w:hAnsi="Times New Roman" w:eastAsia="宋体"/>
          <w:sz w:val="21"/>
        </w:rPr>
        <w:t xml:space="preserve"> </w:t>
      </w:r>
      <w:r>
        <w:rPr>
          <w:rFonts w:ascii="Times New Roman" w:hAnsi="Times New Roman" w:eastAsia="宋体"/>
          <w:b/>
          <w:bCs/>
          <w:sz w:val="21"/>
        </w:rPr>
        <w:t xml:space="preserve">Non-IID </w:t>
      </w:r>
      <w:r>
        <w:rPr>
          <w:rFonts w:hint="eastAsia" w:ascii="Times New Roman" w:hAnsi="Times New Roman" w:eastAsia="宋体"/>
          <w:b/>
          <w:bCs/>
          <w:sz w:val="21"/>
        </w:rPr>
        <w:t xml:space="preserve">强耦合状态空间</w:t>
      </w:r>
      <w:r>
        <w:rPr>
          <w:rFonts w:hint="eastAsia" w:ascii="Times New Roman" w:hAnsi="Times New Roman" w:eastAsia="宋体"/>
          <w:sz w:val="21"/>
        </w:rPr>
        <w:t xml:space="preserve">这一第一性原理切入，价值链物理学提出统御价值网络演化的八大架构设计原则（Architecture</w:t>
      </w:r>
      <w:r>
        <w:rPr>
          <w:rFonts w:ascii="Times New Roman" w:hAnsi="Times New Roman" w:eastAsia="宋体"/>
          <w:sz w:val="21"/>
        </w:rPr>
        <w:t xml:space="preserve"> Design </w:t>
      </w:r>
      <w:r>
        <w:rPr>
          <w:rFonts w:hint="eastAsia" w:ascii="Times New Roman" w:hAnsi="Times New Roman" w:eastAsia="宋体"/>
          <w:sz w:val="21"/>
        </w:rPr>
        <w:t xml:space="preserve">Principles）：</w:t>
      </w:r>
    </w:p>
    <w:p>
      <w:pPr>
        <w:pStyle w:val="Compact"/>
        <w:numPr>
          <w:ilvl w:val="0"/>
          <w:numId w:val="1003"/>
        </w:numPr>
        <w:spacing w:after="80" w:line="276" w:lineRule="auto"/>
      </w:pPr>
      <w:r>
        <w:rPr>
          <w:rFonts w:hint="eastAsia" w:ascii="Times New Roman" w:hAnsi="Times New Roman" w:eastAsia="宋体"/>
          <w:b/>
          <w:bCs/>
          <w:sz w:val="21"/>
        </w:rPr>
        <w:t xml:space="preserve">原则一</w:t>
      </w:r>
      <w:r>
        <w:rPr>
          <w:rFonts w:ascii="Times New Roman" w:hAnsi="Times New Roman" w:eastAsia="宋体"/>
          <w:b/>
          <w:bCs/>
          <w:sz w:val="21"/>
        </w:rPr>
        <w:t xml:space="preserve"> </w:t>
      </w:r>
      <w:r>
        <w:rPr>
          <w:rFonts w:hint="eastAsia" w:ascii="Times New Roman" w:hAnsi="Times New Roman" w:eastAsia="宋体"/>
          <w:b/>
          <w:bCs/>
          <w:sz w:val="21"/>
        </w:rPr>
        <w:t xml:space="preserve">目的论（统御原则）</w:t>
      </w:r>
      <w:r>
        <w:rPr>
          <w:rFonts w:hint="eastAsia" w:ascii="Times New Roman" w:hAnsi="Times New Roman" w:eastAsia="宋体"/>
          <w:sz w:val="21"/>
        </w:rPr>
        <w:t xml:space="preserve">：世界本质是非独立同分布（Non-IID）的。若系统缺乏全域统一协奏，局部自利寻优必然引发控制矢量的“矢量对销”，产生耗散废热</w:t>
      </w:r>
      <w:r>
        <w:rPr>
          <w:rFonts w:ascii="Times New Roman" w:hAnsi="Times New Roman" w:eastAsia="宋体"/>
          <w:sz w:val="21"/>
        </w:rPr>
        <w:t xml:space="preserve"> </w:t>
      </w:r>
      <m:oMath>
        <m:r>
          <m:rPr>
            <m:sty m:val="p"/>
          </m:rPr>
          <m:t>Δ</m:t>
        </m:r>
        <m:sSub>
          <m:e>
            <m:r>
              <m:t>W</m:t>
            </m:r>
          </m:e>
          <m:sub>
            <m:r>
              <m:rPr>
                <m:nor/>
                <m:sty m:val="p"/>
              </m:rPr>
              <m:t>heat</m:t>
            </m:r>
          </m:sub>
        </m:sSub>
      </m:oMath>
      <w:r>
        <w:rPr>
          <w:rFonts w:hint="eastAsia" w:ascii="Times New Roman" w:hAnsi="Times New Roman" w:eastAsia="宋体"/>
          <w:sz w:val="21"/>
        </w:rPr>
        <w:t xml:space="preserve">，锁死于低效纳什均衡。</w:t>
      </w:r>
    </w:p>
    <w:p>
      <w:pPr>
        <w:pStyle w:val="Compact"/>
        <w:numPr>
          <w:ilvl w:val="0"/>
          <w:numId w:val="1003"/>
        </w:numPr>
        <w:spacing w:after="80" w:line="276" w:lineRule="auto"/>
      </w:pPr>
      <w:r>
        <w:rPr>
          <w:rFonts w:hint="eastAsia" w:ascii="Times New Roman" w:hAnsi="Times New Roman" w:eastAsia="宋体"/>
          <w:b/>
          <w:bCs/>
          <w:sz w:val="21"/>
        </w:rPr>
        <w:t xml:space="preserve">原则二</w:t>
      </w:r>
      <w:r>
        <w:rPr>
          <w:rFonts w:ascii="Times New Roman" w:hAnsi="Times New Roman" w:eastAsia="宋体"/>
          <w:b/>
          <w:bCs/>
          <w:sz w:val="21"/>
        </w:rPr>
        <w:t xml:space="preserve"> </w:t>
      </w:r>
      <w:r>
        <w:rPr>
          <w:rFonts w:hint="eastAsia" w:ascii="Times New Roman" w:hAnsi="Times New Roman" w:eastAsia="宋体"/>
          <w:b/>
          <w:bCs/>
          <w:sz w:val="21"/>
        </w:rPr>
        <w:t xml:space="preserve">本质论（复杂度边界原则）</w:t>
      </w:r>
      <w:r>
        <w:rPr>
          <w:rFonts w:hint="eastAsia" w:ascii="Times New Roman" w:hAnsi="Times New Roman" w:eastAsia="宋体"/>
          <w:sz w:val="21"/>
        </w:rPr>
        <w:t xml:space="preserve">：在</w:t>
      </w:r>
      <w:r>
        <w:rPr>
          <w:rFonts w:ascii="Times New Roman" w:hAnsi="Times New Roman" w:eastAsia="宋体"/>
          <w:sz w:val="21"/>
        </w:rPr>
        <w:t xml:space="preserve"> Non-IID </w:t>
      </w:r>
      <w:r>
        <w:rPr>
          <w:rFonts w:hint="eastAsia" w:ascii="Times New Roman" w:hAnsi="Times New Roman" w:eastAsia="宋体"/>
          <w:sz w:val="21"/>
        </w:rPr>
        <w:t xml:space="preserve">强耦合下，未约束的解空间组合呈阶乘级</w:t>
      </w:r>
      <w:r>
        <w:rPr>
          <w:rFonts w:ascii="Times New Roman" w:hAnsi="Times New Roman" w:eastAsia="宋体"/>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爆炸，超越碳基大脑带宽。高频微观消纳必须让渡给硅基引擎。</w:t>
      </w:r>
    </w:p>
    <w:p>
      <w:pPr>
        <w:pStyle w:val="Compact"/>
        <w:numPr>
          <w:ilvl w:val="0"/>
          <w:numId w:val="1003"/>
        </w:numPr>
        <w:spacing w:after="80" w:line="276" w:lineRule="auto"/>
      </w:pPr>
      <w:r>
        <w:rPr>
          <w:rFonts w:hint="eastAsia" w:ascii="Times New Roman" w:hAnsi="Times New Roman" w:eastAsia="宋体"/>
          <w:b/>
          <w:bCs/>
          <w:sz w:val="21"/>
        </w:rPr>
        <w:t xml:space="preserve">原则三</w:t>
      </w:r>
      <w:r>
        <w:rPr>
          <w:rFonts w:ascii="Times New Roman" w:hAnsi="Times New Roman" w:eastAsia="宋体"/>
          <w:b/>
          <w:bCs/>
          <w:sz w:val="21"/>
        </w:rPr>
        <w:t xml:space="preserve"> </w:t>
      </w:r>
      <w:r>
        <w:rPr>
          <w:rFonts w:hint="eastAsia" w:ascii="Times New Roman" w:hAnsi="Times New Roman" w:eastAsia="宋体"/>
          <w:b/>
          <w:bCs/>
          <w:sz w:val="21"/>
        </w:rPr>
        <w:t xml:space="preserve">方案论（五维双螺旋原则）</w:t>
      </w:r>
      <w:r>
        <w:rPr>
          <w:rFonts w:hint="eastAsia" w:ascii="Times New Roman" w:hAnsi="Times New Roman" w:eastAsia="宋体"/>
          <w:sz w:val="21"/>
        </w:rPr>
        <w:t xml:space="preserve">：降维治理必须依托“全息数据模型（左螺旋）</w:t>
      </w:r>
      <w:r>
        <w:rPr>
          <w:rFonts w:ascii="Times New Roman" w:hAnsi="Times New Roman" w:eastAsia="宋体"/>
          <w:sz w:val="21"/>
        </w:rPr>
        <w:t xml:space="preserve"> + </w:t>
      </w:r>
      <w:r>
        <w:rPr>
          <w:rFonts w:hint="eastAsia" w:ascii="Times New Roman" w:hAnsi="Times New Roman" w:eastAsia="宋体"/>
          <w:sz w:val="21"/>
        </w:rPr>
        <w:t xml:space="preserve">动态演化算法（右螺旋）”的五维双螺旋，在刚性流形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上实现代数剪枝。</w:t>
      </w:r>
    </w:p>
    <w:p>
      <w:pPr>
        <w:pStyle w:val="Compact"/>
        <w:numPr>
          <w:ilvl w:val="0"/>
          <w:numId w:val="1003"/>
        </w:numPr>
        <w:spacing w:after="80" w:line="276" w:lineRule="auto"/>
      </w:pPr>
      <w:r>
        <w:rPr>
          <w:rFonts w:hint="eastAsia" w:ascii="Times New Roman" w:hAnsi="Times New Roman" w:eastAsia="宋体"/>
          <w:b/>
          <w:bCs/>
          <w:sz w:val="21"/>
        </w:rPr>
        <w:t xml:space="preserve">原则四</w:t>
      </w:r>
      <w:r>
        <w:rPr>
          <w:rFonts w:ascii="Times New Roman" w:hAnsi="Times New Roman" w:eastAsia="宋体"/>
          <w:b/>
          <w:bCs/>
          <w:sz w:val="21"/>
        </w:rPr>
        <w:t xml:space="preserve"> </w:t>
      </w:r>
      <w:r>
        <w:rPr>
          <w:rFonts w:hint="eastAsia" w:ascii="Times New Roman" w:hAnsi="Times New Roman" w:eastAsia="宋体"/>
          <w:b/>
          <w:bCs/>
          <w:sz w:val="21"/>
        </w:rPr>
        <w:t xml:space="preserve">能力论（三位一体融合原则）</w:t>
      </w:r>
      <w:r>
        <w:rPr>
          <w:rFonts w:hint="eastAsia" w:ascii="Times New Roman" w:hAnsi="Times New Roman" w:eastAsia="宋体"/>
          <w:sz w:val="21"/>
        </w:rPr>
        <w:t xml:space="preserve">：业务本体不可分割，能力建设必须形成“业务解码（穿透耦合）、系统建模（固化耦合）、闭环协同（驾驭耦合）”三位一体。</w:t>
      </w:r>
    </w:p>
    <w:p>
      <w:pPr>
        <w:pStyle w:val="Compact"/>
        <w:numPr>
          <w:ilvl w:val="0"/>
          <w:numId w:val="1003"/>
        </w:numPr>
        <w:spacing w:after="80" w:line="276" w:lineRule="auto"/>
      </w:pPr>
      <w:r>
        <w:rPr>
          <w:rFonts w:hint="eastAsia" w:ascii="Times New Roman" w:hAnsi="Times New Roman" w:eastAsia="宋体"/>
          <w:b/>
          <w:bCs/>
          <w:sz w:val="21"/>
        </w:rPr>
        <w:t xml:space="preserve">原则五</w:t>
      </w:r>
      <w:r>
        <w:rPr>
          <w:rFonts w:ascii="Times New Roman" w:hAnsi="Times New Roman" w:eastAsia="宋体"/>
          <w:b/>
          <w:bCs/>
          <w:sz w:val="21"/>
        </w:rPr>
        <w:t xml:space="preserve"> </w:t>
      </w:r>
      <w:r>
        <w:rPr>
          <w:rFonts w:hint="eastAsia" w:ascii="Times New Roman" w:hAnsi="Times New Roman" w:eastAsia="宋体"/>
          <w:b/>
          <w:bCs/>
          <w:sz w:val="21"/>
        </w:rPr>
        <w:t xml:space="preserve">机制论（配额自治与集中协调原则）</w:t>
      </w:r>
      <w:r>
        <w:rPr>
          <w:rFonts w:hint="eastAsia" w:ascii="Times New Roman" w:hAnsi="Times New Roman" w:eastAsia="宋体"/>
          <w:sz w:val="21"/>
        </w:rPr>
        <w:t xml:space="preserve">：集中式先验划界与刚性势垒统御优于纯分散协商，通过调整全局配额向量</w:t>
      </w:r>
      <w:r>
        <w:rPr>
          <w:rFonts w:ascii="Times New Roman" w:hAnsi="Times New Roman" w:eastAsia="宋体"/>
          <w:sz w:val="21"/>
        </w:rPr>
        <w:t xml:space="preserve"> </w:t>
      </w:r>
      <m:oMath>
        <m:r>
          <m:rPr>
            <m:sty m:val="bi"/>
          </m:rPr>
          <m:t>r</m:t>
        </m:r>
        <m:r>
          <m:rPr>
            <m:sty m:val="p"/>
          </m:rPr>
          <m:t>∈</m:t>
        </m:r>
        <m:r>
          <m:rPr>
            <m:scr m:val="script"/>
            <m:sty m:val="p"/>
          </m:rPr>
          <m:t>C</m:t>
        </m:r>
      </m:oMath>
      <w:r>
        <w:rPr>
          <w:rFonts w:ascii="Times New Roman" w:hAnsi="Times New Roman" w:eastAsia="宋体"/>
          <w:sz w:val="21"/>
        </w:rPr>
        <w:t xml:space="preserve"> </w:t>
      </w:r>
      <w:r>
        <w:rPr>
          <w:rFonts w:hint="eastAsia" w:ascii="Times New Roman" w:hAnsi="Times New Roman" w:eastAsia="宋体"/>
          <w:sz w:val="21"/>
        </w:rPr>
        <w:t xml:space="preserve">引导子域自治。</w:t>
      </w:r>
    </w:p>
    <w:p>
      <w:pPr>
        <w:pStyle w:val="Compact"/>
        <w:numPr>
          <w:ilvl w:val="0"/>
          <w:numId w:val="1003"/>
        </w:numPr>
        <w:spacing w:after="80" w:line="276" w:lineRule="auto"/>
      </w:pPr>
      <w:r>
        <w:rPr>
          <w:rFonts w:hint="eastAsia" w:ascii="Times New Roman" w:hAnsi="Times New Roman" w:eastAsia="宋体"/>
          <w:b/>
          <w:bCs/>
          <w:sz w:val="21"/>
        </w:rPr>
        <w:t xml:space="preserve">原则六</w:t>
      </w:r>
      <w:r>
        <w:rPr>
          <w:rFonts w:ascii="Times New Roman" w:hAnsi="Times New Roman" w:eastAsia="宋体"/>
          <w:b/>
          <w:bCs/>
          <w:sz w:val="21"/>
        </w:rPr>
        <w:t xml:space="preserve"> </w:t>
      </w:r>
      <w:r>
        <w:rPr>
          <w:rFonts w:hint="eastAsia" w:ascii="Times New Roman" w:hAnsi="Times New Roman" w:eastAsia="宋体"/>
          <w:b/>
          <w:bCs/>
          <w:sz w:val="21"/>
        </w:rPr>
        <w:t xml:space="preserve">路径论（可观测与决策反写原则）</w:t>
      </w:r>
      <w:r>
        <w:rPr>
          <w:rFonts w:hint="eastAsia" w:ascii="Times New Roman" w:hAnsi="Times New Roman" w:eastAsia="宋体"/>
          <w:sz w:val="21"/>
        </w:rPr>
        <w:t xml:space="preserve">：控制域维度受限于观测域维度（</w:t>
      </w:r>
      <m:oMath>
        <m:r>
          <m:rPr>
            <m:sty m:val="p"/>
          </m:rPr>
          <m:t>dim</m:t>
        </m:r>
        <m:r>
          <m:rPr>
            <m:scr m:val="script"/>
            <m:sty m:val="p"/>
          </m:rPr>
          <m:t>C</m:t>
        </m:r>
        <m:r>
          <m:rPr>
            <m:sty m:val="p"/>
          </m:rPr>
          <m:t>≤</m:t>
        </m:r>
        <m:r>
          <m:rPr>
            <m:sty m:val="p"/>
          </m:rPr>
          <m:t>dim</m:t>
        </m:r>
        <m:r>
          <m:rPr>
            <m:scr m:val="script"/>
            <m:sty m:val="p"/>
          </m:rPr>
          <m:t>O</m:t>
        </m:r>
      </m:oMath>
      <w:r>
        <w:rPr>
          <w:rFonts w:hint="eastAsia" w:ascii="Times New Roman" w:hAnsi="Times New Roman" w:eastAsia="宋体"/>
          <w:sz w:val="21"/>
        </w:rPr>
        <w:t xml:space="preserve">），控制机制必须实现“人在环外、决策自动化反写（Write-Back）”物理节点。</w:t>
      </w:r>
    </w:p>
    <w:p>
      <w:pPr>
        <w:pStyle w:val="Compact"/>
        <w:numPr>
          <w:ilvl w:val="0"/>
          <w:numId w:val="1003"/>
        </w:numPr>
        <w:spacing w:after="80" w:line="276" w:lineRule="auto"/>
      </w:pPr>
      <w:r>
        <w:rPr>
          <w:rFonts w:hint="eastAsia" w:ascii="Times New Roman" w:hAnsi="Times New Roman" w:eastAsia="宋体"/>
          <w:b/>
          <w:bCs/>
          <w:sz w:val="21"/>
        </w:rPr>
        <w:t xml:space="preserve">原则七</w:t>
      </w:r>
      <w:r>
        <w:rPr>
          <w:rFonts w:ascii="Times New Roman" w:hAnsi="Times New Roman" w:eastAsia="宋体"/>
          <w:b/>
          <w:bCs/>
          <w:sz w:val="21"/>
        </w:rPr>
        <w:t xml:space="preserve"> </w:t>
      </w:r>
      <w:r>
        <w:rPr>
          <w:rFonts w:hint="eastAsia" w:ascii="Times New Roman" w:hAnsi="Times New Roman" w:eastAsia="宋体"/>
          <w:b/>
          <w:bCs/>
          <w:sz w:val="21"/>
        </w:rPr>
        <w:t xml:space="preserve">动力论（物理支点与杠杆原则）</w:t>
      </w:r>
      <w:r>
        <w:rPr>
          <w:rFonts w:hint="eastAsia" w:ascii="Times New Roman" w:hAnsi="Times New Roman" w:eastAsia="宋体"/>
          <w:sz w:val="21"/>
        </w:rPr>
        <w:t xml:space="preserve">：控制能量必须精准作用于紧约束瓶颈支点</w:t>
      </w:r>
      <w:r>
        <w:rPr>
          <w:rFonts w:ascii="Times New Roman" w:hAnsi="Times New Roman" w:eastAsia="宋体"/>
          <w:sz w:val="21"/>
        </w:rPr>
        <w:t xml:space="preserve"> </w:t>
      </w:r>
      <m:oMath>
        <m:sSub>
          <m:e>
            <m:r>
              <m:rPr>
                <m:sty m:val="bi"/>
              </m:rPr>
              <m:t>x</m:t>
            </m:r>
          </m:e>
          <m:sub>
            <m:r>
              <m:rPr>
                <m:nor/>
                <m:sty m:val="p"/>
              </m:rPr>
              <m:t>fulcrum</m:t>
            </m:r>
          </m:sub>
        </m:sSub>
        <m:r>
          <m:rPr>
            <m:sty m:val="p"/>
          </m:rPr>
          <m:t>∈</m:t>
        </m:r>
        <m:sSub>
          <m:e>
            <m:r>
              <m:rPr>
                <m:scr m:val="script"/>
                <m:sty m:val="p"/>
              </m:rPr>
              <m:t>C</m:t>
            </m:r>
          </m:e>
          <m:sub>
            <m:r>
              <m:rPr>
                <m:nor/>
                <m:sty m:val="p"/>
              </m:rPr>
              <m:t>active</m:t>
            </m:r>
          </m:sub>
        </m:sSub>
      </m:oMath>
      <w:r>
        <w:rPr>
          <w:rFonts w:hint="eastAsia" w:ascii="Times New Roman" w:hAnsi="Times New Roman" w:eastAsia="宋体"/>
          <w:sz w:val="21"/>
        </w:rPr>
        <w:t xml:space="preserve">，使错配夹角收敛（</w:t>
      </w:r>
      <m:oMath>
        <m:r>
          <m:t>θ</m:t>
        </m:r>
        <m:r>
          <m:rPr>
            <m:sty m:val="p"/>
          </m:rPr>
          <m:t>→</m:t>
        </m:r>
        <m:r>
          <m:t>0</m:t>
        </m:r>
        <m:r>
          <m:rPr>
            <m:sty m:val="p"/>
          </m:rPr>
          <m:t>⟹</m:t>
        </m:r>
        <m:r>
          <m:rPr>
            <m:sty m:val="p"/>
          </m:rPr>
          <m:t>cos</m:t>
        </m:r>
        <m:r>
          <m:t>θ</m:t>
        </m:r>
        <m:r>
          <m:rPr>
            <m:sty m:val="p"/>
          </m:rPr>
          <m:t>→</m:t>
        </m:r>
        <m:r>
          <m:t>1</m:t>
        </m:r>
      </m:oMath>
      <w:r>
        <w:rPr>
          <w:rFonts w:hint="eastAsia" w:ascii="Times New Roman" w:hAnsi="Times New Roman" w:eastAsia="宋体"/>
          <w:sz w:val="21"/>
        </w:rPr>
        <w:t xml:space="preserve">），实现有效做功最大化。</w:t>
      </w:r>
    </w:p>
    <w:p>
      <w:pPr>
        <w:pStyle w:val="Compact"/>
        <w:numPr>
          <w:ilvl w:val="0"/>
          <w:numId w:val="1003"/>
        </w:numPr>
        <w:spacing w:after="80" w:line="276" w:lineRule="auto"/>
      </w:pPr>
      <w:r>
        <w:rPr>
          <w:rFonts w:hint="eastAsia" w:ascii="Times New Roman" w:hAnsi="Times New Roman" w:eastAsia="宋体"/>
          <w:b/>
          <w:bCs/>
          <w:sz w:val="21"/>
        </w:rPr>
        <w:t xml:space="preserve">原则八</w:t>
      </w:r>
      <w:r>
        <w:rPr>
          <w:rFonts w:ascii="Times New Roman" w:hAnsi="Times New Roman" w:eastAsia="宋体"/>
          <w:b/>
          <w:bCs/>
          <w:sz w:val="21"/>
        </w:rPr>
        <w:t xml:space="preserve"> </w:t>
      </w:r>
      <w:r>
        <w:rPr>
          <w:rFonts w:hint="eastAsia" w:ascii="Times New Roman" w:hAnsi="Times New Roman" w:eastAsia="宋体"/>
          <w:b/>
          <w:bCs/>
          <w:sz w:val="21"/>
        </w:rPr>
        <w:t xml:space="preserve">进化论（二阶自省原则）</w:t>
      </w:r>
      <w:r>
        <w:rPr>
          <w:rFonts w:hint="eastAsia" w:ascii="Times New Roman" w:hAnsi="Times New Roman" w:eastAsia="宋体"/>
          <w:sz w:val="21"/>
        </w:rPr>
        <w:t xml:space="preserve">：常态由硅基在环外自主自愈；当残差超阈值</w:t>
      </w:r>
      <w:r>
        <w:rPr>
          <w:rFonts w:ascii="Times New Roman" w:hAnsi="Times New Roman" w:eastAsia="宋体"/>
          <w:sz w:val="21"/>
        </w:rP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eastAsia="宋体"/>
          <w:sz w:val="21"/>
        </w:rPr>
        <w:t xml:space="preserve"> </w:t>
      </w:r>
      <w:r>
        <w:rPr>
          <w:rFonts w:hint="eastAsia" w:ascii="Times New Roman" w:hAnsi="Times New Roman" w:eastAsia="宋体"/>
          <w:sz w:val="21"/>
        </w:rPr>
        <w:t xml:space="preserve">发生相变死锁时，人类引入二阶元控制算符</w:t>
      </w:r>
      <w:r>
        <w:rPr>
          <w:rFonts w:ascii="Times New Roman" w:hAnsi="Times New Roman" w:eastAsia="宋体"/>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hint="eastAsia" w:ascii="Times New Roman" w:hAnsi="Times New Roman" w:eastAsia="宋体"/>
          <w:sz w:val="21"/>
        </w:rPr>
        <w:t xml:space="preserve">（Higher-order</w:t>
      </w:r>
      <w:r>
        <w:rPr>
          <w:rFonts w:ascii="Times New Roman" w:hAnsi="Times New Roman" w:eastAsia="宋体"/>
          <w:sz w:val="21"/>
        </w:rPr>
        <w:t xml:space="preserve"> Meta-heuristic </w:t>
      </w:r>
      <w:r>
        <w:rPr>
          <w:rFonts w:hint="eastAsia" w:ascii="Times New Roman" w:hAnsi="Times New Roman" w:eastAsia="宋体"/>
          <w:sz w:val="21"/>
        </w:rPr>
        <w:t xml:space="preserve">Operator，注：在认知科学中对应人类前额叶高级自省决策功能）重写公理基底（</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hint="eastAsia" w:ascii="Times New Roman" w:hAnsi="Times New Roman" w:eastAsia="宋体"/>
          <w:sz w:val="21"/>
        </w:rPr>
        <w:t xml:space="preserve">）。</w:t>
      </w:r>
    </w:p>
    <w:p>
      <w:pPr>
        <w:spacing w:after="80" w:line="276" w:lineRule="auto"/>
      </w:pPr>
      <w:r>
        <w:rPr>
          <w:rFonts w:ascii="Times New Roman" w:hAnsi="Times New Roman" w:eastAsia="宋体"/>
          <w:sz w:val="21"/>
        </w:rPr>
        <w:pict>
          <v:rect style="width:0;height:1.5pt" o:hralign="center" o:hrstd="t" o:hr="t"/>
        </w:pict>
      </w:r>
    </w:p>
    <w:bookmarkEnd w:id="18"/>
    <w:bookmarkEnd w:id="19"/>
    <w:bookmarkStart w:id="24" w:name="形式化推导矢量对销双螺旋剪枝与钱学森-ocgs-核心原理的形式化证明"/>
    <w:p>
      <w:pPr>
        <w:pStyle w:val="Heading2"/>
        <w:keepNext/>
        <w:spacing w:before="320" w:after="120"/>
      </w:pPr>
      <w:r>
        <w:rPr>
          <w:rFonts w:ascii="Times New Roman" w:hAnsi="Times New Roman" w:eastAsia="黑体"/>
          <w:b/>
          <w:color w:val="111111"/>
          <w:sz w:val="26"/>
        </w:rPr>
        <w:t xml:space="preserve">4. </w:t>
      </w:r>
      <w:r>
        <w:rPr>
          <w:rFonts w:hint="eastAsia" w:ascii="Times New Roman" w:hAnsi="Times New Roman" w:eastAsia="黑体"/>
          <w:b/>
          <w:color w:val="111111"/>
          <w:sz w:val="26"/>
        </w:rPr>
        <w:t xml:space="preserve">形式化推导：矢量对销、双螺旋剪枝与钱学森</w:t>
      </w:r>
      <w:r>
        <w:rPr>
          <w:rFonts w:ascii="Times New Roman" w:hAnsi="Times New Roman" w:eastAsia="黑体"/>
          <w:b/>
          <w:color w:val="111111"/>
          <w:sz w:val="26"/>
        </w:rPr>
        <w:t xml:space="preserve"> OCGS </w:t>
      </w:r>
      <w:r>
        <w:rPr>
          <w:rFonts w:hint="eastAsia" w:ascii="Times New Roman" w:hAnsi="Times New Roman" w:eastAsia="黑体"/>
          <w:b/>
          <w:color w:val="111111"/>
          <w:sz w:val="26"/>
        </w:rPr>
        <w:t xml:space="preserve">核心原理的形式化证明</w:t>
      </w:r>
    </w:p>
    <w:p>
      <w:pPr>
        <w:pStyle w:val="FirstParagraph"/>
        <w:spacing w:after="80" w:line="276" w:lineRule="auto"/>
      </w:pPr>
      <w:r>
        <w:rPr>
          <w:rFonts w:hint="eastAsia" w:ascii="Times New Roman" w:hAnsi="Times New Roman" w:eastAsia="宋体"/>
          <w:sz w:val="21"/>
        </w:rPr>
        <w:t xml:space="preserve">本章从</w:t>
      </w:r>
      <w:r>
        <w:rPr>
          <w:rFonts w:ascii="Times New Roman" w:hAnsi="Times New Roman" w:eastAsia="宋体"/>
          <w:sz w:val="21"/>
        </w:rPr>
        <w:t xml:space="preserve"> Non-IID </w:t>
      </w:r>
      <w:r>
        <w:rPr>
          <w:rFonts w:hint="eastAsia" w:ascii="Times New Roman" w:hAnsi="Times New Roman" w:eastAsia="宋体"/>
          <w:sz w:val="21"/>
        </w:rPr>
        <w:t xml:space="preserve">物理实在与价值链物理学算符出发，展开定量推导，并给出钱学森开放复杂巨系统（OCGS）三大核心原则的形式化数学证明。</w:t>
      </w:r>
    </w:p>
    <w:bookmarkStart w:id="20" w:name="定理-1矢量对销律vector-cancellation-law与物理废热定理"/>
    <w:p>
      <w:pPr>
        <w:pStyle w:val="Heading3"/>
        <w:keepNext/>
        <w:spacing w:before="320" w:after="120"/>
      </w:pPr>
      <w:r>
        <w:rPr>
          <w:rFonts w:ascii="Times New Roman" w:hAnsi="Times New Roman" w:eastAsia="黑体"/>
          <w:b/>
          <w:color w:val="111111"/>
          <w:sz w:val="26"/>
        </w:rPr>
        <w:t xml:space="preserve">4.1 </w:t>
      </w:r>
      <w:r>
        <w:rPr>
          <w:rFonts w:hint="eastAsia" w:ascii="Times New Roman" w:hAnsi="Times New Roman" w:eastAsia="黑体"/>
          <w:b/>
          <w:color w:val="111111"/>
          <w:sz w:val="26"/>
        </w:rPr>
        <w:t xml:space="preserve">定理</w:t>
      </w:r>
      <w:r>
        <w:rPr>
          <w:rFonts w:ascii="Times New Roman" w:hAnsi="Times New Roman" w:eastAsia="黑体"/>
          <w:b/>
          <w:color w:val="111111"/>
          <w:sz w:val="26"/>
        </w:rPr>
        <w:t xml:space="preserve"> </w:t>
      </w:r>
      <w:r>
        <w:rPr>
          <w:rFonts w:hint="eastAsia" w:ascii="Times New Roman" w:hAnsi="Times New Roman" w:eastAsia="黑体"/>
          <w:b/>
          <w:color w:val="111111"/>
          <w:sz w:val="26"/>
        </w:rPr>
        <w:t xml:space="preserve">1：矢量对销律（Vector</w:t>
      </w:r>
      <w:r>
        <w:rPr>
          <w:rFonts w:ascii="Times New Roman" w:hAnsi="Times New Roman" w:eastAsia="黑体"/>
          <w:b/>
          <w:color w:val="111111"/>
          <w:sz w:val="26"/>
        </w:rPr>
        <w:t xml:space="preserve"> Cancellation </w:t>
      </w:r>
      <w:r>
        <w:rPr>
          <w:rFonts w:hint="eastAsia" w:ascii="Times New Roman" w:hAnsi="Times New Roman" w:eastAsia="黑体"/>
          <w:b/>
          <w:color w:val="111111"/>
          <w:sz w:val="26"/>
        </w:rPr>
        <w:t xml:space="preserve">Law）与物理废热定理</w:t>
      </w:r>
    </w:p>
    <w:p>
      <w:pPr>
        <w:pStyle w:val="FirstParagraph"/>
        <w:spacing w:after="80" w:line="276" w:lineRule="auto"/>
      </w:pPr>
      <w:r>
        <w:rPr>
          <w:rFonts w:hint="eastAsia" w:ascii="Times New Roman" w:hAnsi="Times New Roman" w:eastAsia="宋体"/>
          <w:sz w:val="21"/>
        </w:rPr>
        <w:t xml:space="preserve">在</w:t>
      </w:r>
      <w:r>
        <w:rPr>
          <w:rFonts w:ascii="Times New Roman" w:hAnsi="Times New Roman" w:eastAsia="宋体"/>
          <w:sz w:val="21"/>
        </w:rPr>
        <w:t xml:space="preserve"> Non-IID </w:t>
      </w:r>
      <w:r>
        <w:rPr>
          <w:rFonts w:hint="eastAsia" w:ascii="Times New Roman" w:hAnsi="Times New Roman" w:eastAsia="宋体"/>
          <w:sz w:val="21"/>
        </w:rPr>
        <w:t xml:space="preserve">价值网络中，设</w:t>
      </w:r>
      <w:r>
        <w:rPr>
          <w:rFonts w:ascii="Times New Roman" w:hAnsi="Times New Roman" w:eastAsia="宋体"/>
          <w:sz w:val="21"/>
        </w:rPr>
        <w:t xml:space="preserve"> </w:t>
      </w:r>
      <m:oMath>
        <m:r>
          <m:t>N</m:t>
        </m:r>
      </m:oMath>
      <w:r>
        <w:rPr>
          <w:rFonts w:ascii="Times New Roman" w:hAnsi="Times New Roman" w:eastAsia="宋体"/>
          <w:sz w:val="21"/>
        </w:rPr>
        <w:t xml:space="preserve"> </w:t>
      </w:r>
      <w:r>
        <w:rPr>
          <w:rFonts w:hint="eastAsia" w:ascii="Times New Roman" w:hAnsi="Times New Roman" w:eastAsia="宋体"/>
          <w:sz w:val="21"/>
        </w:rPr>
        <w:t xml:space="preserve">个微观节点/部门施加控制与意图向量</w:t>
      </w:r>
      <w:r>
        <w:rPr>
          <w:rFonts w:ascii="Times New Roman" w:hAnsi="Times New Roman" w:eastAsia="宋体"/>
          <w:sz w:val="21"/>
        </w:rPr>
        <w:t xml:space="preserve"> </w:t>
      </w:r>
      <m:oMath>
        <m:sSub>
          <m:e>
            <m:r>
              <m:t>V</m:t>
            </m:r>
          </m:e>
          <m:sub>
            <m:r>
              <m:t>i</m:t>
            </m:r>
          </m:sub>
        </m:sSub>
        <m:r>
          <m:rPr>
            <m:sty m:val="p"/>
          </m:rPr>
          <m:t>=</m:t>
        </m:r>
        <m:f>
          <m:fPr>
            <m:type m:val="bar"/>
          </m:fPr>
          <m:num>
            <m:r>
              <m:rPr>
                <m:sty m:val="p"/>
              </m:rPr>
              <m:t>d</m:t>
            </m:r>
            <m:sSub>
              <m:e>
                <m:r>
                  <m:t>x</m:t>
                </m:r>
              </m:e>
              <m:sub>
                <m:r>
                  <m:t>i</m:t>
                </m:r>
              </m:sub>
            </m:sSub>
          </m:num>
          <m:den>
            <m:r>
              <m:rPr>
                <m:sty m:val="p"/>
              </m:rPr>
              <m:t>d</m:t>
            </m:r>
            <m:r>
              <m:t>t</m:t>
            </m:r>
          </m:den>
        </m:f>
      </m:oMath>
      <w:r>
        <w:rPr>
          <w:rFonts w:hint="eastAsia" w:ascii="Times New Roman" w:hAnsi="Times New Roman" w:eastAsia="宋体"/>
          <w:sz w:val="21"/>
        </w:rPr>
        <w:t xml:space="preserve">。当节点间存在非正交耦合与互斥博弈时，根据矢量三角不等式：</w:t>
      </w:r>
    </w:p>
    <w:p>
      <w:pPr>
        <w:pStyle w:val="BodyText"/>
        <w:spacing w:after="80" w:line="276" w:lineRule="auto"/>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oMath>
      </m:oMathPara>
    </w:p>
    <w:p>
      <w:pPr>
        <w:pStyle w:val="FirstParagraph"/>
        <w:spacing w:after="80" w:line="276" w:lineRule="auto"/>
      </w:pPr>
      <w:r>
        <w:rPr>
          <w:rFonts w:hint="eastAsia" w:ascii="Times New Roman" w:hAnsi="Times New Roman" w:eastAsia="宋体"/>
          <w:sz w:val="21"/>
        </w:rPr>
        <w:t xml:space="preserve">系统由于物理干涉被对销掉的做功能量定义为</w:t>
      </w:r>
      <w:r>
        <w:rPr>
          <w:rFonts w:hint="eastAsia" w:ascii="Times New Roman" w:hAnsi="Times New Roman" w:eastAsia="宋体"/>
          <w:b/>
          <w:bCs/>
          <w:sz w:val="21"/>
        </w:rPr>
        <w:t xml:space="preserve">内部耗散废热（Coordinated</w:t>
      </w:r>
      <w:r>
        <w:rPr>
          <w:rFonts w:ascii="Times New Roman" w:hAnsi="Times New Roman" w:eastAsia="宋体"/>
          <w:b/>
          <w:bCs/>
          <w:sz w:val="21"/>
        </w:rPr>
        <w:t xml:space="preserve"> Dissipative </w:t>
      </w:r>
      <w:r>
        <w:rPr>
          <w:rFonts w:hint="eastAsia" w:ascii="Times New Roman" w:hAnsi="Times New Roman" w:eastAsia="宋体"/>
          <w:b/>
          <w:bCs/>
          <w:sz w:val="21"/>
        </w:rPr>
        <w:t xml:space="preserve">Heat）</w:t>
      </w:r>
      <w:r>
        <w:rPr>
          <w:rFonts w:hint="eastAsia" w:ascii="Times New Roman" w:hAnsi="Times New Roman" w:eastAsia="宋体"/>
          <w:sz w:val="21"/>
        </w:rPr>
        <w:t xml:space="preserve">：</w:t>
      </w:r>
    </w:p>
    <w:p>
      <w:pPr>
        <w:pStyle w:val="BodyText"/>
        <w:spacing w:after="80" w:line="276" w:lineRule="auto"/>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r>
            <m:t>0</m:t>
          </m:r>
        </m:oMath>
      </m:oMathPara>
    </w:p>
    <w:p>
      <w:pPr>
        <w:pStyle w:val="FirstParagraph"/>
        <w:spacing w:after="80" w:line="276" w:lineRule="auto"/>
      </w:pPr>
      <w:r>
        <w:rPr>
          <w:rFonts w:hint="eastAsia" w:ascii="Times New Roman" w:hAnsi="Times New Roman" w:eastAsia="宋体"/>
          <w:sz w:val="21"/>
        </w:rPr>
        <w:t xml:space="preserve">在物理上，</w:t>
      </w:r>
      <m:oMath>
        <m:r>
          <m:rPr>
            <m:sty m:val="p"/>
          </m:rPr>
          <m:t>Δ</m:t>
        </m:r>
        <m:sSub>
          <m:e>
            <m:r>
              <m:t>W</m:t>
            </m:r>
          </m:e>
          <m:sub>
            <m:r>
              <m:rPr>
                <m:nor/>
                <m:sty m:val="p"/>
              </m:rPr>
              <m:t>heat</m:t>
            </m:r>
          </m:sub>
        </m:sSub>
      </m:oMath>
      <w:r>
        <w:rPr>
          <w:rFonts w:ascii="Times New Roman" w:hAnsi="Times New Roman" w:eastAsia="宋体"/>
          <w:sz w:val="21"/>
        </w:rPr>
        <w:t xml:space="preserve"> </w:t>
      </w:r>
      <w:r>
        <w:rPr>
          <w:rFonts w:hint="eastAsia" w:ascii="Times New Roman" w:hAnsi="Times New Roman" w:eastAsia="宋体"/>
          <w:sz w:val="21"/>
        </w:rPr>
        <w:t xml:space="preserve">主要表现为部门间控制矢量的非正交干涉；在微观运营上，该矢量差额直接转化为在制品堆积周期（WIP</w:t>
      </w:r>
      <w:r>
        <w:rPr>
          <w:rFonts w:ascii="Times New Roman" w:hAnsi="Times New Roman" w:eastAsia="宋体"/>
          <w:sz w:val="21"/>
        </w:rPr>
        <w:t xml:space="preserve"> </w:t>
      </w:r>
      <w:r>
        <w:rPr>
          <w:rFonts w:hint="eastAsia" w:ascii="Times New Roman" w:hAnsi="Times New Roman" w:eastAsia="宋体"/>
          <w:sz w:val="21"/>
        </w:rPr>
        <w:t xml:space="preserve">Duration）的延长与停工待料工时（Idle</w:t>
      </w:r>
      <w:r>
        <w:rPr>
          <w:rFonts w:ascii="Times New Roman" w:hAnsi="Times New Roman" w:eastAsia="宋体"/>
          <w:sz w:val="21"/>
        </w:rPr>
        <w:t xml:space="preserve"> </w:t>
      </w:r>
      <w:r>
        <w:rPr>
          <w:rFonts w:hint="eastAsia" w:ascii="Times New Roman" w:hAnsi="Times New Roman" w:eastAsia="宋体"/>
          <w:sz w:val="21"/>
        </w:rPr>
        <w:t xml:space="preserve">Man-hours）的增加；在财务映射上，这必然导致制造营业成本（COGS）上升与营运资本（NWC）被动占压，从而降低</w:t>
      </w:r>
      <w:r>
        <w:rPr>
          <w:rFonts w:ascii="Times New Roman" w:hAnsi="Times New Roman" w:eastAsia="宋体"/>
          <w:sz w:val="21"/>
        </w:rPr>
        <w:t xml:space="preserve"> NOPAT </w:t>
      </w:r>
      <w:r>
        <w:rPr>
          <w:rFonts w:hint="eastAsia" w:ascii="Times New Roman" w:hAnsi="Times New Roman" w:eastAsia="宋体"/>
          <w:sz w:val="21"/>
        </w:rPr>
        <w:t xml:space="preserve">并膨胀</w:t>
      </w:r>
      <w:r>
        <w:rPr>
          <w:rFonts w:ascii="Times New Roman" w:hAnsi="Times New Roman" w:eastAsia="宋体"/>
          <w:sz w:val="21"/>
        </w:rPr>
        <w:t xml:space="preserve"> Invested </w:t>
      </w:r>
      <w:r>
        <w:rPr>
          <w:rFonts w:hint="eastAsia" w:ascii="Times New Roman" w:hAnsi="Times New Roman" w:eastAsia="宋体"/>
          <w:sz w:val="21"/>
        </w:rPr>
        <w:t xml:space="preserve">Capital，最终造成</w:t>
      </w:r>
      <w:r>
        <w:rPr>
          <w:rFonts w:ascii="Times New Roman" w:hAnsi="Times New Roman" w:eastAsia="宋体"/>
          <w:sz w:val="21"/>
        </w:rPr>
        <w:t xml:space="preserve"> ROIC </w:t>
      </w:r>
      <w:r>
        <w:rPr>
          <w:rFonts w:hint="eastAsia" w:ascii="Times New Roman" w:hAnsi="Times New Roman" w:eastAsia="宋体"/>
          <w:sz w:val="21"/>
        </w:rPr>
        <w:t xml:space="preserve">的持续下行。当错配夹角</w:t>
      </w:r>
      <w:r>
        <w:rPr>
          <w:rFonts w:ascii="Times New Roman" w:hAnsi="Times New Roman" w:eastAsia="宋体"/>
          <w:sz w:val="21"/>
        </w:rPr>
        <w:t xml:space="preserve"> </w:t>
      </w:r>
      <m:oMath>
        <m:r>
          <m:t>θ</m:t>
        </m:r>
        <m:r>
          <m:rPr>
            <m:sty m:val="p"/>
          </m:rPr>
          <m:t>→</m:t>
        </m:r>
        <m:r>
          <m:t>0</m:t>
        </m:r>
      </m:oMath>
      <w:r>
        <w:rPr>
          <w:rFonts w:ascii="Times New Roman" w:hAnsi="Times New Roman" w:eastAsia="宋体"/>
          <w:sz w:val="21"/>
        </w:rPr>
        <w:t xml:space="preserve"> </w:t>
      </w:r>
      <w:r>
        <w:rPr>
          <w:rFonts w:hint="eastAsia" w:ascii="Times New Roman" w:hAnsi="Times New Roman" w:eastAsia="宋体"/>
          <w:sz w:val="21"/>
        </w:rPr>
        <w:t xml:space="preserve">时，</w:t>
      </w:r>
      <m:oMath>
        <m:r>
          <m:rPr>
            <m:sty m:val="p"/>
          </m:rPr>
          <m:t>cos</m:t>
        </m:r>
        <m:r>
          <m:t>θ</m:t>
        </m:r>
        <m:r>
          <m:rPr>
            <m:sty m:val="p"/>
          </m:rPr>
          <m:t>→</m:t>
        </m:r>
        <m:r>
          <m:t>1</m:t>
        </m:r>
      </m:oMath>
      <w:r>
        <w:rPr>
          <w:rFonts w:hint="eastAsia" w:ascii="Times New Roman" w:hAnsi="Times New Roman" w:eastAsia="宋体"/>
          <w:sz w:val="21"/>
        </w:rPr>
        <w:t xml:space="preserve">，系统有效做功转化率达到物理极限</w:t>
      </w:r>
      <w:r>
        <w:rPr>
          <w:rFonts w:ascii="Times New Roman" w:hAnsi="Times New Roman" w:eastAsia="宋体"/>
          <w:sz w:val="21"/>
        </w:rPr>
        <w:t xml:space="preserve"> </w:t>
      </w: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r>
          <m:rPr>
            <m:sty m:val="p"/>
          </m:rPr>
          <m:t>→</m:t>
        </m:r>
        <m:sSub>
          <m:e>
            <m:r>
              <m:t>W</m:t>
            </m:r>
          </m:e>
          <m:sub>
            <m:r>
              <m:rPr>
                <m:sty m:val="p"/>
              </m:rPr>
              <m:t>t</m:t>
            </m:r>
            <m:r>
              <m:rPr>
                <m:sty m:val="p"/>
              </m:rPr>
              <m:t>o</m:t>
            </m:r>
            <m:r>
              <m:rPr>
                <m:sty m:val="p"/>
              </m:rPr>
              <m:t>t</m:t>
            </m:r>
            <m:r>
              <m:rPr>
                <m:sty m:val="p"/>
              </m:rPr>
              <m:t>a</m:t>
            </m:r>
            <m:r>
              <m:rPr>
                <m:sty m:val="p"/>
              </m:rPr>
              <m:t>l</m:t>
            </m:r>
          </m:sub>
        </m:sSub>
      </m:oMath>
      <w:r>
        <w:rPr>
          <w:rFonts w:ascii="Times New Roman" w:hAnsi="Times New Roman" w:eastAsia="宋体"/>
          <w:sz w:val="21"/>
        </w:rPr>
        <w:t xml:space="preserve">。</w:t>
      </w:r>
    </w:p>
    <w:bookmarkEnd w:id="20"/>
    <w:bookmarkStart w:id="21" w:name="定理-2五维双螺旋代数剪枝与复杂度收敛"/>
    <w:p>
      <w:pPr>
        <w:pStyle w:val="Heading3"/>
        <w:keepNext/>
        <w:spacing w:before="320" w:after="120"/>
      </w:pPr>
      <w:r>
        <w:rPr>
          <w:rFonts w:ascii="Times New Roman" w:hAnsi="Times New Roman" w:eastAsia="黑体"/>
          <w:b/>
          <w:color w:val="111111"/>
          <w:sz w:val="26"/>
        </w:rPr>
        <w:t xml:space="preserve">4.2 </w:t>
      </w:r>
      <w:r>
        <w:rPr>
          <w:rFonts w:hint="eastAsia" w:ascii="Times New Roman" w:hAnsi="Times New Roman" w:eastAsia="黑体"/>
          <w:b/>
          <w:color w:val="111111"/>
          <w:sz w:val="26"/>
        </w:rPr>
        <w:t xml:space="preserve">定理</w:t>
      </w:r>
      <w:r>
        <w:rPr>
          <w:rFonts w:ascii="Times New Roman" w:hAnsi="Times New Roman" w:eastAsia="黑体"/>
          <w:b/>
          <w:color w:val="111111"/>
          <w:sz w:val="26"/>
        </w:rPr>
        <w:t xml:space="preserve"> </w:t>
      </w:r>
      <w:r>
        <w:rPr>
          <w:rFonts w:hint="eastAsia" w:ascii="Times New Roman" w:hAnsi="Times New Roman" w:eastAsia="黑体"/>
          <w:b/>
          <w:color w:val="111111"/>
          <w:sz w:val="26"/>
        </w:rPr>
        <w:t xml:space="preserve">2：五维双螺旋代数剪枝与复杂度收敛</w:t>
      </w:r>
    </w:p>
    <w:p>
      <w:pPr>
        <w:pStyle w:val="FirstParagraph"/>
        <w:spacing w:after="80" w:line="276" w:lineRule="auto"/>
      </w:pPr>
      <w:r>
        <w:rPr>
          <w:rFonts w:hint="eastAsia" w:ascii="Times New Roman" w:hAnsi="Times New Roman" w:eastAsia="宋体"/>
          <w:sz w:val="21"/>
        </w:rPr>
        <w:t xml:space="preserve">降维治理方案表现为五维双螺旋的交织做功：</w:t>
      </w:r>
    </w:p>
    <w:p>
      <w:pPr>
        <w:pStyle w:val="Compact"/>
        <w:numPr>
          <w:ilvl w:val="0"/>
          <w:numId w:val="1004"/>
        </w:numPr>
        <w:spacing w:after="80" w:line="276" w:lineRule="auto"/>
      </w:pPr>
      <w:r>
        <w:rPr>
          <w:rFonts w:hint="eastAsia" w:ascii="Times New Roman" w:hAnsi="Times New Roman" w:eastAsia="宋体"/>
          <w:b/>
          <w:bCs/>
          <w:sz w:val="21"/>
        </w:rPr>
        <w:t xml:space="preserve">左螺旋（全息数据模型螺旋）</w:t>
      </w:r>
      <w:r>
        <w:rPr>
          <w:rFonts w:hint="eastAsia" w:ascii="Times New Roman" w:hAnsi="Times New Roman" w:eastAsia="宋体"/>
          <w:sz w:val="21"/>
        </w:rPr>
        <w:t xml:space="preserve">：将物理五维映射为刚性轨道流形</w:t>
      </w:r>
      <w:r>
        <w:rPr>
          <w:rFonts w:ascii="Times New Roman" w:hAnsi="Times New Roman" w:eastAsia="宋体"/>
          <w:sz w:val="21"/>
        </w:rPr>
        <w:t xml:space="preserve"> </w:t>
      </w:r>
      <m:oMath>
        <m:sSub>
          <m:e>
            <m:r>
              <m:rPr>
                <m:sty m:val="b"/>
              </m:rPr>
              <m:t>Π</m:t>
            </m:r>
          </m:e>
          <m:sub>
            <m:r>
              <m:rPr>
                <m:sty m:val="p"/>
              </m:rPr>
              <m:t>⊥</m:t>
            </m:r>
          </m:sub>
        </m:sSub>
        <m:r>
          <m:rPr>
            <m:sty m:val="p"/>
          </m:rPr>
          <m:t>=</m:t>
        </m:r>
        <m:r>
          <m:rPr>
            <m:sty m:val="p"/>
          </m:rPr>
          <m:t>(</m:t>
        </m:r>
        <m:r>
          <m:rPr>
            <m:sty m:val="bi"/>
          </m:rPr>
          <m:t>N</m:t>
        </m:r>
        <m:r>
          <m:rPr>
            <m:sty m:val="p"/>
          </m:rPr>
          <m:t>,</m:t>
        </m:r>
        <m:r>
          <m:rPr>
            <m:sty m:val="bi"/>
          </m:rPr>
          <m:t>T</m:t>
        </m:r>
        <m:r>
          <m:rPr>
            <m:sty m:val="p"/>
          </m:rPr>
          <m:t>,</m:t>
        </m:r>
        <m:r>
          <m:rPr>
            <m:sty m:val="bi"/>
          </m:rPr>
          <m:t>C</m:t>
        </m:r>
        <m:r>
          <m:rPr>
            <m:sty m:val="p"/>
          </m:rPr>
          <m:t>)</m:t>
        </m:r>
      </m:oMath>
      <w:r>
        <w:rPr>
          <w:rFonts w:hint="eastAsia" w:ascii="Times New Roman" w:hAnsi="Times New Roman" w:eastAsia="宋体"/>
          <w:sz w:val="21"/>
        </w:rPr>
        <w:t xml:space="preserve">，载入</w:t>
      </w:r>
      <w:r>
        <w:rPr>
          <w:rFonts w:ascii="Times New Roman" w:hAnsi="Times New Roman" w:eastAsia="宋体"/>
          <w:sz w:val="21"/>
        </w:rPr>
        <w:t xml:space="preserve"> </w:t>
      </w:r>
      <m:oMath>
        <m:r>
          <m:t>x</m:t>
        </m:r>
        <m:r>
          <m:rPr>
            <m:sty m:val="p"/>
          </m:rPr>
          <m:t>(</m:t>
        </m:r>
        <m:r>
          <m:t>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与历史因果</w:t>
      </w:r>
      <w:r>
        <w:rPr>
          <w:rFonts w:ascii="Times New Roman" w:hAnsi="Times New Roman" w:eastAsia="宋体"/>
          <w:sz w:val="21"/>
        </w:rPr>
        <w:t xml:space="preserve"> </w:t>
      </w:r>
      <m:oMath>
        <m:r>
          <m:rPr>
            <m:sty m:val="p"/>
          </m:rPr>
          <m:t>Δ</m:t>
        </m:r>
        <m:r>
          <m:t>x</m:t>
        </m:r>
        <m:r>
          <m:rPr>
            <m:sty m:val="p"/>
          </m:rPr>
          <m:t>(</m:t>
        </m:r>
        <m:r>
          <m:t>t</m:t>
        </m:r>
        <m:r>
          <m:rPr>
            <m:sty m:val="p"/>
          </m:rPr>
          <m:t>−</m:t>
        </m:r>
        <m:r>
          <m:t>1</m:t>
        </m:r>
        <m:r>
          <m:rPr>
            <m:sty m:val="p"/>
          </m:rPr>
          <m:t>)</m:t>
        </m:r>
      </m:oMath>
      <w:r>
        <w:rPr>
          <w:rFonts w:hint="eastAsia" w:ascii="Times New Roman" w:hAnsi="Times New Roman" w:eastAsia="宋体"/>
          <w:sz w:val="21"/>
        </w:rPr>
        <w:t xml:space="preserve">；</w:t>
      </w:r>
    </w:p>
    <w:p>
      <w:pPr>
        <w:pStyle w:val="Compact"/>
        <w:numPr>
          <w:ilvl w:val="0"/>
          <w:numId w:val="1004"/>
        </w:numPr>
        <w:spacing w:after="80" w:line="276" w:lineRule="auto"/>
      </w:pPr>
      <w:r>
        <w:rPr>
          <w:rFonts w:hint="eastAsia" w:ascii="Times New Roman" w:hAnsi="Times New Roman" w:eastAsia="宋体"/>
          <w:b/>
          <w:bCs/>
          <w:sz w:val="21"/>
        </w:rPr>
        <w:t xml:space="preserve">右螺旋（动态演化算法螺旋）</w:t>
      </w:r>
      <w:r>
        <w:rPr>
          <w:rFonts w:hint="eastAsia" w:ascii="Times New Roman" w:hAnsi="Times New Roman" w:eastAsia="宋体"/>
          <w:sz w:val="21"/>
        </w:rPr>
        <w:t xml:space="preserve">：演化算法</w:t>
      </w:r>
      <w:r>
        <w:rPr>
          <w:rFonts w:ascii="Times New Roman" w:hAnsi="Times New Roman" w:eastAsia="宋体"/>
          <w:sz w:val="21"/>
        </w:rPr>
        <w:t xml:space="preserve"> </w:t>
      </w:r>
      <m:oMath>
        <m:r>
          <m:rPr>
            <m:scr m:val="script"/>
            <m:sty m:val="p"/>
          </m:rPr>
          <m:t>A</m:t>
        </m:r>
      </m:oMath>
      <w:r>
        <w:rPr>
          <w:rFonts w:ascii="Times New Roman" w:hAnsi="Times New Roman" w:eastAsia="宋体"/>
          <w:sz w:val="21"/>
        </w:rPr>
        <w:t xml:space="preserve"> </w:t>
      </w:r>
      <w:r>
        <w:rPr>
          <w:rFonts w:hint="eastAsia" w:ascii="Times New Roman" w:hAnsi="Times New Roman" w:eastAsia="宋体"/>
          <w:sz w:val="21"/>
        </w:rPr>
        <w:t xml:space="preserve">执行</w:t>
      </w:r>
      <w:r>
        <w:rPr>
          <w:rFonts w:hint="eastAsia" w:ascii="Times New Roman" w:hAnsi="Times New Roman" w:eastAsia="宋体"/>
          <w:b/>
          <w:bCs/>
          <w:sz w:val="21"/>
        </w:rPr>
        <w:t xml:space="preserve">“并发计算预演</w:t>
      </w:r>
      <w:r>
        <w:rPr>
          <w:rFonts w:ascii="Times New Roman" w:hAnsi="Times New Roman" w:eastAsia="宋体"/>
          <w:b/>
          <w:bCs/>
          <w:sz w:val="21"/>
        </w:rPr>
        <w:t xml:space="preserve"> </w:t>
      </w:r>
      <m:oMath>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流形条件判断</w:t>
      </w:r>
      <w:r>
        <w:rPr>
          <w:rFonts w:ascii="Times New Roman" w:hAnsi="Times New Roman" w:eastAsia="宋体"/>
          <w:b/>
          <w:bCs/>
          <w:sz w:val="21"/>
        </w:rPr>
        <w:t xml:space="preserve"> </w:t>
      </w:r>
      <m:oMath>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冗余自由度代数剪枝”</w:t>
      </w:r>
      <w:r>
        <w:rPr>
          <w:rFonts w:hint="eastAsia" w:ascii="Times New Roman" w:hAnsi="Times New Roman" w:eastAsia="宋体"/>
          <w:sz w:val="21"/>
        </w:rPr>
        <w:t xml:space="preserve">的递归循环。</w:t>
      </w:r>
    </w:p>
    <w:p>
      <w:pPr>
        <w:pStyle w:val="FirstParagraph"/>
        <w:spacing w:after="80" w:line="276" w:lineRule="auto"/>
      </w:pPr>
      <w:r>
        <w:rPr>
          <w:rFonts w:hint="eastAsia" w:ascii="Times New Roman" w:hAnsi="Times New Roman" w:eastAsia="宋体"/>
          <w:sz w:val="21"/>
        </w:rPr>
        <w:t xml:space="preserve">解算方程表达为全息抗熵模型确立的算前-算中-算后递推三元组：</w:t>
      </w:r>
    </w:p>
    <w:p>
      <w:pPr>
        <w:pStyle w:val="BodyText"/>
        <w:spacing w:after="80" w:line="276" w:lineRule="auto"/>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M</m:t>
                    </m:r>
                    <m:r>
                      <m:rPr>
                        <m:sty m:val="p"/>
                      </m:rPr>
                      <m:t>(</m:t>
                    </m:r>
                    <m:r>
                      <m:t>t</m:t>
                    </m:r>
                    <m:r>
                      <m:rPr>
                        <m:sty m:val="p"/>
                      </m:rPr>
                      <m:t>)</m:t>
                    </m:r>
                    <m:r>
                      <m:rPr>
                        <m:sty m:val="p"/>
                      </m:rPr>
                      <m:t>=</m:t>
                    </m:r>
                    <m:r>
                      <m:rPr>
                        <m:sty m:val="p"/>
                      </m:rPr>
                      <m:t>{</m:t>
                    </m:r>
                    <m:sSub>
                      <m:e>
                        <m:r>
                          <m:rPr>
                            <m:sty m:val="b"/>
                          </m:rPr>
                          <m:t>Π</m:t>
                        </m:r>
                      </m:e>
                      <m:sub>
                        <m:r>
                          <m:rPr>
                            <m:sty m:val="p"/>
                          </m:rPr>
                          <m:t>⊥</m:t>
                        </m:r>
                      </m:sub>
                    </m:sSub>
                    <m:r>
                      <m:rPr>
                        <m:sty m:val="p"/>
                      </m:rPr>
                      <m:t>,</m:t>
                    </m:r>
                    <m:sSub>
                      <m:e>
                        <m: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r>
                      <m:rPr>
                        <m:sty m:val="p"/>
                      </m:rPr>
                      <m:t>,</m:t>
                    </m:r>
                    <m:sSub>
                      <m:e>
                        <m:r>
                          <m:t>x</m:t>
                        </m:r>
                      </m:e>
                      <m:sub>
                        <m:r>
                          <m:rPr>
                            <m:sty m:val="p"/>
                          </m:rPr>
                          <m:t>s</m:t>
                        </m:r>
                        <m:r>
                          <m:rPr>
                            <m:sty m:val="p"/>
                          </m:rPr>
                          <m:t>t</m:t>
                        </m:r>
                        <m:r>
                          <m:rPr>
                            <m:sty m:val="p"/>
                          </m:rPr>
                          <m:t>a</m:t>
                        </m:r>
                        <m:r>
                          <m:rPr>
                            <m:sty m:val="p"/>
                          </m:rPr>
                          <m:t>t</m:t>
                        </m:r>
                        <m:r>
                          <m:rPr>
                            <m:sty m:val="p"/>
                          </m:rPr>
                          <m:t>e</m:t>
                        </m:r>
                      </m:sub>
                    </m:sSub>
                    <m:r>
                      <m:rPr>
                        <m:sty m:val="p"/>
                      </m:rPr>
                      <m:t>(</m:t>
                    </m:r>
                    <m:r>
                      <m:t>t</m:t>
                    </m:r>
                    <m:r>
                      <m:rPr>
                        <m:sty m:val="p"/>
                      </m:rPr>
                      <m:t>)</m:t>
                    </m:r>
                    <m:r>
                      <m:rPr>
                        <m:sty m:val="p"/>
                      </m:rPr>
                      <m:t>,</m:t>
                    </m:r>
                    <m:r>
                      <m:rPr>
                        <m:sty m:val="p"/>
                      </m:rPr>
                      <m:t>Δ</m:t>
                    </m:r>
                    <m:r>
                      <m:t>x</m:t>
                    </m:r>
                    <m:r>
                      <m:rPr>
                        <m:sty m:val="p"/>
                      </m:rPr>
                      <m:t>(</m:t>
                    </m:r>
                    <m:r>
                      <m:t>t</m:t>
                    </m:r>
                    <m:r>
                      <m:rPr>
                        <m:sty m:val="p"/>
                      </m:rPr>
                      <m:t>−</m:t>
                    </m:r>
                    <m:r>
                      <m:t>1</m:t>
                    </m:r>
                    <m:r>
                      <m:rPr>
                        <m:sty m:val="p"/>
                      </m:rPr>
                      <m:t>)</m:t>
                    </m:r>
                    <m:r>
                      <m:rPr>
                        <m:sty m:val="p"/>
                      </m:rPr>
                      <m:t>}</m:t>
                    </m:r>
                  </m:e>
                  <m:e>
                    <m:r>
                      <m:rPr>
                        <m:nor/>
                        <m:sty m:val="p"/>
                      </m:rPr>
                      <m:t>(算前模型输入：全息载入物理五维态)</m:t>
                    </m:r>
                  </m:e>
                </m:mr>
                <m:mr>
                  <m:e>
                    <m:r>
                      <m:rPr>
                        <m:sty m:val="p"/>
                      </m:rPr>
                      <m:t>(</m:t>
                    </m:r>
                    <m:sSup>
                      <m:e>
                        <m:r>
                          <m:t>u</m:t>
                        </m:r>
                      </m:e>
                      <m:sup>
                        <m:r>
                          <m:rPr>
                            <m:sty m:val="p"/>
                          </m:rPr>
                          <m:t>*</m:t>
                        </m:r>
                      </m:sup>
                    </m:sSup>
                    <m:r>
                      <m:rPr>
                        <m:sty m:val="p"/>
                      </m:rPr>
                      <m:t>(</m:t>
                    </m:r>
                    <m:r>
                      <m:t>t</m:t>
                    </m:r>
                    <m:r>
                      <m:rPr>
                        <m:sty m:val="p"/>
                      </m:rPr>
                      <m:t>)</m:t>
                    </m:r>
                    <m:r>
                      <m:rPr>
                        <m:sty m:val="p"/>
                      </m:rPr>
                      <m:t>,</m:t>
                    </m:r>
                    <m:r>
                      <m:rPr>
                        <m:sty m:val="p"/>
                      </m:rPr>
                      <m:t>Δ</m:t>
                    </m:r>
                    <m:r>
                      <m:t>x</m:t>
                    </m:r>
                    <m:r>
                      <m:rPr>
                        <m:sty m:val="p"/>
                      </m:rPr>
                      <m:t>(</m:t>
                    </m:r>
                    <m:r>
                      <m:t>t</m:t>
                    </m:r>
                    <m:r>
                      <m:rPr>
                        <m:sty m:val="p"/>
                      </m:rPr>
                      <m:t>)</m:t>
                    </m:r>
                    <m:r>
                      <m:rPr>
                        <m:sty m:val="p"/>
                      </m:rPr>
                      <m:t>)</m:t>
                    </m:r>
                    <m:r>
                      <m:rPr>
                        <m:sty m:val="p"/>
                      </m:rPr>
                      <m:t>=</m:t>
                    </m:r>
                    <m:r>
                      <m:rPr>
                        <m:scr m:val="script"/>
                        <m:sty m:val="p"/>
                      </m:rPr>
                      <m:t>A</m:t>
                    </m:r>
                    <m:r>
                      <m:rPr>
                        <m:sty m:val="p"/>
                      </m:rPr>
                      <m:t>(</m:t>
                    </m:r>
                    <m:r>
                      <m:t>M</m:t>
                    </m:r>
                    <m:r>
                      <m:rPr>
                        <m:sty m:val="p"/>
                      </m:rPr>
                      <m:t>(</m:t>
                    </m:r>
                    <m:r>
                      <m:t>t</m:t>
                    </m:r>
                    <m:r>
                      <m:rPr>
                        <m:sty m:val="p"/>
                      </m:rPr>
                      <m:t>)</m:t>
                    </m:r>
                    <m:r>
                      <m:rPr>
                        <m:sty m:val="p"/>
                      </m:rPr>
                      <m:t>)</m:t>
                    </m:r>
                  </m:e>
                  <m:e>
                    <m:r>
                      <m:rPr>
                        <m:nor/>
                        <m:sty m:val="p"/>
                      </m:rPr>
                      <m:t>(算中求解输出：解算当前控制与新跃迁)</m:t>
                    </m:r>
                  </m:e>
                </m:mr>
                <m:mr>
                  <m:e>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e>
                  <m:e>
                    <m:r>
                      <m:rPr>
                        <m:nor/>
                        <m:sty m:val="p"/>
                      </m:rPr>
                      <m:t>(算后递推新态：推进下一时刻新状态)</m:t>
                    </m:r>
                  </m:e>
                </m:mr>
              </m:m>
            </m:e>
          </m:d>
        </m:oMath>
      </m:oMathPara>
    </w:p>
    <w:p>
      <w:pPr>
        <w:pStyle w:val="FirstParagraph"/>
        <w:spacing w:after="80" w:line="276" w:lineRule="auto"/>
      </w:pPr>
      <w:r>
        <w:rPr>
          <w:rFonts w:hint="eastAsia" w:ascii="Times New Roman" w:hAnsi="Times New Roman" w:eastAsia="宋体"/>
          <w:b/>
          <w:bCs/>
          <w:sz w:val="21"/>
        </w:rPr>
        <w:t xml:space="preserve">证明</w:t>
      </w:r>
      <w:r>
        <w:rPr>
          <w:rFonts w:hint="eastAsia" w:ascii="Times New Roman" w:hAnsi="Times New Roman" w:eastAsia="宋体"/>
          <w:sz w:val="21"/>
        </w:rPr>
        <w:t xml:space="preserve">：先验划界算符</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基于拓扑排序与约束传播，将</w:t>
      </w:r>
      <w:r>
        <w:rPr>
          <w:rFonts w:ascii="Times New Roman" w:hAnsi="Times New Roman" w:eastAsia="宋体"/>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原始全排列相空间降维剪枝为有限可行空间</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ascii="Times New Roman" w:hAnsi="Times New Roman" w:eastAsia="宋体"/>
          <w:sz w:val="21"/>
        </w:rPr>
        <w:t xml:space="preserve">；随后刚性轨道流形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施加法向约束，剥离非正交内耗自由度（</w:t>
      </w:r>
      <m:oMath>
        <m:sSub>
          <m:e>
            <m:r>
              <m:t>x</m:t>
            </m:r>
          </m:e>
          <m:sub>
            <m:r>
              <m:rPr>
                <m:sty m:val="p"/>
              </m:rPr>
              <m:t>⊥</m:t>
            </m:r>
          </m:sub>
        </m:sSub>
        <m:r>
          <m:rPr>
            <m:sty m:val="p"/>
          </m:rPr>
          <m:t>(</m:t>
        </m:r>
        <m:r>
          <m:t>t</m:t>
        </m:r>
        <m:r>
          <m:rPr>
            <m:sty m:val="p"/>
          </m:rPr>
          <m:t>)</m:t>
        </m:r>
        <m:r>
          <m:rPr>
            <m:sty m:val="p"/>
          </m:rPr>
          <m:t>→</m:t>
        </m:r>
        <m:r>
          <m:t>0</m:t>
        </m:r>
      </m:oMath>
      <w:r>
        <w:rPr>
          <w:rFonts w:hint="eastAsia" w:ascii="Times New Roman" w:hAnsi="Times New Roman" w:eastAsia="宋体"/>
          <w:sz w:val="21"/>
        </w:rPr>
        <w:t xml:space="preserve">）。在未约束状态下，节点全排列与联合调度组合上界呈阶乘级</w:t>
      </w:r>
      <w:r>
        <w:rPr>
          <w:rFonts w:ascii="Times New Roman" w:hAnsi="Times New Roman" w:eastAsia="宋体"/>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爆炸；先验划界</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沿着有向无环图（DAG）固定因果先后顺序，拓扑排序复杂度为</w:t>
      </w:r>
      <w:r>
        <w:rPr>
          <w:rFonts w:ascii="Times New Roman" w:hAnsi="Times New Roman" w:eastAsia="宋体"/>
          <w:sz w:val="21"/>
        </w:rPr>
        <w:t xml:space="preserve"> </w:t>
      </w:r>
      <m:oMath>
        <m:r>
          <m:rPr>
            <m:scr m:val="script"/>
            <m:sty m:val="p"/>
          </m:rPr>
          <m:t>O</m:t>
        </m:r>
        <m:r>
          <m:rPr>
            <m:sty m:val="p"/>
          </m:rPr>
          <m:t>(</m:t>
        </m:r>
        <m:r>
          <m:t>N</m:t>
        </m:r>
        <m:r>
          <m:rPr>
            <m:sty m:val="p"/>
          </m:rPr>
          <m:t>+</m:t>
        </m:r>
        <m:r>
          <m:t>E</m:t>
        </m:r>
        <m:r>
          <m:rPr>
            <m:sty m:val="p"/>
          </m:rPr>
          <m:t>)</m:t>
        </m:r>
      </m:oMath>
      <w:r>
        <w:rPr>
          <w:rFonts w:ascii="Times New Roman" w:hAnsi="Times New Roman" w:eastAsia="宋体"/>
          <w:sz w:val="21"/>
        </w:rPr>
        <w:t xml:space="preserve">。</w:t>
      </w:r>
    </w:p>
    <w:p>
      <w:pPr>
        <w:pStyle w:val="BodyText"/>
        <w:spacing w:after="80" w:line="276" w:lineRule="auto"/>
      </w:pPr>
      <w:r>
        <w:rPr>
          <w:rFonts w:hint="eastAsia" w:ascii="Times New Roman" w:hAnsi="Times New Roman" w:eastAsia="宋体"/>
          <w:sz w:val="21"/>
        </w:rPr>
        <w:t xml:space="preserve">若网络约束图的树宽（Treewidth）有界（</w:t>
      </w:r>
      <m:oMath>
        <m:r>
          <m:t>t</m:t>
        </m:r>
        <m:r>
          <m:t>w</m:t>
        </m:r>
        <m:r>
          <m:rPr>
            <m:sty m:val="p"/>
          </m:rPr>
          <m:t>=</m:t>
        </m:r>
        <m:r>
          <m:rPr>
            <m:scr m:val="script"/>
            <m:sty m:val="p"/>
          </m:rPr>
          <m:t>O</m:t>
        </m:r>
        <m:r>
          <m:rPr>
            <m:sty m:val="p"/>
          </m:rPr>
          <m:t>(</m:t>
        </m:r>
        <m:r>
          <m:t>1</m:t>
        </m:r>
        <m:r>
          <m:rPr>
            <m:sty m:val="p"/>
          </m:rPr>
          <m:t>)</m:t>
        </m:r>
      </m:oMath>
      <w:r>
        <w:rPr>
          <w:rFonts w:hint="eastAsia" w:ascii="Times New Roman" w:hAnsi="Times New Roman" w:eastAsia="宋体"/>
          <w:sz w:val="21"/>
        </w:rPr>
        <w:t xml:space="preserve">），图约束解算复杂度降至</w:t>
      </w:r>
      <w:r>
        <w:rPr>
          <w:rFonts w:ascii="Times New Roman" w:hAnsi="Times New Roman" w:eastAsia="宋体"/>
          <w:sz w:val="21"/>
        </w:rPr>
        <w:t xml:space="preserve"> </w:t>
      </w:r>
      <m:oMath>
        <m:r>
          <m:rPr>
            <m:scr m:val="script"/>
            <m:sty m:val="p"/>
          </m:rPr>
          <m:t>O</m:t>
        </m:r>
        <m:r>
          <m:rPr>
            <m:sty m:val="p"/>
          </m:rPr>
          <m:t>(</m:t>
        </m:r>
        <m:r>
          <m:t>N</m:t>
        </m:r>
        <m:r>
          <m:rPr>
            <m:sty m:val="p"/>
          </m:rPr>
          <m:t>)</m:t>
        </m:r>
      </m:oMath>
      <w:r>
        <w:rPr>
          <w:rFonts w:hint="eastAsia" w:ascii="Times New Roman" w:hAnsi="Times New Roman" w:eastAsia="宋体"/>
          <w:sz w:val="21"/>
        </w:rPr>
        <w:t xml:space="preserve">；在本文离散制造网络实测中，约束图树宽满足</w:t>
      </w:r>
      <w:r>
        <w:rPr>
          <w:rFonts w:ascii="Times New Roman" w:hAnsi="Times New Roman" w:eastAsia="宋体"/>
          <w:sz w:val="21"/>
        </w:rPr>
        <w:t xml:space="preserve"> </w:t>
      </w:r>
      <m:oMath>
        <m:r>
          <m:t>t</m:t>
        </m:r>
        <m:r>
          <m:t>w</m:t>
        </m:r>
        <m:r>
          <m:rPr>
            <m:sty m:val="p"/>
          </m:rPr>
          <m:t>∼</m:t>
        </m:r>
        <m:r>
          <m:rPr>
            <m:scr m:val="script"/>
            <m:sty m:val="p"/>
          </m:rPr>
          <m:t>O</m:t>
        </m:r>
        <m:r>
          <m:rPr>
            <m:sty m:val="p"/>
          </m:rPr>
          <m:t>(</m:t>
        </m:r>
        <m:r>
          <m:rPr>
            <m:sty m:val="p"/>
          </m:rPr>
          <m:t>log</m:t>
        </m:r>
        <m:r>
          <m:t>N</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的结构假设（在</w:t>
      </w:r>
      <w:r>
        <w:rPr>
          <w:rFonts w:ascii="Times New Roman" w:hAnsi="Times New Roman" w:eastAsia="宋体"/>
          <w:sz w:val="21"/>
        </w:rPr>
        <w:t xml:space="preserve"> 120 </w:t>
      </w:r>
      <w:r>
        <w:rPr>
          <w:rFonts w:hint="eastAsia" w:ascii="Times New Roman" w:hAnsi="Times New Roman" w:eastAsia="宋体"/>
          <w:sz w:val="21"/>
        </w:rPr>
        <w:t xml:space="preserve">个工厂-季度实测网络中中位树宽</w:t>
      </w:r>
      <w:r>
        <w:rPr>
          <w:rFonts w:ascii="Times New Roman" w:hAnsi="Times New Roman" w:eastAsia="宋体"/>
          <w:sz w:val="21"/>
        </w:rPr>
        <w:t xml:space="preserve"> </w:t>
      </w:r>
      <m:oMath>
        <m:r>
          <m:t>t</m:t>
        </m:r>
        <m:r>
          <m:t>w</m:t>
        </m:r>
        <m:r>
          <m:rPr>
            <m:sty m:val="p"/>
          </m:rPr>
          <m:t>=</m:t>
        </m:r>
        <m:r>
          <m:t>7</m:t>
        </m:r>
      </m:oMath>
      <w:r>
        <w:rPr>
          <w:rFonts w:hint="eastAsia" w:ascii="Times New Roman" w:hAnsi="Times New Roman" w:eastAsia="宋体"/>
          <w:sz w:val="21"/>
        </w:rPr>
        <w:t xml:space="preserve">，P95</w:t>
      </w:r>
      <w:r>
        <w:rPr>
          <w:rFonts w:ascii="Times New Roman" w:hAnsi="Times New Roman" w:eastAsia="宋体"/>
          <w:sz w:val="21"/>
        </w:rPr>
        <w:t xml:space="preserve"> </w:t>
      </w:r>
      <w:r>
        <w:rPr>
          <w:rFonts w:hint="eastAsia" w:ascii="Times New Roman" w:hAnsi="Times New Roman" w:eastAsia="宋体"/>
          <w:sz w:val="21"/>
        </w:rPr>
        <w:t xml:space="preserve">为</w:t>
      </w:r>
      <w:r>
        <w:rPr>
          <w:rFonts w:ascii="Times New Roman" w:hAnsi="Times New Roman" w:eastAsia="宋体"/>
          <w:sz w:val="21"/>
        </w:rPr>
        <w:t xml:space="preserve"> </w:t>
      </w:r>
      <w:r>
        <w:rPr>
          <w:rFonts w:hint="eastAsia" w:ascii="Times New Roman" w:hAnsi="Times New Roman" w:eastAsia="宋体"/>
          <w:sz w:val="21"/>
        </w:rPr>
        <w:t xml:space="preserve">19），因而求精上界为</w:t>
      </w:r>
      <w:r>
        <w:rPr>
          <w:rFonts w:ascii="Times New Roman" w:hAnsi="Times New Roman" w:eastAsia="宋体"/>
          <w:sz w:val="21"/>
        </w:rPr>
        <w:t xml:space="preserve"> </w:t>
      </w:r>
      <m:oMath>
        <m:r>
          <m:rPr>
            <m:scr m:val="script"/>
            <m:sty m:val="p"/>
          </m:rPr>
          <m:t>O</m:t>
        </m:r>
        <m:r>
          <m:rPr>
            <m:sty m:val="p"/>
          </m:rPr>
          <m:t>(</m:t>
        </m:r>
        <m:r>
          <m:t>N</m:t>
        </m:r>
        <m:r>
          <m:rPr>
            <m:sty m:val="p"/>
          </m:rPr>
          <m:t>log</m:t>
        </m:r>
        <m:r>
          <m:t>N</m:t>
        </m:r>
        <m:r>
          <m:rPr>
            <m:sty m:val="p"/>
          </m:rPr>
          <m:t>)</m:t>
        </m:r>
      </m:oMath>
      <w:r>
        <w:rPr>
          <w:rFonts w:hint="eastAsia" w:ascii="Times New Roman" w:hAnsi="Times New Roman" w:eastAsia="宋体"/>
          <w:sz w:val="21"/>
        </w:rPr>
        <w:t xml:space="preserve">。在一般</w:t>
      </w:r>
      <w:r>
        <w:rPr>
          <w:rFonts w:ascii="Times New Roman" w:hAnsi="Times New Roman" w:eastAsia="宋体"/>
          <w:sz w:val="21"/>
        </w:rPr>
        <w:t xml:space="preserve"> Non-IID </w:t>
      </w:r>
      <w:r>
        <w:rPr>
          <w:rFonts w:hint="eastAsia" w:ascii="Times New Roman" w:hAnsi="Times New Roman" w:eastAsia="宋体"/>
          <w:sz w:val="21"/>
        </w:rPr>
        <w:t xml:space="preserve">复杂网络中，最坏情形下解算复杂度仍退化为</w:t>
      </w:r>
      <w:r>
        <w:rPr>
          <w:rFonts w:ascii="Times New Roman" w:hAnsi="Times New Roman" w:eastAsia="宋体"/>
          <w:sz w:val="21"/>
        </w:rPr>
        <w:t xml:space="preserve"> </w:t>
      </w:r>
      <m:oMath>
        <m:r>
          <m:rPr>
            <m:scr m:val="script"/>
            <m:sty m:val="p"/>
          </m:rPr>
          <m:t>O</m:t>
        </m:r>
        <m:r>
          <m:rPr>
            <m:sty m:val="p"/>
          </m:rPr>
          <m:t>(</m:t>
        </m:r>
        <m:sSup>
          <m:e>
            <m:r>
              <m:t>b</m:t>
            </m:r>
          </m:e>
          <m:sup>
            <m:r>
              <m:t>L</m:t>
            </m:r>
          </m:sup>
        </m:sSup>
        <m:r>
          <m:rPr>
            <m:sty m:val="p"/>
          </m:rPr>
          <m:t>)</m:t>
        </m:r>
      </m:oMath>
      <w:r>
        <w:rPr>
          <w:rFonts w:hint="eastAsia" w:ascii="Times New Roman" w:hAnsi="Times New Roman" w:eastAsia="宋体"/>
          <w:sz w:val="21"/>
        </w:rPr>
        <w:t xml:space="preserve">。因此</w:t>
      </w:r>
      <w:r>
        <w:rPr>
          <w:rFonts w:ascii="Times New Roman" w:hAnsi="Times New Roman" w:eastAsia="宋体"/>
          <w:sz w:val="21"/>
        </w:rPr>
        <w:t xml:space="preserve"> </w:t>
      </w:r>
      <m:oMath>
        <m:r>
          <m:rPr>
            <m:scr m:val="script"/>
            <m:sty m:val="p"/>
          </m:rPr>
          <m:t>O</m:t>
        </m:r>
        <m:r>
          <m:rPr>
            <m:sty m:val="p"/>
          </m:rPr>
          <m:t>(</m:t>
        </m:r>
        <m:r>
          <m:t>N</m:t>
        </m:r>
        <m:r>
          <m:rPr>
            <m:sty m:val="p"/>
          </m:rPr>
          <m:t>log</m:t>
        </m:r>
        <m:r>
          <m:t>N</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为本文实证制造网络的经验紧上界而非普适无条件界，工程实施中取较紧者，成功破解了复杂巨系统的组合爆炸问题。</w:t>
      </w:r>
    </w:p>
    <w:bookmarkEnd w:id="21"/>
    <w:bookmarkStart w:id="22" w:name="定理-3巴拿赫完备空间收敛与合规域紧支撑投影"/>
    <w:p>
      <w:pPr>
        <w:pStyle w:val="Heading3"/>
        <w:keepNext/>
        <w:spacing w:before="320" w:after="120"/>
      </w:pPr>
      <w:r>
        <w:rPr>
          <w:rFonts w:ascii="Times New Roman" w:hAnsi="Times New Roman" w:eastAsia="黑体"/>
          <w:b/>
          <w:color w:val="111111"/>
          <w:sz w:val="26"/>
        </w:rPr>
        <w:t xml:space="preserve">4.3 </w:t>
      </w:r>
      <w:r>
        <w:rPr>
          <w:rFonts w:hint="eastAsia" w:ascii="Times New Roman" w:hAnsi="Times New Roman" w:eastAsia="黑体"/>
          <w:b/>
          <w:color w:val="111111"/>
          <w:sz w:val="26"/>
        </w:rPr>
        <w:t xml:space="preserve">定理</w:t>
      </w:r>
      <w:r>
        <w:rPr>
          <w:rFonts w:ascii="Times New Roman" w:hAnsi="Times New Roman" w:eastAsia="黑体"/>
          <w:b/>
          <w:color w:val="111111"/>
          <w:sz w:val="26"/>
        </w:rPr>
        <w:t xml:space="preserve"> </w:t>
      </w:r>
      <w:r>
        <w:rPr>
          <w:rFonts w:hint="eastAsia" w:ascii="Times New Roman" w:hAnsi="Times New Roman" w:eastAsia="黑体"/>
          <w:b/>
          <w:color w:val="111111"/>
          <w:sz w:val="26"/>
        </w:rPr>
        <w:t xml:space="preserve">3：巴拿赫完备空间收敛与合规域紧支撑投影</w:t>
      </w:r>
    </w:p>
    <w:p>
      <w:pPr>
        <w:pStyle w:val="FirstParagraph"/>
        <w:spacing w:after="80" w:line="276" w:lineRule="auto"/>
      </w:pPr>
      <w:r>
        <w:rPr>
          <w:rFonts w:hint="eastAsia" w:ascii="Times New Roman" w:hAnsi="Times New Roman" w:eastAsia="宋体"/>
          <w:sz w:val="21"/>
        </w:rPr>
        <w:t xml:space="preserve">在理论分析中，对离散制造状态做连续松弛，状态空间</w:t>
      </w:r>
      <w:r>
        <w:rPr>
          <w:rFonts w:ascii="Times New Roman" w:hAnsi="Times New Roman" w:eastAsia="宋体"/>
          <w:sz w:val="21"/>
        </w:rPr>
        <w:t xml:space="preserve"> </w:t>
      </w:r>
      <m:oMath>
        <m:r>
          <m:rPr>
            <m:sty m:val="p"/>
          </m:rPr>
          <m:t>Ω</m:t>
        </m:r>
      </m:oMath>
      <w:r>
        <w:rPr>
          <w:rFonts w:ascii="Times New Roman" w:hAnsi="Times New Roman" w:eastAsia="宋体"/>
          <w:sz w:val="21"/>
        </w:rPr>
        <w:t xml:space="preserve"> </w:t>
      </w:r>
      <w:r>
        <w:rPr>
          <w:rFonts w:hint="eastAsia" w:ascii="Times New Roman" w:hAnsi="Times New Roman" w:eastAsia="宋体"/>
          <w:sz w:val="21"/>
        </w:rPr>
        <w:t xml:space="preserve">在</w:t>
      </w:r>
      <w:r>
        <w:rPr>
          <w:rFonts w:ascii="Times New Roman" w:hAnsi="Times New Roman" w:eastAsia="宋体"/>
          <w:sz w:val="21"/>
        </w:rPr>
        <w:t xml:space="preserve"> </w:t>
      </w:r>
      <m:oMath>
        <m:r>
          <m:rPr>
            <m:sty m:val="p"/>
          </m:rPr>
          <m:t>∥</m:t>
        </m:r>
        <m:r>
          <m:rPr>
            <m:sty m:val="p"/>
          </m:rPr>
          <m:t>⋅</m:t>
        </m:r>
        <m:sSub>
          <m:e>
            <m:r>
              <m:rPr>
                <m:sty m:val="p"/>
              </m:rPr>
              <m:t>∥</m:t>
            </m:r>
          </m:e>
          <m:sub>
            <m:r>
              <m:t>2</m:t>
            </m:r>
          </m:sub>
        </m:sSub>
      </m:oMath>
      <w:r>
        <w:rPr>
          <w:rFonts w:ascii="Times New Roman" w:hAnsi="Times New Roman" w:eastAsia="宋体"/>
          <w:sz w:val="21"/>
        </w:rPr>
        <w:t xml:space="preserve"> </w:t>
      </w:r>
      <w:r>
        <w:rPr>
          <w:rFonts w:hint="eastAsia" w:ascii="Times New Roman" w:hAnsi="Times New Roman" w:eastAsia="宋体"/>
          <w:sz w:val="21"/>
        </w:rPr>
        <w:t xml:space="preserve">范数下为完备度量空间（巴拿赫空间</w:t>
      </w:r>
      <w:r>
        <w:rPr>
          <w:rFonts w:ascii="Times New Roman" w:hAnsi="Times New Roman" w:eastAsia="宋体"/>
          <w:sz w:val="21"/>
        </w:rP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rPr>
          <w:rFonts w:hint="eastAsia" w:ascii="Times New Roman" w:hAnsi="Times New Roman" w:eastAsia="宋体"/>
          <w:sz w:val="21"/>
        </w:rPr>
        <w:t xml:space="preserve">）。先验划界</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将搜索空间限定在有限可行域</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ascii="Times New Roman" w:hAnsi="Times New Roman" w:eastAsia="宋体"/>
          <w:sz w:val="21"/>
        </w:rPr>
        <w:t xml:space="preserve">（定理2），刚性轨道流形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在</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ascii="Times New Roman" w:hAnsi="Times New Roman" w:eastAsia="宋体"/>
          <w:sz w:val="21"/>
        </w:rPr>
        <w:t xml:space="preserve"> </w:t>
      </w:r>
      <w:r>
        <w:rPr>
          <w:rFonts w:hint="eastAsia" w:ascii="Times New Roman" w:hAnsi="Times New Roman" w:eastAsia="宋体"/>
          <w:sz w:val="21"/>
        </w:rPr>
        <w:t xml:space="preserve">内施加法向约束使状态轨迹不越界；同时，系统内部摩擦耗散与残差被动触发自省算符</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重写拓扑权重。</w:t>
      </w:r>
    </w:p>
    <w:p>
      <w:pPr>
        <w:pStyle w:val="BodyText"/>
        <w:spacing w:after="80" w:line="276" w:lineRule="auto"/>
      </w:pPr>
      <w:r>
        <w:rPr>
          <w:rFonts w:hint="eastAsia" w:ascii="Times New Roman" w:hAnsi="Times New Roman" w:eastAsia="宋体"/>
          <w:sz w:val="21"/>
        </w:rPr>
        <w:t xml:space="preserve">拓扑连接矩阵</w:t>
      </w:r>
      <w:r>
        <w:rPr>
          <w:rFonts w:ascii="Times New Roman" w:hAnsi="Times New Roman" w:eastAsia="宋体"/>
          <w:sz w:val="21"/>
        </w:rPr>
        <w:t xml:space="preserve"> </w:t>
      </w:r>
      <m:oMath>
        <m:r>
          <m:rPr>
            <m:sty m:val="bi"/>
          </m:rPr>
          <m:t>A</m:t>
        </m:r>
        <m:r>
          <m:rPr>
            <m:sty m:val="p"/>
          </m:rPr>
          <m:t>(</m:t>
        </m:r>
        <m:r>
          <m:t>τ</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的特征值演化方程表达为：</w:t>
      </w:r>
    </w:p>
    <w:p>
      <w:pPr>
        <w:pStyle w:val="BodyText"/>
        <w:spacing w:after="80" w:line="276" w:lineRule="auto"/>
      </w:pPr>
      <m:oMathPara>
        <m:oMathParaPr>
          <m:jc m:val="center"/>
        </m:oMathParaPr>
        <m:oMath>
          <m:r>
            <m:rPr>
              <m:sty m:val="bi"/>
            </m:rPr>
            <m:t>A</m:t>
          </m:r>
          <m:r>
            <m:rPr>
              <m:sty m:val="p"/>
            </m:rPr>
            <m:t>(</m:t>
          </m:r>
          <m:r>
            <m:t>τ</m:t>
          </m:r>
          <m:r>
            <m:rPr>
              <m:sty m:val="p"/>
            </m:rPr>
            <m:t>)</m:t>
          </m:r>
          <m:r>
            <m:rPr>
              <m:sty m:val="p"/>
            </m:rPr>
            <m:t>=</m:t>
          </m:r>
          <m:sSub>
            <m:e>
              <m:r>
                <m:rPr>
                  <m:sty m:val="bi"/>
                </m:rPr>
                <m:t>A</m:t>
              </m:r>
            </m:e>
            <m:sub>
              <m:r>
                <m:t>0</m:t>
              </m:r>
            </m:sub>
          </m:sSub>
          <m:r>
            <m:rPr>
              <m:sty m:val="p"/>
            </m:rPr>
            <m:t>⋅</m:t>
          </m:r>
          <m:r>
            <m:rPr>
              <m:sty m:val="p"/>
            </m:rPr>
            <m:t>exp</m:t>
          </m:r>
          <m:d>
            <m:dPr>
              <m:begChr m:val="("/>
              <m:sepChr m:val=""/>
              <m:endChr m:val=")"/>
              <m:grow/>
            </m:dPr>
            <m:e>
              <m:r>
                <m:rPr>
                  <m:sty m:val="p"/>
                </m:rPr>
                <m:t>−</m:t>
              </m:r>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e>
          </m:d>
          <m:r>
            <m:rPr>
              <m:sty m:val="p"/>
            </m:rPr>
            <m:t>+</m:t>
          </m:r>
          <m:r>
            <m:t>δ</m:t>
          </m:r>
          <m:r>
            <m:rPr>
              <m:sty m:val="p"/>
            </m:rPr>
            <m:t>⋅</m:t>
          </m:r>
          <m:r>
            <m:rPr>
              <m:sty m:val="b"/>
            </m:rPr>
            <m:t>Φ</m:t>
          </m:r>
          <m:r>
            <m:rPr>
              <m:sty m:val="p"/>
            </m:rPr>
            <m:t>(</m:t>
          </m:r>
          <m:sSub>
            <m:e>
              <m:r>
                <m:rPr>
                  <m:sty m:val="b"/>
                </m:rPr>
                <m:t>Π</m:t>
              </m:r>
            </m:e>
            <m:sub>
              <m:r>
                <m:t>k</m:t>
              </m:r>
            </m:sub>
          </m:sSub>
          <m:r>
            <m:rPr>
              <m:sty m:val="p"/>
            </m:rPr>
            <m:t>)</m:t>
          </m:r>
        </m:oMath>
      </m:oMathPara>
    </w:p>
    <w:p>
      <w:pPr>
        <w:pStyle w:val="FirstParagraph"/>
        <w:spacing w:after="80" w:line="276" w:lineRule="auto"/>
      </w:pPr>
      <w:r>
        <w:rPr>
          <w:rFonts w:hint="eastAsia" w:ascii="Times New Roman" w:hAnsi="Times New Roman" w:eastAsia="宋体"/>
          <w:sz w:val="21"/>
        </w:rPr>
        <w:t xml:space="preserve">其中</w:t>
      </w:r>
      <w:r>
        <w:rPr>
          <w:rFonts w:ascii="Times New Roman" w:hAnsi="Times New Roman" w:eastAsia="宋体"/>
          <w:sz w:val="21"/>
        </w:rPr>
        <w:t xml:space="preserve"> </w:t>
      </w:r>
      <m:oMath>
        <m:r>
          <m:t>λ</m:t>
        </m:r>
        <m:r>
          <m:rPr>
            <m:sty m:val="p"/>
          </m:rPr>
          <m:t>&gt;</m:t>
        </m:r>
        <m:r>
          <m:t>0</m:t>
        </m:r>
      </m:oMath>
      <w:r>
        <w:rPr>
          <w:rFonts w:ascii="Times New Roman" w:hAnsi="Times New Roman" w:eastAsia="宋体"/>
          <w:sz w:val="21"/>
        </w:rPr>
        <w:t xml:space="preserve"> </w:t>
      </w:r>
      <w:r>
        <w:rPr>
          <w:rFonts w:hint="eastAsia" w:ascii="Times New Roman" w:hAnsi="Times New Roman" w:eastAsia="宋体"/>
          <w:sz w:val="21"/>
        </w:rPr>
        <w:t xml:space="preserve">为摩擦耗散系数，</w:t>
      </w:r>
      <m:oMath>
        <m:r>
          <m:t>δ</m:t>
        </m:r>
      </m:oMath>
      <w:r>
        <w:rPr>
          <w:rFonts w:ascii="Times New Roman" w:hAnsi="Times New Roman" w:eastAsia="宋体"/>
          <w:sz w:val="21"/>
        </w:rPr>
        <w:t xml:space="preserve"> </w:t>
      </w:r>
      <w:r>
        <w:rPr>
          <w:rFonts w:hint="eastAsia" w:ascii="Times New Roman" w:hAnsi="Times New Roman" w:eastAsia="宋体"/>
          <w:sz w:val="21"/>
        </w:rPr>
        <w:t xml:space="preserve">为二阶范式重构强度。其中二阶重构算符满足保收缩约束</w:t>
      </w:r>
      <w:r>
        <w:rPr>
          <w:rFonts w:ascii="Times New Roman" w:hAnsi="Times New Roman" w:eastAsia="宋体"/>
          <w:sz w:val="21"/>
        </w:rPr>
        <w:t xml:space="preserve"> </w:t>
      </w:r>
      <m:oMath>
        <m:r>
          <m:rPr>
            <m:sty m:val="p"/>
          </m:rPr>
          <m:t>∥</m:t>
        </m:r>
        <m:r>
          <m:rPr>
            <m:sty m:val="b"/>
          </m:rPr>
          <m:t>Φ</m:t>
        </m:r>
        <m:r>
          <m:rPr>
            <m:sty m:val="p"/>
          </m:rPr>
          <m:t>(</m:t>
        </m:r>
        <m:sSub>
          <m:e>
            <m:r>
              <m:rPr>
                <m:sty m:val="b"/>
              </m:rPr>
              <m:t>Π</m:t>
            </m:r>
          </m:e>
          <m:sub>
            <m:r>
              <m:t>k</m:t>
            </m:r>
          </m:sub>
        </m:sSub>
        <m:r>
          <m:rPr>
            <m:sty m:val="p"/>
          </m:rPr>
          <m:t>)</m:t>
        </m:r>
        <m:sSub>
          <m:e>
            <m:r>
              <m:rPr>
                <m:sty m:val="p"/>
              </m:rPr>
              <m:t>∥</m:t>
            </m:r>
          </m:e>
          <m:sub>
            <m:r>
              <m:t>2</m:t>
            </m:r>
          </m:sub>
        </m:sSub>
        <m:r>
          <m:rPr>
            <m:sty m:val="p"/>
          </m:rPr>
          <m:t>≤</m:t>
        </m:r>
        <m:sSub>
          <m:e>
            <m:r>
              <m:t>η</m:t>
            </m:r>
          </m:e>
          <m:sub>
            <m:r>
              <m:t>k</m:t>
            </m:r>
          </m:sub>
        </m:sSub>
      </m:oMath>
      <w:r>
        <w:rPr>
          <w:rFonts w:hint="eastAsia" w:ascii="Times New Roman" w:hAnsi="Times New Roman" w:eastAsia="宋体"/>
          <w:sz w:val="21"/>
        </w:rPr>
        <w:t xml:space="preserve">，且</w:t>
      </w:r>
      <w:r>
        <w:rPr>
          <w:rFonts w:ascii="Times New Roman" w:hAnsi="Times New Roman" w:eastAsia="宋体"/>
          <w:sz w:val="21"/>
        </w:rPr>
        <w:t xml:space="preserve"> </w:t>
      </w:r>
      <m:oMath>
        <m:nary>
          <m:naryPr>
            <m:chr m:val="∑"/>
            <m:limLoc m:val="undOvr"/>
            <m:subHide m:val="off"/>
            <m:supHide m:val="on"/>
          </m:naryPr>
          <m:sub>
            <m:r>
              <m:t>k</m:t>
            </m:r>
          </m:sub>
          <m:sup>
            <m:r>
              <m:t>​</m:t>
            </m:r>
          </m:sup>
          <m:e>
            <m:sSub>
              <m:e>
                <m:r>
                  <m:t>η</m:t>
                </m:r>
              </m:e>
              <m:sub>
                <m:r>
                  <m:t>k</m:t>
                </m:r>
              </m:sub>
            </m:sSub>
          </m:e>
        </m:nary>
        <m:r>
          <m:rPr>
            <m:sty m:val="p"/>
          </m:rPr>
          <m:t>&lt;</m:t>
        </m:r>
        <m:r>
          <m:rPr>
            <m:sty m:val="p"/>
          </m:rPr>
          <m:t>∞</m:t>
        </m:r>
      </m:oMath>
      <w:r>
        <w:rPr>
          <w:rFonts w:hint="eastAsia" w:ascii="Times New Roman" w:hAnsi="Times New Roman" w:eastAsia="宋体"/>
          <w:sz w:val="21"/>
        </w:rPr>
        <w:t xml:space="preserve">（即范式跃迁重构能量有界，避免二阶相变破坏拓扑收缩性）。在此约束下，当</w:t>
      </w:r>
      <w:r>
        <w:rPr>
          <w:rFonts w:ascii="Times New Roman" w:hAnsi="Times New Roman" w:eastAsia="宋体"/>
          <w:sz w:val="21"/>
        </w:rPr>
        <w:t xml:space="preserve"> </w:t>
      </w:r>
      <m:oMath>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oMath>
      <w:r>
        <w:rPr>
          <w:rFonts w:ascii="Times New Roman" w:hAnsi="Times New Roman" w:eastAsia="宋体"/>
          <w:sz w:val="21"/>
        </w:rPr>
        <w:t xml:space="preserve"> </w:t>
      </w:r>
      <w:r>
        <w:rPr>
          <w:rFonts w:hint="eastAsia" w:ascii="Times New Roman" w:hAnsi="Times New Roman" w:eastAsia="宋体"/>
          <w:sz w:val="21"/>
        </w:rPr>
        <w:t xml:space="preserve">足够大或重构强度</w:t>
      </w:r>
      <w:r>
        <w:rPr>
          <w:rFonts w:ascii="Times New Roman" w:hAnsi="Times New Roman" w:eastAsia="宋体"/>
          <w:sz w:val="21"/>
        </w:rPr>
        <w:t xml:space="preserve"> </w:t>
      </w:r>
      <m:oMath>
        <m:r>
          <m:t>δ</m:t>
        </m:r>
      </m:oMath>
      <w:r>
        <w:rPr>
          <w:rFonts w:ascii="Times New Roman" w:hAnsi="Times New Roman" w:eastAsia="宋体"/>
          <w:sz w:val="21"/>
        </w:rPr>
        <w:t xml:space="preserve"> </w:t>
      </w:r>
      <w:r>
        <w:rPr>
          <w:rFonts w:hint="eastAsia" w:ascii="Times New Roman" w:hAnsi="Times New Roman" w:eastAsia="宋体"/>
          <w:sz w:val="21"/>
        </w:rPr>
        <w:t xml:space="preserve">充分小时，</w:t>
      </w:r>
      <m:oMath>
        <m:r>
          <m:t>ρ</m:t>
        </m:r>
        <m:r>
          <m:rPr>
            <m:sty m:val="p"/>
          </m:rPr>
          <m:t>(</m:t>
        </m:r>
        <m:r>
          <m:rPr>
            <m:sty m:val="bi"/>
          </m:rPr>
          <m:t>A</m:t>
        </m:r>
        <m:r>
          <m:rPr>
            <m:sty m:val="p"/>
          </m:rPr>
          <m:t>(</m:t>
        </m:r>
        <m:r>
          <m:t>τ</m:t>
        </m:r>
        <m:r>
          <m:rPr>
            <m:sty m:val="p"/>
          </m:rPr>
          <m:t>)</m:t>
        </m:r>
        <m:r>
          <m:rPr>
            <m:sty m:val="p"/>
          </m:rPr>
          <m:t>)</m:t>
        </m:r>
        <m:r>
          <m:rPr>
            <m:sty m:val="p"/>
          </m:rPr>
          <m:t>&lt;</m:t>
        </m:r>
        <m:r>
          <m:t>1</m:t>
        </m:r>
      </m:oMath>
      <w:r>
        <w:rPr>
          <w:rFonts w:ascii="Times New Roman" w:hAnsi="Times New Roman" w:eastAsia="宋体"/>
          <w:sz w:val="21"/>
        </w:rPr>
        <w:t xml:space="preserve"> </w:t>
      </w:r>
      <w:r>
        <w:rPr>
          <w:rFonts w:hint="eastAsia" w:ascii="Times New Roman" w:hAnsi="Times New Roman" w:eastAsia="宋体"/>
          <w:sz w:val="21"/>
        </w:rPr>
        <w:t xml:space="preserve">对任意演化时刻</w:t>
      </w:r>
      <w:r>
        <w:rPr>
          <w:rFonts w:ascii="Times New Roman" w:hAnsi="Times New Roman" w:eastAsia="宋体"/>
          <w:sz w:val="21"/>
        </w:rPr>
        <w:t xml:space="preserve"> </w:t>
      </w:r>
      <m:oMath>
        <m:r>
          <m:t>τ</m:t>
        </m:r>
      </m:oMath>
      <w:r>
        <w:rPr>
          <w:rFonts w:ascii="Times New Roman" w:hAnsi="Times New Roman" w:eastAsia="宋体"/>
          <w:sz w:val="21"/>
        </w:rPr>
        <w:t xml:space="preserve"> </w:t>
      </w:r>
      <w:r>
        <w:rPr>
          <w:rFonts w:hint="eastAsia" w:ascii="Times New Roman" w:hAnsi="Times New Roman" w:eastAsia="宋体"/>
          <w:sz w:val="21"/>
        </w:rPr>
        <w:t xml:space="preserve">一致成立，即系统被主动构造为耗散动力学系统。在常态运行中，定义</w:t>
      </w:r>
      <w:r>
        <w:rPr>
          <w:rFonts w:ascii="Times New Roman" w:hAnsi="Times New Roman" w:eastAsia="宋体"/>
          <w:sz w:val="21"/>
        </w:rPr>
        <w:t xml:space="preserve"> </w:t>
      </w:r>
      <m:oMath>
        <m:sSub>
          <m:e>
            <m:r>
              <m:t>T</m:t>
            </m:r>
          </m:e>
          <m:sub>
            <m:r>
              <m:t>k</m:t>
            </m:r>
          </m:sub>
        </m:sSub>
        <m:r>
          <m:rPr>
            <m:sty m:val="p"/>
          </m:rPr>
          <m:t>=</m:t>
        </m:r>
        <m:sSub>
          <m:e>
            <m:r>
              <m:rPr>
                <m:sty m:val="b"/>
              </m:rPr>
              <m:t>Π</m:t>
            </m:r>
          </m:e>
          <m:sub>
            <m:r>
              <m:rPr>
                <m:sty m:val="p"/>
              </m:rPr>
              <m:t>⊥</m:t>
            </m:r>
          </m:sub>
        </m:sSub>
        <m:r>
          <m:rPr>
            <m:sty m:val="p"/>
          </m:rPr>
          <m:t>∘</m:t>
        </m:r>
        <m:sSub>
          <m:e>
            <m:r>
              <m:rPr>
                <m:sty m:val="bi"/>
              </m:rPr>
              <m:t>A</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为固定拓扑结构</w:t>
      </w:r>
      <w:r>
        <w:rPr>
          <w:rFonts w:ascii="Times New Roman" w:hAnsi="Times New Roman" w:eastAsia="宋体"/>
          <w:sz w:val="21"/>
        </w:rPr>
        <w:t xml:space="preserve"> </w:t>
      </w:r>
      <m:oMath>
        <m:sSub>
          <m:e>
            <m:r>
              <m:rPr>
                <m:sty m:val="b"/>
              </m:rPr>
              <m:t>Π</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下的一阶常态演化算子。当结构固定时，</w:t>
      </w:r>
      <m:oMath>
        <m:r>
          <m:t>ρ</m:t>
        </m:r>
        <m:r>
          <m:rPr>
            <m:sty m:val="p"/>
          </m:rPr>
          <m:t>(</m:t>
        </m:r>
        <m:sSub>
          <m:e>
            <m:r>
              <m:rPr>
                <m:sty m:val="bi"/>
              </m:rPr>
              <m:t>A</m:t>
            </m:r>
          </m:e>
          <m:sub>
            <m:r>
              <m:t>k</m:t>
            </m:r>
          </m:sub>
        </m:sSub>
        <m:r>
          <m:rPr>
            <m:sty m:val="p"/>
          </m:rPr>
          <m:t>)</m:t>
        </m:r>
        <m:r>
          <m:rPr>
            <m:sty m:val="p"/>
          </m:rPr>
          <m:t>&lt;</m:t>
        </m:r>
        <m:r>
          <m:t>1</m:t>
        </m:r>
      </m:oMath>
      <w:r>
        <w:rPr>
          <w:rFonts w:hint="eastAsia" w:ascii="Times New Roman" w:hAnsi="Times New Roman" w:eastAsia="宋体"/>
          <w:sz w:val="21"/>
        </w:rPr>
        <w:t xml:space="preserve">，演化算子依据巴拿赫不动点定理收敛至唯一稳态</w:t>
      </w:r>
      <w:r>
        <w:rPr>
          <w:rFonts w:ascii="Times New Roman" w:hAnsi="Times New Roman" w:eastAsia="宋体"/>
          <w:sz w:val="21"/>
        </w:rPr>
        <w:t xml:space="preserve"> </w:t>
      </w:r>
      <m:oMath>
        <m:sSubSup>
          <m:e>
            <m:r>
              <m:t>x</m:t>
            </m:r>
          </m:e>
          <m:sub>
            <m:r>
              <m:t>k</m:t>
            </m:r>
          </m:sub>
          <m:sup>
            <m:r>
              <m:rPr>
                <m:sty m:val="p"/>
              </m:rPr>
              <m:t>*</m:t>
            </m:r>
          </m:sup>
        </m:sSubSup>
      </m:oMath>
      <w:r>
        <w:rPr>
          <w:rFonts w:hint="eastAsia" w:ascii="Times New Roman" w:hAnsi="Times New Roman" w:eastAsia="宋体"/>
          <w:sz w:val="21"/>
        </w:rPr>
        <w:t xml:space="preserve">。当残差超出临界阈值</w:t>
      </w:r>
      <w:r>
        <w:rPr>
          <w:rFonts w:ascii="Times New Roman" w:hAnsi="Times New Roman" w:eastAsia="宋体"/>
          <w:sz w:val="21"/>
        </w:rPr>
        <w:t xml:space="preserve"> </w:t>
      </w:r>
      <m:oMath>
        <m:r>
          <m:rPr>
            <m:sty m:val="b"/>
          </m:rPr>
          <m:t>Δ</m:t>
        </m:r>
        <m:r>
          <m:rPr>
            <m:sty m:val="p"/>
          </m:rPr>
          <m:t>&gt;</m:t>
        </m:r>
        <m:sSub>
          <m:e>
            <m:r>
              <m:t>θ</m:t>
            </m:r>
          </m:e>
          <m:sub>
            <m:r>
              <m:rPr>
                <m:nor/>
                <m:sty m:val="p"/>
              </m:rPr>
              <m:t>trigger</m:t>
            </m:r>
          </m:sub>
        </m:sSub>
      </m:oMath>
      <w:r>
        <w:rPr>
          <w:rFonts w:ascii="Times New Roman" w:hAnsi="Times New Roman" w:eastAsia="宋体"/>
          <w:sz w:val="21"/>
        </w:rPr>
        <w:t xml:space="preserve"> </w:t>
      </w:r>
      <w:r>
        <w:rPr>
          <w:rFonts w:hint="eastAsia" w:ascii="Times New Roman" w:hAnsi="Times New Roman" w:eastAsia="宋体"/>
          <w:sz w:val="21"/>
        </w:rPr>
        <w:t xml:space="preserve">时，二阶算符</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被激活并执行范式跃迁</w:t>
      </w:r>
      <w:r>
        <w:rPr>
          <w:rFonts w:ascii="Times New Roman" w:hAnsi="Times New Roman" w:eastAsia="宋体"/>
          <w:sz w:val="21"/>
        </w:rPr>
        <w:t xml:space="preserve"> </w:t>
      </w:r>
      <m:oMath>
        <m:sSub>
          <m:e>
            <m:r>
              <m:rPr>
                <m:sty m:val="b"/>
              </m:rPr>
              <m:t>Π</m:t>
            </m:r>
          </m:e>
          <m:sub>
            <m:r>
              <m:t>k</m:t>
            </m:r>
            <m:r>
              <m:rPr>
                <m:sty m:val="p"/>
              </m:rPr>
              <m:t>+</m:t>
            </m:r>
            <m:r>
              <m:t>1</m:t>
            </m:r>
          </m:sub>
        </m:sSub>
        <m:r>
          <m:rPr>
            <m:sty m:val="p"/>
          </m:rPr>
          <m:t>=</m:t>
        </m:r>
        <m:r>
          <m:rPr>
            <m:sty m:val="b"/>
          </m:rPr>
          <m:t>Φ</m:t>
        </m:r>
        <m:r>
          <m:rPr>
            <m:sty m:val="p"/>
          </m:rPr>
          <m:t>(</m:t>
        </m:r>
        <m:sSub>
          <m:e>
            <m:r>
              <m:rPr>
                <m:sty m:val="b"/>
              </m:rPr>
              <m:t>Π</m:t>
            </m:r>
          </m:e>
          <m:sub>
            <m:r>
              <m:t>k</m:t>
            </m:r>
          </m:sub>
        </m:sSub>
        <m:r>
          <m:rPr>
            <m:sty m:val="p"/>
          </m:rPr>
          <m:t>)</m:t>
        </m:r>
      </m:oMath>
      <w:r>
        <w:rPr>
          <w:rFonts w:hint="eastAsia" w:ascii="Times New Roman" w:hAnsi="Times New Roman" w:eastAsia="宋体"/>
          <w:sz w:val="21"/>
        </w:rPr>
        <w:t xml:space="preserve">，重构矩阵</w:t>
      </w:r>
      <w:r>
        <w:rPr>
          <w:rFonts w:ascii="Times New Roman" w:hAnsi="Times New Roman" w:eastAsia="宋体"/>
          <w:sz w:val="21"/>
        </w:rPr>
        <w:t xml:space="preserve"> </w:t>
      </w:r>
      <m:oMath>
        <m:sSub>
          <m:e>
            <m:r>
              <m:rPr>
                <m:sty m:val="bi"/>
              </m:rPr>
              <m:t>A</m:t>
            </m:r>
          </m:e>
          <m:sub>
            <m:r>
              <m:t>k</m:t>
            </m:r>
            <m:r>
              <m:rPr>
                <m:sty m:val="p"/>
              </m:rPr>
              <m:t>+</m:t>
            </m:r>
            <m:r>
              <m:t>1</m:t>
            </m:r>
          </m:sub>
        </m:sSub>
      </m:oMath>
      <w:r>
        <w:rPr>
          <w:rFonts w:ascii="Times New Roman" w:hAnsi="Times New Roman" w:eastAsia="宋体"/>
          <w:sz w:val="21"/>
        </w:rPr>
        <w:t xml:space="preserve"> </w:t>
      </w:r>
      <w:r>
        <w:rPr>
          <w:rFonts w:hint="eastAsia" w:ascii="Times New Roman" w:hAnsi="Times New Roman" w:eastAsia="宋体"/>
          <w:sz w:val="21"/>
        </w:rPr>
        <w:t xml:space="preserve">并重新进入下一阶段的压缩映射。总体系统的动态演化体现为</w:t>
      </w:r>
      <w:r>
        <w:rPr>
          <w:rFonts w:hint="eastAsia" w:ascii="Times New Roman" w:hAnsi="Times New Roman" w:eastAsia="宋体"/>
          <w:b/>
          <w:bCs/>
          <w:sz w:val="21"/>
        </w:rPr>
        <w:t xml:space="preserve">分段压缩映射（Piecewise</w:t>
      </w:r>
      <w:r>
        <w:rPr>
          <w:rFonts w:ascii="Times New Roman" w:hAnsi="Times New Roman" w:eastAsia="宋体"/>
          <w:b/>
          <w:bCs/>
          <w:sz w:val="21"/>
        </w:rPr>
        <w:t xml:space="preserve"> Contraction </w:t>
      </w:r>
      <w:r>
        <w:rPr>
          <w:rFonts w:hint="eastAsia" w:ascii="Times New Roman" w:hAnsi="Times New Roman" w:eastAsia="宋体"/>
          <w:b/>
          <w:bCs/>
          <w:sz w:val="21"/>
        </w:rPr>
        <w:t xml:space="preserve">Mapping）</w:t>
      </w:r>
      <w:r>
        <w:rPr>
          <w:rFonts w:hint="eastAsia" w:ascii="Times New Roman" w:hAnsi="Times New Roman" w:eastAsia="宋体"/>
          <w:sz w:val="21"/>
        </w:rPr>
        <w:t xml:space="preserve">的跳跃稳定过程。在其所处的分段压缩映射阶段，演化算子满足</w:t>
      </w:r>
      <w:r>
        <w:rPr>
          <w:rFonts w:ascii="Times New Roman" w:hAnsi="Times New Roman" w:eastAsia="宋体"/>
          <w:sz w:val="21"/>
        </w:rPr>
        <w:t xml:space="preserve"> Lipschitz </w:t>
      </w:r>
      <w:r>
        <w:rPr>
          <w:rFonts w:hint="eastAsia" w:ascii="Times New Roman" w:hAnsi="Times New Roman" w:eastAsia="宋体"/>
          <w:sz w:val="21"/>
        </w:rPr>
        <w:t xml:space="preserve">条件：</w:t>
      </w:r>
    </w:p>
    <w:p>
      <w:pPr>
        <w:pStyle w:val="BodyText"/>
        <w:spacing w:after="80" w:line="276" w:lineRule="auto"/>
      </w:pPr>
      <m:oMathPara>
        <m:oMathParaPr>
          <m:jc m:val="center"/>
        </m:oMathParaPr>
        <m:oMath>
          <m:r>
            <m:rPr>
              <m:sty m:val="p"/>
            </m:rPr>
            <m:t>∥</m:t>
          </m:r>
          <m:sSub>
            <m:e>
              <m:r>
                <m:t>T</m:t>
              </m:r>
            </m:e>
            <m:sub>
              <m:r>
                <m:t>k</m:t>
              </m:r>
            </m:sub>
          </m:sSub>
          <m:r>
            <m:rPr>
              <m:sty m:val="p"/>
            </m:rPr>
            <m:t>(</m:t>
          </m:r>
          <m:r>
            <m:t>x</m:t>
          </m:r>
          <m:r>
            <m:rPr>
              <m:sty m:val="p"/>
            </m:rPr>
            <m:t>)</m:t>
          </m:r>
          <m:r>
            <m:rPr>
              <m:sty m:val="p"/>
            </m:rPr>
            <m:t>−</m:t>
          </m:r>
          <m:sSub>
            <m:e>
              <m:r>
                <m:t>T</m:t>
              </m:r>
            </m:e>
            <m:sub>
              <m:r>
                <m:t>k</m:t>
              </m:r>
            </m:sub>
          </m:sSub>
          <m:r>
            <m:rPr>
              <m:sty m:val="p"/>
            </m:rPr>
            <m:t>(</m:t>
          </m:r>
          <m:r>
            <m:t>y</m:t>
          </m:r>
          <m:r>
            <m:rPr>
              <m:sty m:val="p"/>
            </m:rPr>
            <m:t>)</m:t>
          </m:r>
          <m:r>
            <m:rPr>
              <m:sty m:val="p"/>
            </m:rPr>
            <m:t>∥</m:t>
          </m:r>
          <m:r>
            <m:rPr>
              <m:sty m:val="p"/>
            </m:rPr>
            <m:t>≤</m:t>
          </m:r>
          <m:r>
            <m:t>ρ</m:t>
          </m:r>
          <m:r>
            <m:rPr>
              <m:sty m:val="p"/>
            </m:rPr>
            <m:t>(</m:t>
          </m:r>
          <m:sSub>
            <m:e>
              <m:r>
                <m:rPr>
                  <m:sty m:val="bi"/>
                </m:rPr>
                <m:t>A</m:t>
              </m:r>
            </m:e>
            <m:sub>
              <m:r>
                <m:t>k</m:t>
              </m:r>
            </m:sub>
          </m:sSub>
          <m:r>
            <m:rPr>
              <m:sty m:val="p"/>
            </m:rPr>
            <m:t>)</m:t>
          </m:r>
          <m:r>
            <m:rPr>
              <m:sty m:val="p"/>
            </m:rPr>
            <m:t>∥</m:t>
          </m:r>
          <m:r>
            <m:t>x</m:t>
          </m:r>
          <m:r>
            <m:rPr>
              <m:sty m:val="p"/>
            </m:rPr>
            <m:t>−</m:t>
          </m:r>
          <m:r>
            <m:t>y</m:t>
          </m:r>
          <m:r>
            <m:rPr>
              <m:sty m:val="p"/>
            </m:rPr>
            <m:t>∥</m:t>
          </m:r>
          <m:r>
            <m:rPr>
              <m:sty m:val="p"/>
            </m:rPr>
            <m:t>&lt;</m:t>
          </m:r>
          <m:r>
            <m:rPr>
              <m:sty m:val="p"/>
            </m:rPr>
            <m:t>∥</m:t>
          </m:r>
          <m:r>
            <m:t>x</m:t>
          </m:r>
          <m:r>
            <m:rPr>
              <m:sty m:val="p"/>
            </m:rPr>
            <m:t>−</m:t>
          </m:r>
          <m:r>
            <m:t>y</m:t>
          </m:r>
          <m:r>
            <m:rPr>
              <m:sty m:val="p"/>
            </m:rPr>
            <m:t>∥</m:t>
          </m:r>
        </m:oMath>
      </m:oMathPara>
    </w:p>
    <w:p>
      <w:pPr>
        <w:pStyle w:val="FirstParagraph"/>
        <w:spacing w:after="80" w:line="276" w:lineRule="auto"/>
      </w:pPr>
      <w:r>
        <w:rPr>
          <w:rFonts w:hint="eastAsia" w:ascii="Times New Roman" w:hAnsi="Times New Roman" w:eastAsia="宋体"/>
          <w:sz w:val="21"/>
        </w:rPr>
        <w:t xml:space="preserve">构成收敛因子为</w:t>
      </w:r>
      <w:r>
        <w:rPr>
          <w:rFonts w:ascii="Times New Roman" w:hAnsi="Times New Roman" w:eastAsia="宋体"/>
          <w:sz w:val="21"/>
        </w:rPr>
        <w:t xml:space="preserve"> </w:t>
      </w:r>
      <m:oMath>
        <m:r>
          <m:t>γ</m:t>
        </m:r>
        <m:r>
          <m:rPr>
            <m:sty m:val="p"/>
          </m:rPr>
          <m:t>=</m:t>
        </m:r>
        <m:r>
          <m:t>ρ</m:t>
        </m:r>
        <m:r>
          <m:rPr>
            <m:sty m:val="p"/>
          </m:rPr>
          <m:t>(</m:t>
        </m:r>
        <m:sSub>
          <m:e>
            <m:r>
              <m:rPr>
                <m:sty m:val="bi"/>
              </m:rPr>
              <m:t>A</m:t>
            </m:r>
          </m:e>
          <m:sub>
            <m:r>
              <m:t>k</m:t>
            </m:r>
          </m:sub>
        </m:sSub>
        <m:r>
          <m:rPr>
            <m:sty m:val="p"/>
          </m:rPr>
          <m:t>)</m:t>
        </m:r>
        <m:r>
          <m:rPr>
            <m:sty m:val="p"/>
          </m:rPr>
          <m:t>&lt;</m:t>
        </m:r>
        <m:r>
          <m:t>1</m:t>
        </m:r>
      </m:oMath>
      <w:r>
        <w:rPr>
          <w:rFonts w:ascii="Times New Roman" w:hAnsi="Times New Roman" w:eastAsia="宋体"/>
          <w:sz w:val="21"/>
        </w:rPr>
        <w:t xml:space="preserve"> </w:t>
      </w:r>
      <w:r>
        <w:rPr>
          <w:rFonts w:hint="eastAsia" w:ascii="Times New Roman" w:hAnsi="Times New Roman" w:eastAsia="宋体"/>
          <w:sz w:val="21"/>
        </w:rPr>
        <w:t xml:space="preserve">的严格压缩映射。依据完备巴拿赫空间下确立的</w:t>
      </w:r>
      <w:r>
        <w:rPr>
          <w:rFonts w:hint="eastAsia" w:ascii="Times New Roman" w:hAnsi="Times New Roman" w:eastAsia="宋体"/>
          <w:b/>
          <w:bCs/>
          <w:sz w:val="21"/>
        </w:rPr>
        <w:t xml:space="preserve">巴拿赫完备空间收敛定理</w:t>
      </w:r>
      <w:r>
        <w:rPr>
          <w:rFonts w:hint="eastAsia"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sz w:val="21"/>
        </w:rPr>
        <w:t xml:space="preserve">在完备巴拿赫空间</w:t>
      </w:r>
      <w:r>
        <w:rPr>
          <w:rFonts w:ascii="Times New Roman" w:hAnsi="Times New Roman" w:eastAsia="宋体"/>
          <w:sz w:val="21"/>
        </w:rP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上，在一阶结构固定的阶段内，演化算子</w:t>
      </w:r>
      <w:r>
        <w:rPr>
          <w:rFonts w:ascii="Times New Roman" w:hAnsi="Times New Roman" w:eastAsia="宋体"/>
          <w:sz w:val="21"/>
        </w:rPr>
        <w:t xml:space="preserve"> </w:t>
      </w:r>
      <m:oMath>
        <m:sSub>
          <m:e>
            <m:r>
              <m:t>T</m:t>
            </m:r>
          </m:e>
          <m:sub>
            <m:r>
              <m:t>k</m:t>
            </m:r>
          </m:sub>
        </m:sSub>
      </m:oMath>
      <w:r>
        <w:rPr>
          <w:rFonts w:ascii="Times New Roman" w:hAnsi="Times New Roman" w:eastAsia="宋体"/>
          <w:sz w:val="21"/>
        </w:rPr>
        <w:t xml:space="preserve"> </w:t>
      </w:r>
      <w:r>
        <w:rPr>
          <w:rFonts w:hint="eastAsia" w:ascii="Times New Roman" w:hAnsi="Times New Roman" w:eastAsia="宋体"/>
          <w:b/>
          <w:bCs/>
          <w:sz w:val="21"/>
        </w:rPr>
        <w:t xml:space="preserve">在数学上解析保证存在唯一稳态固定点</w:t>
      </w:r>
      <w:r>
        <w:rPr>
          <w:rFonts w:ascii="Times New Roman" w:hAnsi="Times New Roman" w:eastAsia="宋体"/>
          <w:b/>
          <w:bCs/>
          <w:sz w:val="21"/>
        </w:rPr>
        <w:t xml:space="preserve"> </w:t>
      </w:r>
      <m:oMath>
        <m:sSubSup>
          <m:e>
            <m:r>
              <m:t>x</m:t>
            </m:r>
          </m:e>
          <m:sub>
            <m:r>
              <m:t>k</m:t>
            </m:r>
          </m:sub>
          <m:sup>
            <m:r>
              <m:rPr>
                <m:sty m:val="p"/>
              </m:rPr>
              <m:t>*</m:t>
            </m:r>
          </m:sup>
        </m:sSubSup>
      </m:oMath>
      <w:r>
        <w:rPr>
          <w:rFonts w:hint="eastAsia" w:ascii="Times New Roman" w:hAnsi="Times New Roman" w:eastAsia="宋体"/>
          <w:b/>
          <w:bCs/>
          <w:sz w:val="21"/>
        </w:rPr>
        <w:t xml:space="preserve">；其闭环做功量严格优于任一开环</w:t>
      </w:r>
      <w:r>
        <w:rPr>
          <w:rFonts w:ascii="Times New Roman" w:hAnsi="Times New Roman" w:eastAsia="宋体"/>
          <w:b/>
          <w:bCs/>
          <w:sz w:val="21"/>
        </w:rPr>
        <w:t xml:space="preserve"> Nash </w:t>
      </w:r>
      <w:r>
        <w:rPr>
          <w:rFonts w:hint="eastAsia" w:ascii="Times New Roman" w:hAnsi="Times New Roman" w:eastAsia="宋体"/>
          <w:b/>
          <w:bCs/>
          <w:sz w:val="21"/>
        </w:rPr>
        <w:t xml:space="preserve">均衡（由定理</w:t>
      </w:r>
      <w:r>
        <w:rPr>
          <w:rFonts w:ascii="Times New Roman" w:hAnsi="Times New Roman" w:eastAsia="宋体"/>
          <w:b/>
          <w:bCs/>
          <w:sz w:val="21"/>
        </w:rPr>
        <w:t xml:space="preserve"> </w:t>
      </w:r>
      <w:r>
        <w:rPr>
          <w:rFonts w:hint="eastAsia" w:ascii="Times New Roman" w:hAnsi="Times New Roman" w:eastAsia="宋体"/>
          <w:b/>
          <w:bCs/>
          <w:sz w:val="21"/>
        </w:rPr>
        <w:t xml:space="preserve">1，</w:t>
      </w:r>
      <m:oMath>
        <m:r>
          <m:rPr>
            <m:sty m:val="p"/>
          </m:rPr>
          <m:t>Δ</m:t>
        </m:r>
        <m:sSub>
          <m:e>
            <m:r>
              <m:t>W</m:t>
            </m:r>
          </m:e>
          <m:sub>
            <m:r>
              <m:rPr>
                <m:nor/>
                <m:sty m:val="p"/>
              </m:rPr>
              <m:t>heat</m:t>
            </m:r>
          </m:sub>
        </m:sSub>
        <m:r>
          <m:rPr>
            <m:sty m:val="p"/>
          </m:rPr>
          <m:t>&gt;</m:t>
        </m:r>
        <m:r>
          <m:t>0</m:t>
        </m:r>
      </m:oMath>
      <w:r>
        <w:rPr>
          <w:rFonts w:ascii="Times New Roman" w:hAnsi="Times New Roman" w:eastAsia="宋体"/>
          <w:b/>
          <w:bCs/>
          <w:sz w:val="21"/>
        </w:rPr>
        <w:t xml:space="preserve"> </w:t>
      </w:r>
      <w:r>
        <w:rPr>
          <w:rFonts w:hint="eastAsia" w:ascii="Times New Roman" w:hAnsi="Times New Roman" w:eastAsia="宋体"/>
          <w:b/>
          <w:bCs/>
          <w:sz w:val="21"/>
        </w:rPr>
        <w:t xml:space="preserve">的开环必劣）</w:t>
      </w:r>
      <w:r>
        <w:rPr>
          <w:rFonts w:hint="eastAsia" w:ascii="Times New Roman" w:hAnsi="Times New Roman" w:eastAsia="宋体"/>
          <w:sz w:val="21"/>
        </w:rPr>
        <w:t xml:space="preserve">，且算法递推轨迹以指数级速度闭环收敛于</w:t>
      </w:r>
      <w:r>
        <w:rPr>
          <w:rFonts w:ascii="Times New Roman" w:hAnsi="Times New Roman" w:eastAsia="宋体"/>
          <w:sz w:val="21"/>
        </w:rPr>
        <w:t xml:space="preserve"> </w:t>
      </w:r>
      <m:oMath>
        <m:sSubSup>
          <m:e>
            <m:r>
              <m:t>x</m:t>
            </m:r>
          </m:e>
          <m:sub>
            <m:r>
              <m:t>k</m:t>
            </m:r>
          </m:sub>
          <m:sup>
            <m:r>
              <m:rPr>
                <m:sty m:val="p"/>
              </m:rPr>
              <m:t>*</m:t>
            </m:r>
          </m:sup>
        </m:sSubSup>
      </m:oMath>
      <w:r>
        <w:rPr>
          <w:rFonts w:hint="eastAsia" w:ascii="Times New Roman" w:hAnsi="Times New Roman" w:eastAsia="宋体"/>
          <w:sz w:val="21"/>
        </w:rPr>
        <w:t xml:space="preserve">（</w:t>
      </w:r>
      <m:oMath>
        <m:sSub>
          <m:e>
            <m:r>
              <m:t>x</m:t>
            </m:r>
          </m:e>
          <m:sub>
            <m:r>
              <m:t>m</m:t>
            </m:r>
            <m:r>
              <m:rPr>
                <m:sty m:val="p"/>
              </m:rPr>
              <m:t>+</m:t>
            </m:r>
            <m:r>
              <m:t>1</m:t>
            </m:r>
          </m:sub>
        </m:sSub>
        <m:r>
          <m:rPr>
            <m:sty m:val="p"/>
          </m:rPr>
          <m:t>=</m:t>
        </m:r>
        <m:sSub>
          <m:e>
            <m:r>
              <m:t>T</m:t>
            </m:r>
          </m:e>
          <m:sub>
            <m:r>
              <m:t>k</m:t>
            </m:r>
          </m:sub>
        </m:sSub>
        <m:sSub>
          <m:e>
            <m:r>
              <m:t>x</m:t>
            </m:r>
          </m:e>
          <m:sub>
            <m:r>
              <m:t>m</m:t>
            </m:r>
          </m:sub>
        </m:sSub>
      </m:oMath>
      <w:r>
        <w:rPr>
          <w:rFonts w:hint="eastAsia" w:ascii="Times New Roman" w:hAnsi="Times New Roman" w:eastAsia="宋体"/>
          <w:sz w:val="21"/>
        </w:rPr>
        <w:t xml:space="preserve">）。在工程离散落地实现中，系统以有限网格代价单调不增与有限步终止做兜底，闭合连续松弛与离散物理现实之间的缝隙。</w:t>
      </w:r>
    </w:p>
    <w:p>
      <w:pPr>
        <w:pStyle w:val="BodyText"/>
        <w:spacing w:after="80" w:line="276" w:lineRule="auto"/>
      </w:pPr>
      <w:r>
        <w:rPr>
          <w:rFonts w:hint="eastAsia" w:ascii="Times New Roman" w:hAnsi="Times New Roman" w:eastAsia="宋体"/>
          <w:sz w:val="21"/>
        </w:rPr>
        <w:t xml:space="preserve">为了防止极限优化压强下的</w:t>
      </w:r>
      <w:r>
        <w:rPr>
          <w:rFonts w:ascii="Times New Roman" w:hAnsi="Times New Roman" w:eastAsia="宋体"/>
          <w:sz w:val="21"/>
        </w:rPr>
        <w:t xml:space="preserve"> Goodhart </w:t>
      </w:r>
      <w:r>
        <w:rPr>
          <w:rFonts w:hint="eastAsia" w:ascii="Times New Roman" w:hAnsi="Times New Roman" w:eastAsia="宋体"/>
          <w:sz w:val="21"/>
        </w:rPr>
        <w:t xml:space="preserve">崩溃（即当一个指标被选为考核目标时，它便不再是一个好指标而引发极端套利，表现为</w:t>
      </w:r>
      <w:r>
        <w:rPr>
          <w:rFonts w:ascii="Times New Roman" w:hAnsi="Times New Roman" w:eastAsia="宋体"/>
          <w:sz w:val="21"/>
        </w:rPr>
        <w:t xml:space="preserve"> </w:t>
      </w:r>
      <m:oMath>
        <m:sSub>
          <m:e>
            <m:r>
              <m:rPr>
                <m:sty m:val="p"/>
              </m:rPr>
              <m:t>lim</m:t>
            </m:r>
          </m:e>
          <m:sub>
            <m:r>
              <m:rPr>
                <m:sty m:val="p"/>
              </m:rPr>
              <m:t>o</m:t>
            </m:r>
            <m:r>
              <m:rPr>
                <m:sty m:val="p"/>
              </m:rPr>
              <m:t>p</m:t>
            </m:r>
            <m:r>
              <m:rPr>
                <m:sty m:val="p"/>
              </m:rPr>
              <m:t>t</m:t>
            </m:r>
            <m:r>
              <m:rPr>
                <m:sty m:val="p"/>
              </m:rPr>
              <m:t>i</m:t>
            </m:r>
            <m:r>
              <m:rPr>
                <m:sty m:val="p"/>
              </m:rPr>
              <m:t>m</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rPr>
          <w:rFonts w:hint="eastAsia" w:ascii="Times New Roman" w:hAnsi="Times New Roman" w:eastAsia="宋体"/>
          <w:sz w:val="21"/>
        </w:rPr>
        <w:t xml:space="preserve">），本文引入悬挂在目标与残差分布上的</w:t>
      </w:r>
      <w:r>
        <w:rPr>
          <w:rFonts w:hint="eastAsia" w:ascii="Times New Roman" w:hAnsi="Times New Roman" w:eastAsia="宋体"/>
          <w:b/>
          <w:bCs/>
          <w:sz w:val="21"/>
        </w:rPr>
        <w:t xml:space="preserve">合规域紧支撑投影算子</w:t>
      </w:r>
      <w:r>
        <w:rPr>
          <w:rFonts w:ascii="Times New Roman" w:hAnsi="Times New Roman" w:eastAsia="宋体"/>
          <w:b/>
          <w:bCs/>
          <w:sz w:val="21"/>
        </w:rPr>
        <w:t xml:space="preserve"> </w:t>
      </w:r>
      <m:oMath>
        <m:sSub>
          <m:e>
            <m:r>
              <m:rPr>
                <m:sty m:val="bi"/>
              </m:rPr>
              <m:t>E</m:t>
            </m:r>
          </m:e>
          <m:sub>
            <m:r>
              <m:rPr>
                <m:sty m:val="p"/>
              </m:rPr>
              <m:t>s</m:t>
            </m:r>
            <m:r>
              <m:rPr>
                <m:sty m:val="p"/>
              </m:rPr>
              <m:t>u</m:t>
            </m:r>
            <m:r>
              <m:rPr>
                <m:sty m:val="p"/>
              </m:rPr>
              <m:t>p</m:t>
            </m:r>
            <m:r>
              <m:rPr>
                <m:sty m:val="p"/>
              </m:rPr>
              <m:t>p</m:t>
            </m:r>
          </m:sub>
        </m:sSub>
      </m:oMath>
      <w:r>
        <w:rPr>
          <w:rFonts w:hint="eastAsia" w:ascii="Times New Roman" w:hAnsi="Times New Roman" w:eastAsia="宋体"/>
          <w:sz w:val="21"/>
        </w:rPr>
        <w:t xml:space="preserve">。算子</w:t>
      </w:r>
      <w:r>
        <w:rPr>
          <w:rFonts w:ascii="Times New Roman" w:hAnsi="Times New Roman" w:eastAsia="宋体"/>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eastAsia="宋体"/>
          <w:sz w:val="21"/>
        </w:rPr>
        <w:t xml:space="preserve"> </w:t>
      </w:r>
      <w:r>
        <w:rPr>
          <w:rFonts w:hint="eastAsia" w:ascii="Times New Roman" w:hAnsi="Times New Roman" w:eastAsia="宋体"/>
          <w:sz w:val="21"/>
        </w:rPr>
        <w:t xml:space="preserve">作用于残差概率密度</w:t>
      </w:r>
      <w:r>
        <w:rPr>
          <w:rFonts w:ascii="Times New Roman" w:hAnsi="Times New Roman" w:eastAsia="宋体"/>
          <w:sz w:val="21"/>
        </w:rPr>
        <w:t xml:space="preserve"> </w:t>
      </w:r>
      <m:oMath>
        <m:r>
          <m:t>p</m:t>
        </m:r>
        <m:r>
          <m:rPr>
            <m:sty m:val="p"/>
          </m:rPr>
          <m:t>(</m:t>
        </m:r>
        <m:r>
          <m:rPr>
            <m:sty m:val="b"/>
          </m:rPr>
          <m:t>Δ</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上，通过投影截断将残差支撑集限制至紧凑死区区间</w:t>
      </w:r>
      <w:r>
        <w:rPr>
          <w:rFonts w:ascii="Times New Roman" w:hAnsi="Times New Roman" w:eastAsia="宋体"/>
          <w:sz w:val="21"/>
        </w:rP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rPr>
          <w:rFonts w:hint="eastAsia" w:ascii="Times New Roman" w:hAnsi="Times New Roman" w:eastAsia="宋体"/>
          <w:sz w:val="21"/>
        </w:rPr>
        <w:t xml:space="preserve">。因此，</w:t>
      </w:r>
      <m:oMath>
        <m:r>
          <m:rPr>
            <m:sty m:val="b"/>
          </m:rPr>
          <m:t>Δ</m:t>
        </m:r>
      </m:oMath>
      <w:r>
        <w:rPr>
          <w:rFonts w:ascii="Times New Roman" w:hAnsi="Times New Roman" w:eastAsia="宋体"/>
          <w:sz w:val="21"/>
        </w:rPr>
        <w:t xml:space="preserve"> </w:t>
      </w:r>
      <w:r>
        <w:rPr>
          <w:rFonts w:hint="eastAsia" w:ascii="Times New Roman" w:hAnsi="Times New Roman" w:eastAsia="宋体"/>
          <w:sz w:val="21"/>
        </w:rPr>
        <w:t xml:space="preserve">具有有界紧支撑集（Compact</w:t>
      </w:r>
      <w:r>
        <w:rPr>
          <w:rFonts w:ascii="Times New Roman" w:hAnsi="Times New Roman" w:eastAsia="宋体"/>
          <w:sz w:val="21"/>
        </w:rPr>
        <w:t xml:space="preserve"> </w:t>
      </w:r>
      <w:r>
        <w:rPr>
          <w:rFonts w:hint="eastAsia" w:ascii="Times New Roman" w:hAnsi="Times New Roman" w:eastAsia="宋体"/>
          <w:sz w:val="21"/>
        </w:rPr>
        <w:t xml:space="preserve">Support），其矩母函数（MGF）天然满足亚高斯（Sub-Gaussian）尾部界</w:t>
      </w:r>
      <w:r>
        <w:rPr>
          <w:rFonts w:ascii="Times New Roman" w:hAnsi="Times New Roman" w:eastAsia="宋体"/>
          <w:sz w:val="21"/>
        </w:rPr>
        <w:t xml:space="preserve"> </w:t>
      </w:r>
      <m:oMath>
        <m:r>
          <m:rPr>
            <m:scr m:val="double-struck"/>
            <m:sty m:val="p"/>
          </m:rPr>
          <m:t>E</m:t>
        </m:r>
        <m:r>
          <m:rPr>
            <m:sty m:val="p"/>
          </m:rPr>
          <m:t>[</m:t>
        </m:r>
        <m:sSup>
          <m:e>
            <m:r>
              <m:t>e</m:t>
            </m:r>
          </m:e>
          <m:sup>
            <m:r>
              <m:t>λ</m:t>
            </m:r>
            <m:r>
              <m:rPr>
                <m:sty m:val="b"/>
              </m:rPr>
              <m:t>Δ</m:t>
            </m:r>
          </m:sup>
        </m:sSup>
        <m:r>
          <m:rPr>
            <m:sty m:val="p"/>
          </m:rPr>
          <m:t>]</m:t>
        </m:r>
        <m:r>
          <m:rPr>
            <m:sty m:val="p"/>
          </m:rPr>
          <m:t>≤</m:t>
        </m:r>
        <m:r>
          <m:rPr>
            <m:sty m:val="p"/>
          </m:rPr>
          <m:t>exp</m:t>
        </m:r>
        <m:r>
          <m:rPr>
            <m:sty m:val="p"/>
          </m:rPr>
          <m:t>(</m:t>
        </m:r>
        <m:sSup>
          <m:e>
            <m:r>
              <m:t>λ</m:t>
            </m:r>
          </m:e>
          <m:sup>
            <m:r>
              <m:t>2</m:t>
            </m:r>
          </m:sup>
        </m:sSup>
        <m:sSup>
          <m:e>
            <m:r>
              <m:t>σ</m:t>
            </m:r>
          </m:e>
          <m:sup>
            <m:r>
              <m:t>2</m:t>
            </m:r>
          </m:sup>
        </m:sSup>
        <m:r>
          <m:rPr>
            <m:sty m:val="p"/>
          </m:rPr>
          <m:t>/</m:t>
        </m:r>
        <m:r>
          <m:t>2</m:t>
        </m:r>
        <m:r>
          <m:rPr>
            <m:sty m:val="p"/>
          </m:rPr>
          <m:t>)</m:t>
        </m:r>
      </m:oMath>
      <w:r>
        <w:rPr>
          <w:rFonts w:hint="eastAsia" w:ascii="Times New Roman" w:hAnsi="Times New Roman" w:eastAsia="宋体"/>
          <w:sz w:val="21"/>
        </w:rPr>
        <w:t xml:space="preserve">。由此推导得出残差方差被严格有界封顶：</w:t>
      </w:r>
    </w:p>
    <w:p>
      <w:pPr>
        <w:pStyle w:val="BodyText"/>
        <w:spacing w:after="80" w:line="276" w:lineRule="auto"/>
      </w:pPr>
      <m:oMathPara>
        <m:oMathParaPr>
          <m:jc m:val="center"/>
        </m:oMathParaPr>
        <m:oMath>
          <m:r>
            <m:rPr>
              <m:sty m:val="p"/>
            </m:rPr>
            <m:t>Var</m:t>
          </m:r>
          <m:r>
            <m:rPr>
              <m:sty m:val="p"/>
            </m:rPr>
            <m:t>(</m:t>
          </m:r>
          <m:r>
            <m:rPr>
              <m:sty m:val="b"/>
            </m:rPr>
            <m:t>Δ</m:t>
          </m:r>
          <m:r>
            <m:rPr>
              <m:sty m:val="bi"/>
            </m:rPr>
            <m:t>x</m:t>
          </m:r>
          <m:r>
            <m:rPr>
              <m:sty m:val="p"/>
            </m:rPr>
            <m:t>)</m:t>
          </m:r>
          <m:r>
            <m:rPr>
              <m:sty m:val="p"/>
            </m:rPr>
            <m:t>≤</m:t>
          </m:r>
          <m:sSub>
            <m:e>
              <m:r>
                <m:t>K</m:t>
              </m:r>
            </m:e>
            <m:sub>
              <m:r>
                <m:rPr>
                  <m:sty m:val="p"/>
                </m:rPr>
                <m:t>s</m:t>
              </m:r>
              <m:r>
                <m:rPr>
                  <m:sty m:val="p"/>
                </m:rPr>
                <m:t>u</m:t>
              </m:r>
              <m:r>
                <m:rPr>
                  <m:sty m:val="p"/>
                </m:rPr>
                <m:t>p</m:t>
              </m:r>
              <m:r>
                <m:rPr>
                  <m:sty m:val="p"/>
                </m:rPr>
                <m:t>p</m:t>
              </m:r>
            </m:sub>
          </m:sSub>
          <m:r>
            <m:rPr>
              <m:sty m:val="p"/>
            </m:rPr>
            <m:t>&lt;</m:t>
          </m:r>
          <m:r>
            <m:rPr>
              <m:sty m:val="p"/>
            </m:rPr>
            <m:t>∞</m:t>
          </m:r>
        </m:oMath>
      </m:oMathPara>
    </w:p>
    <w:p>
      <w:pPr>
        <w:pStyle w:val="FirstParagraph"/>
        <w:spacing w:after="80" w:line="276" w:lineRule="auto"/>
      </w:pPr>
      <w:r>
        <w:rPr>
          <w:rFonts w:hint="eastAsia" w:ascii="Times New Roman" w:hAnsi="Times New Roman" w:eastAsia="宋体"/>
          <w:sz w:val="21"/>
        </w:rPr>
        <w:t xml:space="preserve">阻断了由指标异化（Goodhart’s</w:t>
      </w:r>
      <w:r>
        <w:rPr>
          <w:rFonts w:ascii="Times New Roman" w:hAnsi="Times New Roman" w:eastAsia="宋体"/>
          <w:sz w:val="21"/>
        </w:rPr>
        <w:t xml:space="preserve"> </w:t>
      </w:r>
      <w:r>
        <w:rPr>
          <w:rFonts w:hint="eastAsia" w:ascii="Times New Roman" w:hAnsi="Times New Roman" w:eastAsia="宋体"/>
          <w:sz w:val="21"/>
        </w:rPr>
        <w:t xml:space="preserve">Law）引起的系统状态发散风险。</w:t>
      </w:r>
    </w:p>
    <w:p>
      <w:pPr>
        <w:spacing w:after="80" w:line="276" w:lineRule="auto"/>
      </w:pPr>
      <w:r>
        <w:rPr>
          <w:rFonts w:ascii="Times New Roman" w:hAnsi="Times New Roman" w:eastAsia="宋体"/>
          <w:sz w:val="21"/>
        </w:rPr>
        <w:pict>
          <v:rect style="width:0;height:1.5pt" o:hralign="center" o:hrstd="t" o:hr="t"/>
        </w:pict>
      </w:r>
    </w:p>
    <w:bookmarkEnd w:id="22"/>
    <w:bookmarkStart w:id="23" w:name="核心定理钱学森开放复杂巨系统ocgs三大原则的形式化证明定理"/>
    <w:p>
      <w:pPr>
        <w:pStyle w:val="Heading3"/>
        <w:keepNext/>
        <w:spacing w:before="320" w:after="120"/>
      </w:pPr>
      <w:r>
        <w:rPr>
          <w:rFonts w:ascii="Times New Roman" w:hAnsi="Times New Roman" w:eastAsia="黑体"/>
          <w:b/>
          <w:color w:val="111111"/>
          <w:sz w:val="26"/>
        </w:rPr>
        <w:t xml:space="preserve">4.4 </w:t>
      </w:r>
      <w:r>
        <w:rPr>
          <w:rFonts w:hint="eastAsia" w:ascii="Times New Roman" w:hAnsi="Times New Roman" w:eastAsia="黑体"/>
          <w:b/>
          <w:color w:val="111111"/>
          <w:sz w:val="26"/>
        </w:rPr>
        <w:t xml:space="preserve">核心定理：钱学森开放复杂巨系统（OCGS）三大原则的形式化证明定理</w:t>
      </w:r>
    </w:p>
    <w:p>
      <w:pPr>
        <w:pStyle w:val="FirstParagraph"/>
        <w:spacing w:after="80" w:line="276" w:lineRule="auto"/>
      </w:pPr>
      <w:r>
        <w:rPr>
          <w:rFonts w:hint="eastAsia" w:ascii="Times New Roman" w:hAnsi="Times New Roman" w:eastAsia="宋体"/>
          <w:b/>
          <w:bCs/>
          <w:sz w:val="21"/>
        </w:rPr>
        <w:t xml:space="preserve">【前置条件：在观察者通过先验算符</w:t>
      </w:r>
      <w:r>
        <w:rPr>
          <w:rFonts w:ascii="Times New Roman" w:hAnsi="Times New Roman" w:eastAsia="宋体"/>
          <w:b/>
          <w:bCs/>
          <w:sz w:val="21"/>
        </w:rPr>
        <w:t xml:space="preserve"> </w:t>
      </w:r>
      <m:oMath>
        <m:r>
          <m:rPr>
            <m:sty m:val="b"/>
          </m:rPr>
          <m:t>Π</m:t>
        </m:r>
      </m:oMath>
      <w:r>
        <w:rPr>
          <w:rFonts w:ascii="Times New Roman" w:hAnsi="Times New Roman" w:eastAsia="宋体"/>
          <w:b/>
          <w:bCs/>
          <w:sz w:val="21"/>
        </w:rPr>
        <w:t xml:space="preserve"> </w:t>
      </w:r>
      <w:r>
        <w:rPr>
          <w:rFonts w:hint="eastAsia" w:ascii="Times New Roman" w:hAnsi="Times New Roman" w:eastAsia="宋体"/>
          <w:b/>
          <w:bCs/>
          <w:sz w:val="21"/>
        </w:rPr>
        <w:t xml:space="preserve">划界、刚性流形</w:t>
      </w:r>
      <w:r>
        <w:rPr>
          <w:rFonts w:ascii="Times New Roman" w:hAnsi="Times New Roman" w:eastAsia="宋体"/>
          <w:b/>
          <w:bCs/>
          <w:sz w:val="21"/>
        </w:rPr>
        <w:t xml:space="preserve"> </w:t>
      </w:r>
      <m:oMath>
        <m:sSub>
          <m:e>
            <m:r>
              <m:rPr>
                <m:sty m:val="b"/>
              </m:rPr>
              <m:t>Π</m:t>
            </m:r>
          </m:e>
          <m:sub>
            <m:r>
              <m:rPr>
                <m:sty m:val="p"/>
              </m:rPr>
              <m:t>⊥</m:t>
            </m:r>
          </m:sub>
        </m:sSub>
      </m:oMath>
      <w:r>
        <w:rPr>
          <w:rFonts w:ascii="Times New Roman" w:hAnsi="Times New Roman" w:eastAsia="宋体"/>
          <w:b/>
          <w:bCs/>
          <w:sz w:val="21"/>
        </w:rPr>
        <w:t xml:space="preserve"> </w:t>
      </w:r>
      <w:r>
        <w:rPr>
          <w:rFonts w:hint="eastAsia" w:ascii="Times New Roman" w:hAnsi="Times New Roman" w:eastAsia="宋体"/>
          <w:b/>
          <w:bCs/>
          <w:sz w:val="21"/>
        </w:rPr>
        <w:t xml:space="preserve">约束、耗散机制与</w:t>
      </w:r>
      <w:r>
        <w:rPr>
          <w:rFonts w:ascii="Times New Roman" w:hAnsi="Times New Roman" w:eastAsia="宋体"/>
          <w:b/>
          <w:bCs/>
          <w:sz w:val="21"/>
        </w:rPr>
        <w:t xml:space="preserve"> </w:t>
      </w:r>
      <m:oMath>
        <m:r>
          <m:rPr>
            <m:sty m:val="b"/>
          </m:rPr>
          <m:t>Φ</m:t>
        </m:r>
      </m:oMath>
      <w:r>
        <w:rPr>
          <w:rFonts w:ascii="Times New Roman" w:hAnsi="Times New Roman" w:eastAsia="宋体"/>
          <w:b/>
          <w:bCs/>
          <w:sz w:val="21"/>
        </w:rPr>
        <w:t xml:space="preserve"> </w:t>
      </w:r>
      <w:r>
        <w:rPr>
          <w:rFonts w:hint="eastAsia" w:ascii="Times New Roman" w:hAnsi="Times New Roman" w:eastAsia="宋体"/>
          <w:b/>
          <w:bCs/>
          <w:sz w:val="21"/>
        </w:rPr>
        <w:t xml:space="preserve">自省共同构造</w:t>
      </w:r>
      <w:r>
        <w:rPr>
          <w:rFonts w:ascii="Times New Roman" w:hAnsi="Times New Roman" w:eastAsia="宋体"/>
          <w:b/>
          <w:bCs/>
          <w:sz w:val="21"/>
        </w:rPr>
        <w:t xml:space="preserve"> </w:t>
      </w:r>
      <m:oMath>
        <m:r>
          <m:t>ρ</m:t>
        </m:r>
        <m:r>
          <m:rPr>
            <m:sty m:val="p"/>
          </m:rPr>
          <m:t>(</m:t>
        </m:r>
        <m:r>
          <m:rPr>
            <m:sty m:val="bi"/>
          </m:rPr>
          <m:t>A</m:t>
        </m:r>
        <m:r>
          <m:rPr>
            <m:sty m:val="p"/>
          </m:rPr>
          <m:t>)</m:t>
        </m:r>
        <m:r>
          <m:rPr>
            <m:sty m:val="p"/>
          </m:rPr>
          <m:t>&lt;</m:t>
        </m:r>
        <m:r>
          <m:t>1</m:t>
        </m:r>
      </m:oMath>
      <w:r>
        <w:rPr>
          <w:rFonts w:ascii="Times New Roman" w:hAnsi="Times New Roman" w:eastAsia="宋体"/>
          <w:b/>
          <w:bCs/>
          <w:sz w:val="21"/>
        </w:rPr>
        <w:t xml:space="preserve"> </w:t>
      </w:r>
      <w:r>
        <w:rPr>
          <w:rFonts w:hint="eastAsia" w:ascii="Times New Roman" w:hAnsi="Times New Roman" w:eastAsia="宋体"/>
          <w:b/>
          <w:bCs/>
          <w:sz w:val="21"/>
        </w:rPr>
        <w:t xml:space="preserve">的前提下】</w:t>
      </w:r>
      <w:r>
        <w:rPr>
          <w:rFonts w:hint="eastAsia" w:ascii="Times New Roman" w:hAnsi="Times New Roman" w:eastAsia="宋体"/>
          <w:sz w:val="21"/>
        </w:rPr>
        <w:t xml:space="preserve">，本文针对具备树宽有界（</w:t>
      </w:r>
      <m:oMath>
        <m:r>
          <m:t>t</m:t>
        </m:r>
        <m:r>
          <m:t>w</m:t>
        </m:r>
        <m:r>
          <m:rPr>
            <m:sty m:val="p"/>
          </m:rPr>
          <m:t>∼</m:t>
        </m:r>
        <m:r>
          <m:rPr>
            <m:scr m:val="script"/>
            <m:sty m:val="p"/>
          </m:rPr>
          <m:t>O</m:t>
        </m:r>
        <m:r>
          <m:rPr>
            <m:sty m:val="p"/>
          </m:rPr>
          <m:t>(</m:t>
        </m:r>
        <m:r>
          <m:rPr>
            <m:sty m:val="p"/>
          </m:rPr>
          <m:t>log</m:t>
        </m:r>
        <m:r>
          <m:t>N</m:t>
        </m:r>
        <m:r>
          <m:rPr>
            <m:sty m:val="p"/>
          </m:rPr>
          <m:t>)</m:t>
        </m:r>
      </m:oMath>
      <w:r>
        <w:rPr>
          <w:rFonts w:hint="eastAsia" w:ascii="Times New Roman" w:hAnsi="Times New Roman" w:eastAsia="宋体"/>
          <w:sz w:val="21"/>
        </w:rPr>
        <w:t xml:space="preserve">）特征的实体离散制造价值网络类开放复杂巨系统，正式提出并证明</w:t>
      </w:r>
      <w:r>
        <w:rPr>
          <w:rFonts w:hint="eastAsia" w:ascii="Times New Roman" w:hAnsi="Times New Roman" w:eastAsia="宋体"/>
          <w:b/>
          <w:bCs/>
          <w:sz w:val="21"/>
        </w:rPr>
        <w:t xml:space="preserve">钱学森</w:t>
      </w:r>
      <w:r>
        <w:rPr>
          <w:rFonts w:ascii="Times New Roman" w:hAnsi="Times New Roman" w:eastAsia="宋体"/>
          <w:b/>
          <w:bCs/>
          <w:sz w:val="21"/>
        </w:rPr>
        <w:t xml:space="preserve"> OCGS </w:t>
      </w:r>
      <w:r>
        <w:rPr>
          <w:rFonts w:hint="eastAsia" w:ascii="Times New Roman" w:hAnsi="Times New Roman" w:eastAsia="宋体"/>
          <w:b/>
          <w:bCs/>
          <w:sz w:val="21"/>
        </w:rPr>
        <w:t xml:space="preserve">三大核心原则的形式化证明定理</w:t>
      </w:r>
      <w:r>
        <w:rPr>
          <w:rFonts w:hint="eastAsia" w:ascii="Times New Roman" w:hAnsi="Times New Roman" w:eastAsia="宋体"/>
          <w:sz w:val="21"/>
        </w:rPr>
        <w:t xml:space="preserve">：</w:t>
      </w:r>
    </w:p>
    <w:p>
      <w:pPr>
        <w:pStyle w:val="BlockText"/>
        <w:spacing w:after="80" w:line="276" w:lineRule="auto"/>
      </w:pPr>
      <w:r>
        <w:rPr>
          <w:rFonts w:hint="eastAsia" w:ascii="Times New Roman" w:hAnsi="Times New Roman" w:eastAsia="宋体"/>
          <w:b/>
          <w:bCs/>
          <w:sz w:val="21"/>
        </w:rPr>
        <w:t xml:space="preserve">定理（钱学森</w:t>
      </w:r>
      <w:r>
        <w:rPr>
          <w:rFonts w:ascii="Times New Roman" w:hAnsi="Times New Roman" w:eastAsia="宋体"/>
          <w:b/>
          <w:bCs/>
          <w:sz w:val="21"/>
        </w:rPr>
        <w:t xml:space="preserve"> OCGS </w:t>
      </w:r>
      <w:r>
        <w:rPr>
          <w:rFonts w:hint="eastAsia" w:ascii="Times New Roman" w:hAnsi="Times New Roman" w:eastAsia="宋体"/>
          <w:b/>
          <w:bCs/>
          <w:sz w:val="21"/>
        </w:rPr>
        <w:t xml:space="preserve">总体设计部、综合集成研讨厅与人机结合以人为主形式化证明定理）</w:t>
      </w:r>
      <w:r>
        <w:rPr>
          <w:rFonts w:hint="eastAsia" w:ascii="Times New Roman" w:hAnsi="Times New Roman" w:eastAsia="宋体"/>
          <w:sz w:val="21"/>
        </w:rPr>
        <w:t xml:space="preserve">：</w:t>
      </w:r>
      <w:r>
        <w:rPr>
          <w:rFonts w:ascii="Times New Roman" w:hAnsi="Times New Roman" w:eastAsia="宋体"/>
          <w:sz w:val="21"/>
        </w:rPr>
        <w:br/>
      </w:r>
      <w:r>
        <w:rPr>
          <w:rFonts w:hint="eastAsia" w:ascii="Times New Roman" w:hAnsi="Times New Roman" w:eastAsia="宋体"/>
          <w:sz w:val="21"/>
        </w:rPr>
        <w:t xml:space="preserve">设任意处于非独立同分布（Non-IID）强耦合状态的实体开放复杂巨系统</w:t>
      </w:r>
      <w:r>
        <w:rPr>
          <w:rFonts w:ascii="Times New Roman" w:hAnsi="Times New Roman" w:eastAsia="宋体"/>
          <w:sz w:val="21"/>
        </w:rPr>
        <w:t xml:space="preserve"> </w:t>
      </w:r>
      <m:oMath>
        <m:sSub>
          <m:e>
            <m:r>
              <m:rPr>
                <m:scr m:val="script"/>
                <m:sty m:val="p"/>
              </m:rPr>
              <m:t>S</m:t>
            </m:r>
          </m:e>
          <m:sub>
            <m:r>
              <m:rPr>
                <m:nor/>
                <m:sty m:val="p"/>
              </m:rPr>
              <m:t>OCGS</m:t>
            </m:r>
          </m:sub>
        </m:sSub>
      </m:oMath>
      <w:r>
        <w:rPr>
          <w:rFonts w:hint="eastAsia" w:ascii="Times New Roman" w:hAnsi="Times New Roman" w:eastAsia="宋体"/>
          <w:sz w:val="21"/>
        </w:rPr>
        <w:t xml:space="preserve">：</w:t>
      </w:r>
    </w:p>
    <w:p>
      <w:pPr>
        <w:pStyle w:val="BlockText"/>
        <w:spacing w:after="80" w:line="276" w:lineRule="auto"/>
      </w:pPr>
      <w:r>
        <w:rPr>
          <w:rFonts w:ascii="Times New Roman" w:hAnsi="Times New Roman" w:eastAsia="宋体"/>
          <w:b/>
          <w:bCs/>
          <w:sz w:val="21"/>
        </w:rPr>
        <w:t xml:space="preserve">(i) </w:t>
      </w:r>
      <w:r>
        <w:rPr>
          <w:rFonts w:hint="eastAsia" w:ascii="Times New Roman" w:hAnsi="Times New Roman" w:eastAsia="宋体"/>
          <w:b/>
          <w:bCs/>
          <w:sz w:val="21"/>
        </w:rPr>
        <w:t xml:space="preserve">“总体设计部”的数学必要性与充分性证明</w:t>
      </w:r>
      <w:r>
        <w:rPr>
          <w:rFonts w:hint="eastAsia" w:ascii="Times New Roman" w:hAnsi="Times New Roman" w:eastAsia="宋体"/>
          <w:sz w:val="21"/>
        </w:rPr>
        <w:t xml:space="preserve">：</w:t>
      </w:r>
      <w:r>
        <w:rPr>
          <w:rFonts w:ascii="Times New Roman" w:hAnsi="Times New Roman" w:eastAsia="宋体"/>
          <w:sz w:val="21"/>
        </w:rPr>
        <w:br/>
      </w:r>
      <w:r>
        <w:rPr>
          <w:rFonts w:hint="eastAsia" w:ascii="Times New Roman" w:hAnsi="Times New Roman" w:eastAsia="宋体"/>
          <w:sz w:val="21"/>
        </w:rPr>
        <w:t xml:space="preserve">证明在</w:t>
      </w:r>
      <w:r>
        <w:rPr>
          <w:rFonts w:ascii="Times New Roman" w:hAnsi="Times New Roman" w:eastAsia="宋体"/>
          <w:sz w:val="21"/>
        </w:rPr>
        <w:t xml:space="preserve"> Non-IID </w:t>
      </w:r>
      <w:r>
        <w:rPr>
          <w:rFonts w:hint="eastAsia" w:ascii="Times New Roman" w:hAnsi="Times New Roman" w:eastAsia="宋体"/>
          <w:sz w:val="21"/>
        </w:rPr>
        <w:t xml:space="preserve">相空间中，若缺乏统一的先验划界算符</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与集中式配额/轨道统御，独立子域寻优必受矢量三角不等式约束，产生全局矢量对销废热</w:t>
      </w:r>
      <w:r>
        <w:rPr>
          <w:rFonts w:ascii="Times New Roman" w:hAnsi="Times New Roman" w:eastAsia="宋体"/>
          <w:sz w:val="21"/>
        </w:rP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rPr>
          <w:rFonts w:hint="eastAsia" w:ascii="Times New Roman" w:hAnsi="Times New Roman" w:eastAsia="宋体"/>
          <w:sz w:val="21"/>
        </w:rPr>
        <w:t xml:space="preserve">，系统必被锁死于非合作纳什均衡死锁与布朗运动内耗。因此，</w:t>
      </w:r>
      <w:r>
        <w:rPr>
          <w:rFonts w:hint="eastAsia" w:ascii="Times New Roman" w:hAnsi="Times New Roman" w:eastAsia="宋体"/>
          <w:b/>
          <w:bCs/>
          <w:sz w:val="21"/>
        </w:rPr>
        <w:t xml:space="preserve">在本文</w:t>
      </w:r>
      <w:r>
        <w:rPr>
          <w:rFonts w:ascii="Times New Roman" w:hAnsi="Times New Roman" w:eastAsia="宋体"/>
          <w:b/>
          <w:bCs/>
          <w:sz w:val="21"/>
        </w:rPr>
        <w:t xml:space="preserve"> Non-IID </w:t>
      </w:r>
      <w:r>
        <w:rPr>
          <w:rFonts w:hint="eastAsia" w:ascii="Times New Roman" w:hAnsi="Times New Roman" w:eastAsia="宋体"/>
          <w:b/>
          <w:bCs/>
          <w:sz w:val="21"/>
        </w:rPr>
        <w:t xml:space="preserve">矢量对销框架下，钱学森先生提出的“总体设计部”为复杂巨系统打破纳什死锁、消除废热的必要条件（Necessity）；在其配合刚性势垒</w:t>
      </w:r>
      <w:r>
        <w:rPr>
          <w:rFonts w:ascii="Times New Roman" w:hAnsi="Times New Roman" w:eastAsia="宋体"/>
          <w:b/>
          <w:bCs/>
          <w:sz w:val="21"/>
        </w:rPr>
        <w:t xml:space="preserve"> </w:t>
      </w:r>
      <m:oMath>
        <m:sSub>
          <m:e>
            <m:r>
              <m:rPr>
                <m:sty m:val="b"/>
              </m:rPr>
              <m:t>Π</m:t>
            </m:r>
          </m:e>
          <m:sub>
            <m:r>
              <m:rPr>
                <m:sty m:val="p"/>
              </m:rPr>
              <m:t>⊥</m:t>
            </m:r>
          </m:sub>
        </m:sSub>
      </m:oMath>
      <w:r>
        <w:rPr>
          <w:rFonts w:ascii="Times New Roman" w:hAnsi="Times New Roman" w:eastAsia="宋体"/>
          <w:b/>
          <w:bCs/>
          <w:sz w:val="21"/>
        </w:rPr>
        <w:t xml:space="preserve"> </w:t>
      </w:r>
      <w:r>
        <w:rPr>
          <w:rFonts w:hint="eastAsia" w:ascii="Times New Roman" w:hAnsi="Times New Roman" w:eastAsia="宋体"/>
          <w:b/>
          <w:bCs/>
          <w:sz w:val="21"/>
        </w:rPr>
        <w:t xml:space="preserve">施加的线性轨道约束下构成立体协同的充分条件（Sufficiency）</w:t>
      </w:r>
      <w:r>
        <w:rPr>
          <w:rFonts w:ascii="Times New Roman" w:hAnsi="Times New Roman" w:eastAsia="宋体"/>
          <w:sz w:val="21"/>
        </w:rPr>
        <w:t xml:space="preserve">。</w:t>
      </w:r>
    </w:p>
    <w:p>
      <w:pPr>
        <w:pStyle w:val="BlockText"/>
        <w:spacing w:after="80" w:line="276" w:lineRule="auto"/>
      </w:pPr>
      <w:r>
        <w:rPr>
          <w:rFonts w:ascii="Times New Roman" w:hAnsi="Times New Roman" w:eastAsia="宋体"/>
          <w:b/>
          <w:bCs/>
          <w:sz w:val="21"/>
        </w:rPr>
        <w:t xml:space="preserve">(ii) </w:t>
      </w:r>
      <w:r>
        <w:rPr>
          <w:rFonts w:hint="eastAsia" w:ascii="Times New Roman" w:hAnsi="Times New Roman" w:eastAsia="宋体"/>
          <w:b/>
          <w:bCs/>
          <w:sz w:val="21"/>
        </w:rPr>
        <w:t xml:space="preserve">“综合集成研讨厅（HWDS）”的可计算性证明</w:t>
      </w:r>
      <w:r>
        <w:rPr>
          <w:rFonts w:hint="eastAsia" w:ascii="Times New Roman" w:hAnsi="Times New Roman" w:eastAsia="宋体"/>
          <w:sz w:val="21"/>
        </w:rPr>
        <w:t xml:space="preserve">：</w:t>
      </w:r>
      <w:r>
        <w:rPr>
          <w:rFonts w:ascii="Times New Roman" w:hAnsi="Times New Roman" w:eastAsia="宋体"/>
          <w:sz w:val="21"/>
        </w:rPr>
        <w:br/>
      </w:r>
      <w:r>
        <w:rPr>
          <w:rFonts w:hint="eastAsia" w:ascii="Times New Roman" w:hAnsi="Times New Roman" w:eastAsia="宋体"/>
          <w:sz w:val="21"/>
        </w:rPr>
        <w:t xml:space="preserve">证明五维双螺旋（左螺旋全息数据模型</w:t>
      </w:r>
      <w:r>
        <w:rPr>
          <w:rFonts w:ascii="Times New Roman" w:hAnsi="Times New Roman" w:eastAsia="宋体"/>
          <w:sz w:val="21"/>
        </w:rPr>
        <w:t xml:space="preserve"> + </w:t>
      </w:r>
      <w:r>
        <w:rPr>
          <w:rFonts w:hint="eastAsia" w:ascii="Times New Roman" w:hAnsi="Times New Roman" w:eastAsia="宋体"/>
          <w:sz w:val="21"/>
        </w:rPr>
        <w:t xml:space="preserve">右螺旋动态演化算法）通过先验算符</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将相空间剪枝至</w:t>
      </w:r>
      <w:r>
        <w:rPr>
          <w:rFonts w:ascii="Times New Roman" w:hAnsi="Times New Roman" w:eastAsia="宋体"/>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ascii="Times New Roman" w:hAnsi="Times New Roman" w:eastAsia="宋体"/>
          <w:sz w:val="21"/>
        </w:rPr>
        <w:t xml:space="preserve">，并在刚性流形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上执行法向自由度剥离（</w:t>
      </w:r>
      <m:oMath>
        <m:sSub>
          <m:e>
            <m:r>
              <m:t>x</m:t>
            </m:r>
          </m:e>
          <m:sub>
            <m:r>
              <m:rPr>
                <m:sty m:val="p"/>
              </m:rPr>
              <m:t>⊥</m:t>
            </m:r>
          </m:sub>
        </m:sSub>
        <m:r>
          <m:rPr>
            <m:sty m:val="p"/>
          </m:rPr>
          <m:t>(</m:t>
        </m:r>
        <m:r>
          <m:t>t</m:t>
        </m:r>
        <m:r>
          <m:rPr>
            <m:sty m:val="p"/>
          </m:rPr>
          <m:t>)</m:t>
        </m:r>
        <m:r>
          <m:rPr>
            <m:sty m:val="p"/>
          </m:rPr>
          <m:t>→</m:t>
        </m:r>
        <m:r>
          <m:t>0</m:t>
        </m:r>
      </m:oMath>
      <w:r>
        <w:rPr>
          <w:rFonts w:hint="eastAsia" w:ascii="Times New Roman" w:hAnsi="Times New Roman" w:eastAsia="宋体"/>
          <w:sz w:val="21"/>
        </w:rPr>
        <w:t xml:space="preserve">），基于拓扑排序与约束传播将阶乘级搜索空间</w:t>
      </w:r>
      <w:r>
        <w:rPr>
          <w:rFonts w:ascii="Times New Roman" w:hAnsi="Times New Roman" w:eastAsia="宋体"/>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代数剪枝压缩为经验多项式复杂度</w:t>
      </w:r>
      <w:r>
        <w:rPr>
          <w:rFonts w:ascii="Times New Roman" w:hAnsi="Times New Roman" w:eastAsia="宋体"/>
          <w:sz w:val="21"/>
        </w:rPr>
        <w:t xml:space="preserve"> </w:t>
      </w:r>
      <m:oMath>
        <m:r>
          <m:rPr>
            <m:scr m:val="script"/>
            <m:sty m:val="p"/>
          </m:rPr>
          <m:t>O</m:t>
        </m:r>
        <m:r>
          <m:rPr>
            <m:sty m:val="p"/>
          </m:rPr>
          <m:t>(</m:t>
        </m:r>
        <m:r>
          <m:t>N</m:t>
        </m:r>
        <m:r>
          <m:rPr>
            <m:sty m:val="p"/>
          </m:rPr>
          <m:t>log</m:t>
        </m:r>
        <m:r>
          <m:t>N</m:t>
        </m:r>
        <m:r>
          <m:rPr>
            <m:sty m:val="p"/>
          </m:rPr>
          <m:t>)</m:t>
        </m:r>
      </m:oMath>
      <w:r>
        <w:rPr>
          <w:rFonts w:hint="eastAsia" w:ascii="Times New Roman" w:hAnsi="Times New Roman" w:eastAsia="宋体"/>
          <w:sz w:val="21"/>
        </w:rPr>
        <w:t xml:space="preserve">（或通用分支定界上界</w:t>
      </w:r>
      <w:r>
        <w:rPr>
          <w:rFonts w:ascii="Times New Roman" w:hAnsi="Times New Roman" w:eastAsia="宋体"/>
          <w:sz w:val="21"/>
        </w:rPr>
        <w:t xml:space="preserve"> </w:t>
      </w:r>
      <m:oMath>
        <m:r>
          <m:rPr>
            <m:scr m:val="script"/>
            <m:sty m:val="p"/>
          </m:rPr>
          <m:t>O</m:t>
        </m:r>
        <m:r>
          <m:rPr>
            <m:sty m:val="p"/>
          </m:rPr>
          <m:t>(</m:t>
        </m:r>
        <m:sSup>
          <m:e>
            <m:r>
              <m:t>b</m:t>
            </m:r>
          </m:e>
          <m:sup>
            <m:r>
              <m:t>L</m:t>
            </m:r>
          </m:sup>
        </m:sSup>
        <m:r>
          <m:rPr>
            <m:sty m:val="p"/>
          </m:rPr>
          <m:t>)</m:t>
        </m:r>
      </m:oMath>
      <w:r>
        <w:rPr>
          <w:rFonts w:hint="eastAsia" w:ascii="Times New Roman" w:hAnsi="Times New Roman" w:eastAsia="宋体"/>
          <w:sz w:val="21"/>
        </w:rPr>
        <w:t xml:space="preserve">）。在观察者通过</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划界、</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约束、耗散机制与</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自省共同构造</w:t>
      </w:r>
      <w:r>
        <w:rPr>
          <w:rFonts w:ascii="Times New Roman" w:hAnsi="Times New Roman" w:eastAsia="宋体"/>
          <w:sz w:val="21"/>
        </w:rPr>
        <w:t xml:space="preserve"> </w:t>
      </w:r>
      <m:oMath>
        <m:r>
          <m:t>ρ</m:t>
        </m:r>
        <m:r>
          <m:rPr>
            <m:sty m:val="p"/>
          </m:rPr>
          <m:t>(</m:t>
        </m:r>
        <m:r>
          <m:rPr>
            <m:sty m:val="bi"/>
          </m:rPr>
          <m:t>A</m:t>
        </m:r>
        <m:r>
          <m:rPr>
            <m:sty m:val="p"/>
          </m:rPr>
          <m:t>)</m:t>
        </m:r>
        <m:r>
          <m:rPr>
            <m:sty m:val="p"/>
          </m:rPr>
          <m:t>&lt;</m:t>
        </m:r>
        <m:r>
          <m:t>1</m:t>
        </m:r>
      </m:oMath>
      <w:r>
        <w:rPr>
          <w:rFonts w:ascii="Times New Roman" w:hAnsi="Times New Roman" w:eastAsia="宋体"/>
          <w:sz w:val="21"/>
        </w:rPr>
        <w:t xml:space="preserve"> </w:t>
      </w:r>
      <w:r>
        <w:rPr>
          <w:rFonts w:hint="eastAsia" w:ascii="Times New Roman" w:hAnsi="Times New Roman" w:eastAsia="宋体"/>
          <w:sz w:val="21"/>
        </w:rPr>
        <w:t xml:space="preserve">的前提下，由巴拿赫不动点定理解析保证唯一稳态</w:t>
      </w:r>
      <w:r>
        <w:rPr>
          <w:rFonts w:ascii="Times New Roman" w:hAnsi="Times New Roman" w:eastAsia="宋体"/>
          <w:sz w:val="21"/>
        </w:rPr>
        <w:t xml:space="preserve"> </w:t>
      </w:r>
      <m:oMath>
        <m:sSubSup>
          <m:e>
            <m:r>
              <m:t>x</m:t>
            </m:r>
          </m:e>
          <m:sub>
            <m:r>
              <m:t>k</m:t>
            </m:r>
          </m:sub>
          <m:sup>
            <m:r>
              <m:rPr>
                <m:sty m:val="p"/>
              </m:rPr>
              <m:t>*</m:t>
            </m:r>
          </m:sup>
        </m:sSubSup>
      </m:oMath>
      <w:r>
        <w:rPr>
          <w:rFonts w:ascii="Times New Roman" w:hAnsi="Times New Roman" w:eastAsia="宋体"/>
          <w:sz w:val="21"/>
        </w:rPr>
        <w:t xml:space="preserve"> </w:t>
      </w:r>
      <w:r>
        <w:rPr>
          <w:rFonts w:hint="eastAsia" w:ascii="Times New Roman" w:hAnsi="Times New Roman" w:eastAsia="宋体"/>
          <w:sz w:val="21"/>
        </w:rPr>
        <w:t xml:space="preserve">的存在性与闭环收敛性（且其做功量严格优于任一开环</w:t>
      </w:r>
      <w:r>
        <w:rPr>
          <w:rFonts w:ascii="Times New Roman" w:hAnsi="Times New Roman" w:eastAsia="宋体"/>
          <w:sz w:val="21"/>
        </w:rPr>
        <w:t xml:space="preserve"> Nash </w:t>
      </w:r>
      <w:r>
        <w:rPr>
          <w:rFonts w:hint="eastAsia" w:ascii="Times New Roman" w:hAnsi="Times New Roman" w:eastAsia="宋体"/>
          <w:sz w:val="21"/>
        </w:rPr>
        <w:t xml:space="preserve">均衡）。</w:t>
      </w:r>
      <w:r>
        <w:rPr>
          <w:rFonts w:hint="eastAsia" w:ascii="Times New Roman" w:hAnsi="Times New Roman" w:eastAsia="宋体"/>
          <w:b/>
          <w:bCs/>
          <w:sz w:val="21"/>
        </w:rPr>
        <w:t xml:space="preserve">此即钱学森综合集成研讨厅攻克计算不可约性的数学机制，构成全域可计算性（Universal</w:t>
      </w:r>
      <w:r>
        <w:rPr>
          <w:rFonts w:ascii="Times New Roman" w:hAnsi="Times New Roman" w:eastAsia="宋体"/>
          <w:b/>
          <w:bCs/>
          <w:sz w:val="21"/>
        </w:rPr>
        <w:t xml:space="preserve"> </w:t>
      </w:r>
      <w:r>
        <w:rPr>
          <w:rFonts w:hint="eastAsia" w:ascii="Times New Roman" w:hAnsi="Times New Roman" w:eastAsia="宋体"/>
          <w:b/>
          <w:bCs/>
          <w:sz w:val="21"/>
        </w:rPr>
        <w:t xml:space="preserve">Computability）的充分机制；其必要性由计算复杂性下界界定：在无额外结构假设下，一般</w:t>
      </w:r>
      <w:r>
        <w:rPr>
          <w:rFonts w:ascii="Times New Roman" w:hAnsi="Times New Roman" w:eastAsia="宋体"/>
          <w:b/>
          <w:bCs/>
          <w:sz w:val="21"/>
        </w:rPr>
        <w:t xml:space="preserve"> Non-IID </w:t>
      </w:r>
      <w:r>
        <w:rPr>
          <w:rFonts w:hint="eastAsia" w:ascii="Times New Roman" w:hAnsi="Times New Roman" w:eastAsia="宋体"/>
          <w:b/>
          <w:bCs/>
          <w:sz w:val="21"/>
        </w:rPr>
        <w:t xml:space="preserve">调度网络（含</w:t>
      </w:r>
      <w:r>
        <w:rPr>
          <w:rFonts w:ascii="Times New Roman" w:hAnsi="Times New Roman" w:eastAsia="宋体"/>
          <w:b/>
          <w:bCs/>
          <w:sz w:val="21"/>
        </w:rPr>
        <w:t xml:space="preserve"> Job-Shop Scheduling </w:t>
      </w:r>
      <w:r>
        <w:rPr>
          <w:rFonts w:hint="eastAsia" w:ascii="Times New Roman" w:hAnsi="Times New Roman" w:eastAsia="宋体"/>
          <w:b/>
          <w:bCs/>
          <w:sz w:val="21"/>
        </w:rPr>
        <w:t xml:space="preserve">作为其特例）属</w:t>
      </w:r>
      <w:r>
        <w:rPr>
          <w:rFonts w:ascii="Times New Roman" w:hAnsi="Times New Roman" w:eastAsia="宋体"/>
          <w:b/>
          <w:bCs/>
          <w:sz w:val="21"/>
        </w:rPr>
        <w:t xml:space="preserve"> </w:t>
      </w:r>
      <w:r>
        <w:rPr>
          <w:rFonts w:hint="eastAsia" w:ascii="Times New Roman" w:hAnsi="Times New Roman" w:eastAsia="宋体"/>
          <w:b/>
          <w:bCs/>
          <w:sz w:val="21"/>
        </w:rPr>
        <w:t xml:space="preserve">NP-hard，故不存在对所有实例皆多项式时间的通用算法；本框架在树宽</w:t>
      </w:r>
      <w:r>
        <w:rPr>
          <w:rFonts w:ascii="Times New Roman" w:hAnsi="Times New Roman" w:eastAsia="宋体"/>
          <w:b/>
          <w:bCs/>
          <w:sz w:val="21"/>
        </w:rPr>
        <w:t xml:space="preserve"> </w:t>
      </w:r>
      <m:oMath>
        <m:r>
          <m:t>t</m:t>
        </m:r>
        <m:r>
          <m:t>w</m:t>
        </m:r>
        <m:r>
          <m:rPr>
            <m:sty m:val="p"/>
          </m:rPr>
          <m:t>=</m:t>
        </m:r>
        <m:r>
          <m:rPr>
            <m:scr m:val="script"/>
            <m:sty m:val="p"/>
          </m:rPr>
          <m:t>O</m:t>
        </m:r>
        <m:r>
          <m:rPr>
            <m:sty m:val="p"/>
          </m:rPr>
          <m:t>(</m:t>
        </m:r>
        <m:r>
          <m:rPr>
            <m:sty m:val="p"/>
          </m:rPr>
          <m:t>log</m:t>
        </m:r>
        <m:r>
          <m:t>N</m:t>
        </m:r>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结构约束下构造的</w:t>
      </w:r>
      <w:r>
        <w:rPr>
          <w:rFonts w:ascii="Times New Roman" w:hAnsi="Times New Roman" w:eastAsia="宋体"/>
          <w:b/>
          <w:bCs/>
          <w:sz w:val="21"/>
        </w:rPr>
        <w:t xml:space="preserve"> </w:t>
      </w:r>
      <m:oMath>
        <m:r>
          <m:rPr>
            <m:scr m:val="script"/>
            <m:sty m:val="p"/>
          </m:rPr>
          <m:t>O</m:t>
        </m:r>
        <m:r>
          <m:rPr>
            <m:sty m:val="p"/>
          </m:rPr>
          <m:t>(</m:t>
        </m:r>
        <m:r>
          <m:t>N</m:t>
        </m:r>
        <m:r>
          <m:rPr>
            <m:sty m:val="p"/>
          </m:rPr>
          <m:t>log</m:t>
        </m:r>
        <m:r>
          <m:t>N</m:t>
        </m:r>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算法，系对该下界在受限图类上的紧化</w:t>
      </w:r>
      <w:r>
        <w:rPr>
          <w:rFonts w:ascii="Times New Roman" w:hAnsi="Times New Roman" w:eastAsia="宋体"/>
          <w:sz w:val="21"/>
        </w:rPr>
        <w:t xml:space="preserve">。</w:t>
      </w:r>
    </w:p>
    <w:p>
      <w:pPr>
        <w:pStyle w:val="BlockText"/>
        <w:spacing w:after="80" w:line="276" w:lineRule="auto"/>
      </w:pPr>
      <w:r>
        <w:rPr>
          <w:rFonts w:ascii="Times New Roman" w:hAnsi="Times New Roman" w:eastAsia="宋体"/>
          <w:b/>
          <w:bCs/>
          <w:sz w:val="21"/>
        </w:rPr>
        <w:t xml:space="preserve">(iii) </w:t>
      </w:r>
      <w:r>
        <w:rPr>
          <w:rFonts w:hint="eastAsia" w:ascii="Times New Roman" w:hAnsi="Times New Roman" w:eastAsia="宋体"/>
          <w:b/>
          <w:bCs/>
          <w:sz w:val="21"/>
        </w:rPr>
        <w:t xml:space="preserve">“人机结合</w:t>
      </w:r>
      <w:r>
        <w:rPr>
          <w:rFonts w:ascii="Times New Roman" w:hAnsi="Times New Roman" w:eastAsia="宋体"/>
          <w:b/>
          <w:bCs/>
          <w:sz w:val="21"/>
        </w:rPr>
        <w:t xml:space="preserve"> / </w:t>
      </w:r>
      <w:r>
        <w:rPr>
          <w:rFonts w:hint="eastAsia" w:ascii="Times New Roman" w:hAnsi="Times New Roman" w:eastAsia="宋体"/>
          <w:b/>
          <w:bCs/>
          <w:sz w:val="21"/>
        </w:rPr>
        <w:t xml:space="preserve">以人为主”的必要性与充分性证明</w:t>
      </w:r>
      <w:r>
        <w:rPr>
          <w:rFonts w:hint="eastAsia" w:ascii="Times New Roman" w:hAnsi="Times New Roman" w:eastAsia="宋体"/>
          <w:sz w:val="21"/>
        </w:rPr>
        <w:t xml:space="preserve">：</w:t>
      </w:r>
      <w:r>
        <w:rPr>
          <w:rFonts w:ascii="Times New Roman" w:hAnsi="Times New Roman" w:eastAsia="宋体"/>
          <w:sz w:val="21"/>
        </w:rPr>
        <w:br/>
      </w:r>
      <w:r>
        <w:rPr>
          <w:rFonts w:hint="eastAsia" w:ascii="Times New Roman" w:hAnsi="Times New Roman" w:eastAsia="宋体"/>
          <w:sz w:val="21"/>
        </w:rPr>
        <w:t xml:space="preserve">纯硅基一阶演化算法</w:t>
      </w:r>
      <w:r>
        <w:rPr>
          <w:rFonts w:ascii="Times New Roman" w:hAnsi="Times New Roman" w:eastAsia="宋体"/>
          <w:sz w:val="21"/>
        </w:rP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eastAsia="宋体"/>
          <w:sz w:val="21"/>
        </w:rPr>
        <w:t xml:space="preserve"> </w:t>
      </w:r>
      <w:r>
        <w:rPr>
          <w:rFonts w:hint="eastAsia" w:ascii="Times New Roman" w:hAnsi="Times New Roman" w:eastAsia="宋体"/>
          <w:sz w:val="21"/>
        </w:rPr>
        <w:t xml:space="preserve">在给定先验划界</w:t>
      </w:r>
      <w:r>
        <w:rPr>
          <w:rFonts w:ascii="Times New Roman" w:hAnsi="Times New Roman" w:eastAsia="宋体"/>
          <w:sz w:val="21"/>
        </w:rPr>
        <w:t xml:space="preserve"> </w:t>
      </w:r>
      <m:oMath>
        <m:sSub>
          <m:e>
            <m:r>
              <m:rPr>
                <m:sty m:val="b"/>
              </m:rPr>
              <m:t>Π</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与固定公理/约束集内部是确定性闭环，根据形式系统内界闭锁性与非自举定理（System</w:t>
      </w:r>
      <w:r>
        <w:rPr>
          <w:rFonts w:ascii="Times New Roman" w:hAnsi="Times New Roman" w:eastAsia="宋体"/>
          <w:sz w:val="21"/>
        </w:rPr>
        <w:t xml:space="preserve"> </w:t>
      </w:r>
      <w:r>
        <w:rPr>
          <w:rFonts w:hint="eastAsia" w:ascii="Times New Roman" w:hAnsi="Times New Roman" w:eastAsia="宋体"/>
          <w:sz w:val="21"/>
        </w:rPr>
        <w:t xml:space="preserve">Non-Self-Bootstrapping），算法无法在其形式语言内部自发证明并替换自身公理；当残差</w:t>
      </w:r>
      <w:r>
        <w:rPr>
          <w:rFonts w:ascii="Times New Roman" w:hAnsi="Times New Roman" w:eastAsia="宋体"/>
          <w:sz w:val="21"/>
        </w:rP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eastAsia="宋体"/>
          <w:sz w:val="21"/>
        </w:rPr>
        <w:t xml:space="preserve"> </w:t>
      </w:r>
      <w:r>
        <w:rPr>
          <w:rFonts w:hint="eastAsia" w:ascii="Times New Roman" w:hAnsi="Times New Roman" w:eastAsia="宋体"/>
          <w:sz w:val="21"/>
        </w:rPr>
        <w:t xml:space="preserve">且问题超出</w:t>
      </w:r>
      <w:r>
        <w:rPr>
          <w:rFonts w:ascii="Times New Roman" w:hAnsi="Times New Roman" w:eastAsia="宋体"/>
          <w:sz w:val="21"/>
        </w:rPr>
        <w:t xml:space="preserve"> </w:t>
      </w:r>
      <m:oMath>
        <m:sSub>
          <m:e>
            <m:r>
              <m:rPr>
                <m:sty m:val="b"/>
              </m:rPr>
              <m:t>Π</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表达范围时，仅靠</w:t>
      </w:r>
      <w:r>
        <w:rPr>
          <w:rFonts w:ascii="Times New Roman" w:hAnsi="Times New Roman" w:eastAsia="宋体"/>
          <w:sz w:val="21"/>
        </w:rPr>
        <w:t xml:space="preserve"> </w:t>
      </w:r>
      <m:oMath>
        <m:r>
          <m:rPr>
            <m:scr m:val="script"/>
            <m:sty m:val="p"/>
          </m:rPr>
          <m:t>A</m:t>
        </m:r>
      </m:oMath>
      <w:r>
        <w:rPr>
          <w:rFonts w:ascii="Times New Roman" w:hAnsi="Times New Roman" w:eastAsia="宋体"/>
          <w:sz w:val="21"/>
        </w:rPr>
        <w:t xml:space="preserve"> </w:t>
      </w:r>
      <w:r>
        <w:rPr>
          <w:rFonts w:hint="eastAsia" w:ascii="Times New Roman" w:hAnsi="Times New Roman" w:eastAsia="宋体"/>
          <w:sz w:val="21"/>
        </w:rPr>
        <w:t xml:space="preserve">在</w:t>
      </w:r>
      <w:r>
        <w:rPr>
          <w:rFonts w:ascii="Times New Roman" w:hAnsi="Times New Roman" w:eastAsia="宋体"/>
          <w:sz w:val="21"/>
        </w:rPr>
        <w:t xml:space="preserve"> </w:t>
      </w:r>
      <m:oMath>
        <m:sSub>
          <m:e>
            <m:r>
              <m:rPr>
                <m:sty m:val="b"/>
              </m:rPr>
              <m:t>Π</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内部无解或陷入重构失效。人类二阶元控制算符</w:t>
      </w:r>
      <w:r>
        <w:rPr>
          <w:rFonts w:ascii="Times New Roman" w:hAnsi="Times New Roman" w:eastAsia="宋体"/>
          <w:sz w:val="21"/>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hint="eastAsia" w:ascii="Times New Roman" w:hAnsi="Times New Roman" w:eastAsia="宋体"/>
          <w:sz w:val="21"/>
        </w:rPr>
        <w:t xml:space="preserve">（注：在认知科学中对应人类前额叶高级自省决策功能）提供跨框架公理重写能力。系统的全局做功算子必表达为：</w:t>
      </w:r>
      <w:r>
        <w:rPr>
          <w:rFonts w:ascii="Times New Roman" w:hAnsi="Times New Roman" w:eastAsia="宋体"/>
          <w:sz w:val="21"/>
        </w:rPr>
        <w:br/>
      </w:r>
    </w:p>
    <w:p>
      <w:pPr>
        <w:pStyle w:val="BlockText"/>
        <w:spacing w:after="80" w:line="276" w:lineRule="auto"/>
      </w:pPr>
      <m:oMathPara>
        <m:oMathParaPr>
          <m:jc m:val="center"/>
        </m:oMathParaPr>
        <m:oMath>
          <m:r>
            <m:rPr>
              <m:nor/>
              <m:sty m:val="p"/>
            </m:rPr>
            <m:t>做功算子</m:t>
          </m:r>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m:oMathPara>
    </w:p>
    <w:p>
      <w:pPr>
        <w:pStyle w:val="BlockText"/>
        <w:spacing w:after="80" w:line="276" w:lineRule="auto"/>
      </w:pPr>
      <w:r>
        <w:rPr>
          <w:rFonts w:ascii="Times New Roman" w:hAnsi="Times New Roman" w:eastAsia="宋体"/>
          <w:sz w:val="21"/>
        </w:rPr>
        <w:br/>
      </w:r>
      <w:r>
        <w:rPr>
          <w:rFonts w:hint="eastAsia" w:ascii="Times New Roman" w:hAnsi="Times New Roman" w:eastAsia="宋体"/>
          <w:b/>
          <w:bCs/>
          <w:sz w:val="21"/>
        </w:rPr>
        <w:t xml:space="preserve">在本文算子分解框架内，人类二阶自省算符</w:t>
      </w:r>
      <w:r>
        <w:rPr>
          <w:rFonts w:ascii="Times New Roman" w:hAnsi="Times New Roman" w:eastAsia="宋体"/>
          <w:b/>
          <w:bCs/>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eastAsia="宋体"/>
          <w:b/>
          <w:bCs/>
          <w:sz w:val="21"/>
        </w:rPr>
        <w:t xml:space="preserve"> </w:t>
      </w:r>
      <w:r>
        <w:rPr>
          <w:rFonts w:hint="eastAsia" w:ascii="Times New Roman" w:hAnsi="Times New Roman" w:eastAsia="宋体"/>
          <w:b/>
          <w:bCs/>
          <w:sz w:val="21"/>
        </w:rPr>
        <w:t xml:space="preserve">是打破硅基形式系统内界闭锁性的必要条件（Necessity）；做功算子</w:t>
      </w:r>
      <w:r>
        <w:rPr>
          <w:rFonts w:ascii="Times New Roman" w:hAnsi="Times New Roman" w:eastAsia="宋体"/>
          <w:b/>
          <w:bCs/>
          <w:sz w:val="21"/>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eastAsia="宋体"/>
          <w:b/>
          <w:bCs/>
          <w:sz w:val="21"/>
        </w:rPr>
        <w:t xml:space="preserve"> </w:t>
      </w:r>
      <w:r>
        <w:rPr>
          <w:rFonts w:hint="eastAsia" w:ascii="Times New Roman" w:hAnsi="Times New Roman" w:eastAsia="宋体"/>
          <w:b/>
          <w:bCs/>
          <w:sz w:val="21"/>
        </w:rPr>
        <w:t xml:space="preserve">为实现复杂巨系统代际进化的充分条件</w:t>
      </w:r>
      <w:r>
        <w:rPr>
          <w:rFonts w:hint="eastAsia" w:ascii="Times New Roman" w:hAnsi="Times New Roman" w:eastAsia="宋体"/>
          <w:sz w:val="21"/>
        </w:rPr>
        <w:t xml:space="preserve">。若</w:t>
      </w:r>
      <w:r>
        <w:rPr>
          <w:rFonts w:ascii="Times New Roman" w:hAnsi="Times New Roman" w:eastAsia="宋体"/>
          <w:sz w:val="21"/>
        </w:rPr>
        <w:t xml:space="preserve"> </w:t>
      </w:r>
      <m:oMath>
        <m:r>
          <m:rPr>
            <m:sty m:val="b"/>
          </m:rPr>
          <m:t>Φ</m:t>
        </m:r>
        <m:r>
          <m:rPr>
            <m:sty m:val="p"/>
          </m:rPr>
          <m:t>≡</m:t>
        </m:r>
        <m:r>
          <m:t>0</m:t>
        </m:r>
      </m:oMath>
      <w:r>
        <w:rPr>
          <w:rFonts w:hint="eastAsia" w:ascii="Times New Roman" w:hAnsi="Times New Roman" w:eastAsia="宋体"/>
          <w:sz w:val="21"/>
        </w:rPr>
        <w:t xml:space="preserve">（纯硅基闭环），当残差超出临界阈值时系统在给定公理集内无解析自愈轨线。其推广至通用</w:t>
      </w:r>
      <w:r>
        <w:rPr>
          <w:rFonts w:ascii="Times New Roman" w:hAnsi="Times New Roman" w:eastAsia="宋体"/>
          <w:sz w:val="21"/>
        </w:rPr>
        <w:t xml:space="preserve"> OCGS </w:t>
      </w:r>
      <w:r>
        <w:rPr>
          <w:rFonts w:hint="eastAsia" w:ascii="Times New Roman" w:hAnsi="Times New Roman" w:eastAsia="宋体"/>
          <w:sz w:val="21"/>
        </w:rPr>
        <w:t xml:space="preserve">需重建</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的物理载体与观测域。</w:t>
      </w:r>
    </w:p>
    <w:p>
      <w:pPr>
        <w:pStyle w:val="FirstParagraph"/>
        <w:spacing w:after="80" w:line="276" w:lineRule="auto"/>
      </w:pPr>
      <w:r>
        <w:rPr>
          <w:rFonts w:hint="eastAsia" w:ascii="Times New Roman" w:hAnsi="Times New Roman" w:eastAsia="宋体"/>
          <w:b/>
          <w:bCs/>
          <w:sz w:val="21"/>
        </w:rPr>
        <w:t xml:space="preserve">证明（概要）</w:t>
      </w:r>
      <w:r>
        <w:rPr>
          <w:rFonts w:hint="eastAsia" w:ascii="Times New Roman" w:hAnsi="Times New Roman" w:eastAsia="宋体"/>
          <w:sz w:val="21"/>
        </w:rPr>
        <w:t xml:space="preserve">：</w:t>
      </w:r>
      <w:r>
        <w:rPr>
          <w:rFonts w:ascii="Times New Roman" w:hAnsi="Times New Roman" w:eastAsia="宋体"/>
          <w:sz w:val="21"/>
        </w:rPr>
        <w:br/>
      </w:r>
      <w:r>
        <w:rPr>
          <w:rFonts w:ascii="Times New Roman" w:hAnsi="Times New Roman" w:eastAsia="宋体"/>
          <w:i/>
          <w:iCs/>
          <w:sz w:val="21"/>
        </w:rPr>
        <w:t xml:space="preserve">(a) </w:t>
      </w:r>
      <w:r>
        <w:rPr>
          <w:rFonts w:hint="eastAsia" w:ascii="Times New Roman" w:hAnsi="Times New Roman" w:eastAsia="宋体"/>
          <w:i/>
          <w:iCs/>
          <w:sz w:val="21"/>
        </w:rPr>
        <w:t xml:space="preserve">总体设计部必要性与充分性</w:t>
      </w:r>
      <w:r>
        <w:rPr>
          <w:rFonts w:hint="eastAsia" w:ascii="Times New Roman" w:hAnsi="Times New Roman" w:eastAsia="宋体"/>
          <w:sz w:val="21"/>
        </w:rPr>
        <w:t xml:space="preserve">：在</w:t>
      </w:r>
      <w:r>
        <w:rPr>
          <w:rFonts w:ascii="Times New Roman" w:hAnsi="Times New Roman" w:eastAsia="宋体"/>
          <w:sz w:val="21"/>
        </w:rPr>
        <w:t xml:space="preserve"> Non-IID </w:t>
      </w:r>
      <w:r>
        <w:rPr>
          <w:rFonts w:hint="eastAsia" w:ascii="Times New Roman" w:hAnsi="Times New Roman" w:eastAsia="宋体"/>
          <w:sz w:val="21"/>
        </w:rPr>
        <w:t xml:space="preserve">连接矩阵</w:t>
      </w:r>
      <w:r>
        <w:rPr>
          <w:rFonts w:ascii="Times New Roman" w:hAnsi="Times New Roman" w:eastAsia="宋体"/>
          <w:sz w:val="21"/>
        </w:rPr>
        <w:t xml:space="preserve"> </w:t>
      </w:r>
      <m:oMath>
        <m:r>
          <m:rPr>
            <m:sty m:val="bi"/>
          </m:rPr>
          <m:t>A</m:t>
        </m:r>
      </m:oMath>
      <w:r>
        <w:rPr>
          <w:rFonts w:ascii="Times New Roman" w:hAnsi="Times New Roman" w:eastAsia="宋体"/>
          <w:sz w:val="21"/>
        </w:rPr>
        <w:t xml:space="preserve"> </w:t>
      </w:r>
      <w:r>
        <w:rPr>
          <w:rFonts w:hint="eastAsia" w:ascii="Times New Roman" w:hAnsi="Times New Roman" w:eastAsia="宋体"/>
          <w:sz w:val="21"/>
        </w:rPr>
        <w:t xml:space="preserve">作用下，各子节点独立求极值导致各矢量夹角内积为负（</w:t>
      </w:r>
      <m:oMath>
        <m:r>
          <m:rPr>
            <m:sty m:val="p"/>
          </m:rPr>
          <m:t>⟨</m:t>
        </m:r>
        <m:sSub>
          <m:e>
            <m:r>
              <m:t>V</m:t>
            </m:r>
          </m:e>
          <m:sub>
            <m:r>
              <m:t>i</m:t>
            </m:r>
          </m:sub>
        </m:sSub>
        <m:r>
          <m:rPr>
            <m:sty m:val="p"/>
          </m:rPr>
          <m:t>,</m:t>
        </m:r>
        <m:sSub>
          <m:e>
            <m:r>
              <m:t>V</m:t>
            </m:r>
          </m:e>
          <m:sub>
            <m:r>
              <m:t>j</m:t>
            </m:r>
          </m:sub>
        </m:sSub>
        <m:r>
          <m:rPr>
            <m:sty m:val="p"/>
          </m:rPr>
          <m:t>⟩</m:t>
        </m:r>
        <m:r>
          <m:rPr>
            <m:sty m:val="p"/>
          </m:rPr>
          <m:t>&lt;</m:t>
        </m:r>
        <m:r>
          <m:t>0</m:t>
        </m:r>
      </m:oMath>
      <w:r>
        <w:rPr>
          <w:rFonts w:hint="eastAsia" w:ascii="Times New Roman" w:hAnsi="Times New Roman" w:eastAsia="宋体"/>
          <w:sz w:val="21"/>
        </w:rPr>
        <w:t xml:space="preserve">）。由矢量三角不等式，合矢量模长满足</w:t>
      </w:r>
      <w:r>
        <w:rPr>
          <w:rFonts w:ascii="Times New Roman" w:hAnsi="Times New Roman" w:eastAsia="宋体"/>
          <w:sz w:val="21"/>
        </w:rPr>
        <w:t xml:space="preserve"> </w:t>
      </w:r>
      <m:oMath>
        <m:d>
          <m:dPr>
            <m:begChr m:val="∥"/>
            <m:sepChr m:val=""/>
            <m:endChr m:val="∥"/>
            <m:grow/>
          </m:dPr>
          <m:e>
            <m:r>
              <m:rPr>
                <m:sty m:val="p"/>
              </m:rPr>
              <m:t>∑</m:t>
            </m:r>
            <m:sSub>
              <m:e>
                <m:r>
                  <m:t>V</m:t>
                </m:r>
              </m:e>
              <m:sub>
                <m:r>
                  <m:t>i</m:t>
                </m:r>
              </m:sub>
            </m:sSub>
          </m:e>
        </m:d>
        <m:r>
          <m:rPr>
            <m:sty m:val="p"/>
          </m:rPr>
          <m:t>&lt;</m:t>
        </m:r>
        <m:r>
          <m:rPr>
            <m:sty m:val="p"/>
          </m:rPr>
          <m:t>∑</m:t>
        </m:r>
        <m:r>
          <m:rPr>
            <m:sty m:val="p"/>
          </m:rPr>
          <m:t>∥</m:t>
        </m:r>
        <m:sSub>
          <m:e>
            <m:r>
              <m:t>V</m:t>
            </m:r>
          </m:e>
          <m:sub>
            <m:r>
              <m:t>i</m:t>
            </m:r>
          </m:sub>
        </m:sSub>
        <m:r>
          <m:rPr>
            <m:sty m:val="p"/>
          </m:rPr>
          <m:t>∥</m:t>
        </m:r>
      </m:oMath>
      <w:r>
        <w:rPr>
          <w:rFonts w:hint="eastAsia" w:ascii="Times New Roman" w:hAnsi="Times New Roman" w:eastAsia="宋体"/>
          <w:sz w:val="21"/>
        </w:rPr>
        <w:t xml:space="preserve">，必然产生</w:t>
      </w:r>
      <w:r>
        <w:rPr>
          <w:rFonts w:ascii="Times New Roman" w:hAnsi="Times New Roman" w:eastAsia="宋体"/>
          <w:sz w:val="21"/>
        </w:rPr>
        <w:t xml:space="preserve"> </w:t>
      </w:r>
      <m:oMath>
        <m:r>
          <m:rPr>
            <m:sty m:val="p"/>
          </m:rPr>
          <m:t>Δ</m:t>
        </m:r>
        <m:sSub>
          <m:e>
            <m:r>
              <m:t>W</m:t>
            </m:r>
          </m:e>
          <m:sub>
            <m:r>
              <m:rPr>
                <m:nor/>
                <m:sty m:val="p"/>
              </m:rPr>
              <m:t>heat</m:t>
            </m:r>
          </m:sub>
        </m:sSub>
        <m:r>
          <m:rPr>
            <m:sty m:val="p"/>
          </m:rPr>
          <m:t>&gt;</m:t>
        </m:r>
        <m:r>
          <m:t>0</m:t>
        </m:r>
      </m:oMath>
      <w:r>
        <w:rPr>
          <w:rFonts w:hint="eastAsia" w:ascii="Times New Roman" w:hAnsi="Times New Roman" w:eastAsia="宋体"/>
          <w:sz w:val="21"/>
        </w:rPr>
        <w:t xml:space="preserve">。在本文线性矢量对销框架下，总体设计部为打破纳什死锁之必要条件；配合</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线性轨道约束，构成立体协同之充分条件。</w:t>
      </w:r>
      <w:r>
        <w:rPr>
          <w:rFonts w:ascii="Times New Roman" w:hAnsi="Times New Roman" w:eastAsia="宋体"/>
          <w:sz w:val="21"/>
        </w:rPr>
        <w:br/>
      </w:r>
      <w:r>
        <w:rPr>
          <w:rFonts w:ascii="Times New Roman" w:hAnsi="Times New Roman" w:eastAsia="宋体"/>
          <w:i/>
          <w:iCs/>
          <w:sz w:val="21"/>
        </w:rPr>
        <w:t xml:space="preserve">(b) </w:t>
      </w:r>
      <w:r>
        <w:rPr>
          <w:rFonts w:hint="eastAsia" w:ascii="Times New Roman" w:hAnsi="Times New Roman" w:eastAsia="宋体"/>
          <w:i/>
          <w:iCs/>
          <w:sz w:val="21"/>
        </w:rPr>
        <w:t xml:space="preserve">综合集成可计算性</w:t>
      </w:r>
      <w:r>
        <w:rPr>
          <w:rFonts w:hint="eastAsia" w:ascii="Times New Roman" w:hAnsi="Times New Roman" w:eastAsia="宋体"/>
          <w:sz w:val="21"/>
        </w:rPr>
        <w:t xml:space="preserve">：经</w:t>
      </w:r>
      <w:r>
        <w:rPr>
          <w:rFonts w:ascii="Times New Roman" w:hAnsi="Times New Roman" w:eastAsia="宋体"/>
          <w:sz w:val="21"/>
        </w:rPr>
        <w:t xml:space="preserve"> </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划界与拓扑排序，系统节点全排列</w:t>
      </w:r>
      <w:r>
        <w:rPr>
          <w:rFonts w:ascii="Times New Roman" w:hAnsi="Times New Roman" w:eastAsia="宋体"/>
          <w:sz w:val="21"/>
        </w:rPr>
        <w:t xml:space="preserve"> </w:t>
      </w:r>
      <m:oMath>
        <m:r>
          <m:t>N</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约束收敛为</w:t>
      </w:r>
      <w:r>
        <w:rPr>
          <w:rFonts w:ascii="Times New Roman" w:hAnsi="Times New Roman" w:eastAsia="宋体"/>
          <w:sz w:val="21"/>
        </w:rPr>
        <w:t xml:space="preserve"> DAG </w:t>
      </w:r>
      <w:r>
        <w:rPr>
          <w:rFonts w:hint="eastAsia" w:ascii="Times New Roman" w:hAnsi="Times New Roman" w:eastAsia="宋体"/>
          <w:sz w:val="21"/>
        </w:rPr>
        <w:t xml:space="preserve">图上的因果拓扑序，求精复杂度降至</w:t>
      </w:r>
      <w:r>
        <w:rPr>
          <w:rFonts w:ascii="Times New Roman" w:hAnsi="Times New Roman" w:eastAsia="宋体"/>
          <w:sz w:val="21"/>
        </w:rPr>
        <w:t xml:space="preserve"> </w:t>
      </w:r>
      <m:oMath>
        <m:r>
          <m:rPr>
            <m:scr m:val="script"/>
            <m:sty m:val="p"/>
          </m:rPr>
          <m:t>O</m:t>
        </m:r>
        <m:r>
          <m:rPr>
            <m:sty m:val="p"/>
          </m:rPr>
          <m:t>(</m:t>
        </m:r>
        <m:r>
          <m:t>N</m:t>
        </m:r>
        <m:r>
          <m:rPr>
            <m:sty m:val="p"/>
          </m:rPr>
          <m:t>log</m:t>
        </m:r>
        <m:r>
          <m:t>N</m:t>
        </m:r>
        <m:r>
          <m:rPr>
            <m:sty m:val="p"/>
          </m:rPr>
          <m:t>)</m:t>
        </m:r>
      </m:oMath>
      <w:r>
        <w:rPr>
          <w:rFonts w:hint="eastAsia" w:ascii="Times New Roman" w:hAnsi="Times New Roman" w:eastAsia="宋体"/>
          <w:sz w:val="21"/>
        </w:rPr>
        <w:t xml:space="preserve">；刚性流形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剥离法向分量后，由内部摩擦耗散与残差触发</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重写共同驱动系统拓扑连接矩阵</w:t>
      </w:r>
      <w:r>
        <w:rPr>
          <w:rFonts w:ascii="Times New Roman" w:hAnsi="Times New Roman" w:eastAsia="宋体"/>
          <w:sz w:val="21"/>
        </w:rPr>
        <w:t xml:space="preserve"> </w:t>
      </w:r>
      <m:oMath>
        <m:r>
          <m:rPr>
            <m:sty m:val="bi"/>
          </m:rPr>
          <m:t>A</m:t>
        </m:r>
      </m:oMath>
      <w:r>
        <w:rPr>
          <w:rFonts w:ascii="Times New Roman" w:hAnsi="Times New Roman" w:eastAsia="宋体"/>
          <w:sz w:val="21"/>
        </w:rPr>
        <w:t xml:space="preserve"> </w:t>
      </w:r>
      <w:r>
        <w:rPr>
          <w:rFonts w:hint="eastAsia" w:ascii="Times New Roman" w:hAnsi="Times New Roman" w:eastAsia="宋体"/>
          <w:sz w:val="21"/>
        </w:rPr>
        <w:t xml:space="preserve">的谱半径满足</w:t>
      </w:r>
      <w:r>
        <w:rPr>
          <w:rFonts w:ascii="Times New Roman" w:hAnsi="Times New Roman" w:eastAsia="宋体"/>
          <w:sz w:val="21"/>
        </w:rPr>
        <w:t xml:space="preserve"> </w:t>
      </w:r>
      <m:oMath>
        <m:r>
          <m:t>ρ</m:t>
        </m:r>
        <m:r>
          <m:rPr>
            <m:sty m:val="p"/>
          </m:rPr>
          <m:t>(</m:t>
        </m:r>
        <m:r>
          <m:rPr>
            <m:sty m:val="bi"/>
          </m:rPr>
          <m:t>A</m:t>
        </m:r>
        <m:r>
          <m:rPr>
            <m:sty m:val="p"/>
          </m:rPr>
          <m:t>)</m:t>
        </m:r>
        <m:r>
          <m:rPr>
            <m:sty m:val="p"/>
          </m:rPr>
          <m:t>≤</m:t>
        </m:r>
        <m:r>
          <m:t>γ</m:t>
        </m:r>
        <m:r>
          <m:rPr>
            <m:sty m:val="p"/>
          </m:rPr>
          <m:t>&lt;</m:t>
        </m:r>
        <m:r>
          <m:t>1</m:t>
        </m:r>
      </m:oMath>
      <w:r>
        <w:rPr>
          <w:rFonts w:hint="eastAsia" w:ascii="Times New Roman" w:hAnsi="Times New Roman" w:eastAsia="宋体"/>
          <w:sz w:val="21"/>
        </w:rPr>
        <w:t xml:space="preserve">。按巴拿赫不动点定理，在结构固定阶段，迭代序列构成分段压缩映射，保证收敛至唯一稳态</w:t>
      </w:r>
      <w:r>
        <w:rPr>
          <w:rFonts w:ascii="Times New Roman" w:hAnsi="Times New Roman" w:eastAsia="宋体"/>
          <w:sz w:val="21"/>
        </w:rPr>
        <w:t xml:space="preserve"> </w:t>
      </w:r>
      <m:oMath>
        <m:sSubSup>
          <m:e>
            <m:r>
              <m:t>x</m:t>
            </m:r>
          </m:e>
          <m:sub>
            <m:r>
              <m:t>k</m:t>
            </m:r>
          </m:sub>
          <m:sup>
            <m:r>
              <m:rPr>
                <m:sty m:val="p"/>
              </m:rPr>
              <m:t>*</m:t>
            </m:r>
          </m:sup>
        </m:sSubSup>
      </m:oMath>
      <w:r>
        <w:rPr>
          <w:rFonts w:hint="eastAsia" w:ascii="Times New Roman" w:hAnsi="Times New Roman" w:eastAsia="宋体"/>
          <w:sz w:val="21"/>
        </w:rPr>
        <w:t xml:space="preserve">（其做功量严格优于任一开环</w:t>
      </w:r>
      <w:r>
        <w:rPr>
          <w:rFonts w:ascii="Times New Roman" w:hAnsi="Times New Roman" w:eastAsia="宋体"/>
          <w:sz w:val="21"/>
        </w:rPr>
        <w:t xml:space="preserve"> Nash </w:t>
      </w:r>
      <w:r>
        <w:rPr>
          <w:rFonts w:hint="eastAsia" w:ascii="Times New Roman" w:hAnsi="Times New Roman" w:eastAsia="宋体"/>
          <w:sz w:val="21"/>
        </w:rPr>
        <w:t xml:space="preserve">均衡）。在划界与耗散构造前提下，全域可计算性成立。</w:t>
      </w:r>
      <w:r>
        <w:rPr>
          <w:rFonts w:ascii="Times New Roman" w:hAnsi="Times New Roman" w:eastAsia="宋体"/>
          <w:sz w:val="21"/>
        </w:rPr>
        <w:br/>
      </w:r>
      <w:r>
        <w:rPr>
          <w:rFonts w:ascii="Times New Roman" w:hAnsi="Times New Roman" w:eastAsia="宋体"/>
          <w:i/>
          <w:iCs/>
          <w:sz w:val="21"/>
        </w:rPr>
        <w:t xml:space="preserve">(c) </w:t>
      </w:r>
      <w:r>
        <w:rPr>
          <w:rFonts w:hint="eastAsia" w:ascii="Times New Roman" w:hAnsi="Times New Roman" w:eastAsia="宋体"/>
          <w:i/>
          <w:iCs/>
          <w:sz w:val="21"/>
        </w:rPr>
        <w:t xml:space="preserve">人机协同算子必要性与充分性</w:t>
      </w:r>
      <w:r>
        <w:rPr>
          <w:rFonts w:hint="eastAsia" w:ascii="Times New Roman" w:hAnsi="Times New Roman" w:eastAsia="宋体"/>
          <w:sz w:val="21"/>
        </w:rPr>
        <w:t xml:space="preserve">：设一阶算法系统为</w:t>
      </w:r>
      <w:r>
        <w:rPr>
          <w:rFonts w:ascii="Times New Roman" w:hAnsi="Times New Roman" w:eastAsia="宋体"/>
          <w:sz w:val="21"/>
        </w:rPr>
        <w:t xml:space="preserve"> </w:t>
      </w:r>
      <m:oMath>
        <m:r>
          <m:rPr>
            <m:scr m:val="script"/>
            <m:sty m:val="p"/>
          </m:rPr>
          <m:t>A</m:t>
        </m:r>
      </m:oMath>
      <w:r>
        <w:rPr>
          <w:rFonts w:hint="eastAsia" w:ascii="Times New Roman" w:hAnsi="Times New Roman" w:eastAsia="宋体"/>
          <w:sz w:val="21"/>
        </w:rPr>
        <w:t xml:space="preserve">，其状态空间受限于有限公理集</w:t>
      </w:r>
      <w:r>
        <w:rPr>
          <w:rFonts w:ascii="Times New Roman" w:hAnsi="Times New Roman" w:eastAsia="宋体"/>
          <w:sz w:val="21"/>
        </w:rPr>
        <w:t xml:space="preserve"> </w:t>
      </w:r>
      <m:oMath>
        <m:sSub>
          <m:e>
            <m:r>
              <m:rPr>
                <m:sty m:val="b"/>
              </m:rPr>
              <m:t>Π</m:t>
            </m:r>
          </m:e>
          <m:sub>
            <m:r>
              <m:t>k</m:t>
            </m:r>
          </m:sub>
        </m:sSub>
      </m:oMath>
      <w:r>
        <w:rPr>
          <w:rFonts w:hint="eastAsia" w:ascii="Times New Roman" w:hAnsi="Times New Roman" w:eastAsia="宋体"/>
          <w:sz w:val="21"/>
        </w:rPr>
        <w:t xml:space="preserve">。根据形式系统非自举定理，对任意</w:t>
      </w:r>
      <w:r>
        <w:rPr>
          <w:rFonts w:ascii="Times New Roman" w:hAnsi="Times New Roman" w:eastAsia="宋体"/>
          <w:sz w:val="21"/>
        </w:rP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hint="eastAsia" w:ascii="Times New Roman" w:hAnsi="Times New Roman" w:eastAsia="宋体"/>
          <w:sz w:val="21"/>
        </w:rPr>
        <w:t xml:space="preserve">，在</w:t>
      </w:r>
      <w:r>
        <w:rPr>
          <w:rFonts w:ascii="Times New Roman" w:hAnsi="Times New Roman" w:eastAsia="宋体"/>
          <w:sz w:val="21"/>
        </w:rPr>
        <w:t xml:space="preserve"> </w:t>
      </w:r>
      <m:oMath>
        <m:sSub>
          <m:e>
            <m:r>
              <m:rPr>
                <m:sty m:val="b"/>
              </m:rPr>
              <m:t>Π</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内部不存在解析自愈轨线（一阶算法无法自发证明或改写其自身公理）。人类二阶元控制算符具备二阶超形式映射</w:t>
      </w:r>
      <w:r>
        <w:rPr>
          <w:rFonts w:ascii="Times New Roman" w:hAnsi="Times New Roman" w:eastAsia="宋体"/>
          <w:sz w:val="21"/>
        </w:rPr>
        <w:t xml:space="preserve"> </w:t>
      </w:r>
      <m:oMath>
        <m:r>
          <m:rPr>
            <m:sty m:val="b"/>
          </m:rPr>
          <m:t>Φ</m:t>
        </m:r>
        <m:r>
          <m:rPr>
            <m:sty m:val="p"/>
          </m:rPr>
          <m:t>:</m:t>
        </m:r>
        <m:r>
          <m:rPr>
            <m:sty m:val="p"/>
          </m:rPr>
          <m:t>M</m:t>
        </m:r>
        <m:r>
          <m:rPr>
            <m:sty m:val="p"/>
          </m:rPr>
          <m:t>a</m:t>
        </m:r>
        <m:r>
          <m:rPr>
            <m:sty m:val="p"/>
          </m:rPr>
          <m:t>p</m:t>
        </m:r>
        <m:r>
          <m:rPr>
            <m:sty m:val="p"/>
          </m:rPr>
          <m:t>(</m:t>
        </m:r>
        <m:r>
          <m:rPr>
            <m:sty m:val="p"/>
          </m:rPr>
          <m:t>Ξ</m:t>
        </m:r>
        <m:r>
          <m:rPr>
            <m:sty m:val="p"/>
          </m:rPr>
          <m:t>→</m:t>
        </m:r>
        <m:sSub>
          <m:e>
            <m:r>
              <m:rPr>
                <m:sty m:val="p"/>
              </m:rPr>
              <m:t>Ω</m:t>
            </m:r>
          </m:e>
          <m:sub>
            <m:r>
              <m:t>k</m:t>
            </m:r>
          </m:sub>
        </m:sSub>
        <m:r>
          <m:rPr>
            <m:sty m:val="p"/>
          </m:rPr>
          <m:t>)</m:t>
        </m:r>
        <m:r>
          <m:rPr>
            <m:sty m:val="p"/>
          </m:rPr>
          <m:t>→</m:t>
        </m:r>
        <m:r>
          <m:rPr>
            <m:sty m:val="p"/>
          </m:rPr>
          <m:t>M</m:t>
        </m:r>
        <m:r>
          <m:rPr>
            <m:sty m:val="p"/>
          </m:rPr>
          <m:t>a</m:t>
        </m:r>
        <m:r>
          <m:rPr>
            <m:sty m:val="p"/>
          </m:rPr>
          <m:t>p</m:t>
        </m:r>
        <m:r>
          <m:rPr>
            <m:sty m:val="p"/>
          </m:rPr>
          <m:t>(</m:t>
        </m:r>
        <m:r>
          <m:rPr>
            <m:sty m:val="p"/>
          </m:rPr>
          <m:t>Ξ</m:t>
        </m:r>
        <m:r>
          <m:rPr>
            <m:sty m:val="p"/>
          </m:rPr>
          <m:t>→</m:t>
        </m:r>
        <m:sSub>
          <m:e>
            <m:r>
              <m:rPr>
                <m:sty m:val="p"/>
              </m:rPr>
              <m:t>Ω</m:t>
            </m:r>
          </m:e>
          <m:sub>
            <m:r>
              <m:t>k</m:t>
            </m:r>
            <m:r>
              <m:rPr>
                <m:sty m:val="p"/>
              </m:rPr>
              <m:t>+</m:t>
            </m:r>
            <m:r>
              <m:t>1</m:t>
            </m:r>
          </m:sub>
        </m:sSub>
        <m:r>
          <m:rPr>
            <m:sty m:val="p"/>
          </m:rPr>
          <m:t>)</m:t>
        </m:r>
      </m:oMath>
      <w:r>
        <w:rPr>
          <w:rFonts w:hint="eastAsia" w:ascii="Times New Roman" w:hAnsi="Times New Roman" w:eastAsia="宋体"/>
          <w:sz w:val="21"/>
        </w:rPr>
        <w:t xml:space="preserve">。因此，人类二阶自省</w:t>
      </w:r>
      <w:r>
        <w:rPr>
          <w:rFonts w:ascii="Times New Roman" w:hAnsi="Times New Roman" w:eastAsia="宋体"/>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eastAsia="宋体"/>
          <w:sz w:val="21"/>
        </w:rPr>
        <w:t xml:space="preserve"> </w:t>
      </w:r>
      <w:r>
        <w:rPr>
          <w:rFonts w:hint="eastAsia" w:ascii="Times New Roman" w:hAnsi="Times New Roman" w:eastAsia="宋体"/>
          <w:sz w:val="21"/>
        </w:rPr>
        <w:t xml:space="preserve">是打破闭锁的必要条件，与硅基算力</w:t>
      </w:r>
      <w:r>
        <w:rPr>
          <w:rFonts w:ascii="Times New Roman" w:hAnsi="Times New Roman" w:eastAsia="宋体"/>
          <w:sz w:val="21"/>
        </w:rP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eastAsia="宋体"/>
          <w:sz w:val="21"/>
        </w:rPr>
        <w:t xml:space="preserve"> </w:t>
      </w:r>
      <w:r>
        <w:rPr>
          <w:rFonts w:hint="eastAsia" w:ascii="Times New Roman" w:hAnsi="Times New Roman" w:eastAsia="宋体"/>
          <w:sz w:val="21"/>
        </w:rPr>
        <w:t xml:space="preserve">的张量积构成实现系统代际自愈进化的充分条件。</w:t>
      </w:r>
      <w:r>
        <w:rPr>
          <w:rFonts w:ascii="Times New Roman" w:hAnsi="Times New Roman" w:eastAsia="宋体"/>
          <w:sz w:val="21"/>
        </w:rPr>
        <w:br/>
      </w:r>
      <w:r>
        <w:rPr>
          <w:rFonts w:hint="eastAsia" w:ascii="Times New Roman" w:hAnsi="Times New Roman" w:eastAsia="宋体"/>
          <w:sz w:val="21"/>
        </w:rPr>
        <w:t xml:space="preserve">证毕。</w:t>
      </w:r>
    </w:p>
    <w:p>
      <w:pPr>
        <w:pStyle w:val="BodyText"/>
        <w:spacing w:after="80" w:line="276" w:lineRule="auto"/>
      </w:pPr>
      <w:r>
        <w:rPr>
          <w:rFonts w:hint="eastAsia" w:ascii="Times New Roman" w:hAnsi="Times New Roman" w:eastAsia="宋体"/>
          <w:sz w:val="21"/>
        </w:rPr>
        <w:t xml:space="preserve">在本文框架（</w:t>
      </w:r>
      <m:oMath>
        <m:r>
          <m:rPr>
            <m:sty m:val="b"/>
          </m:rPr>
          <m:t>Π</m:t>
        </m:r>
      </m:oMath>
      <w:r>
        <w:rPr>
          <w:rFonts w:ascii="Times New Roman" w:hAnsi="Times New Roman" w:eastAsia="宋体"/>
          <w:sz w:val="21"/>
        </w:rPr>
        <w:t xml:space="preserve"> </w:t>
      </w:r>
      <w:r>
        <w:rPr>
          <w:rFonts w:hint="eastAsia" w:ascii="Times New Roman" w:hAnsi="Times New Roman" w:eastAsia="宋体"/>
          <w:sz w:val="21"/>
        </w:rPr>
        <w:t xml:space="preserve">划界、</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约束、耗散构造</w:t>
      </w:r>
      <w:r>
        <w:rPr>
          <w:rFonts w:ascii="Times New Roman" w:hAnsi="Times New Roman" w:eastAsia="宋体"/>
          <w:sz w:val="21"/>
        </w:rPr>
        <w:t xml:space="preserve"> </w:t>
      </w:r>
      <m:oMath>
        <m:r>
          <m:t>ρ</m:t>
        </m:r>
        <m:r>
          <m:rPr>
            <m:sty m:val="p"/>
          </m:rPr>
          <m:t>(</m:t>
        </m:r>
        <m:r>
          <m:rPr>
            <m:sty m:val="bi"/>
          </m:rPr>
          <m:t>A</m:t>
        </m:r>
        <m:r>
          <m:rPr>
            <m:sty m:val="p"/>
          </m:rPr>
          <m:t>)</m:t>
        </m:r>
        <m:r>
          <m:rPr>
            <m:sty m:val="p"/>
          </m:rPr>
          <m:t>&lt;</m:t>
        </m:r>
        <m:r>
          <m:t>1</m:t>
        </m:r>
      </m:oMath>
      <w:r>
        <w:rPr>
          <w:rFonts w:ascii="Times New Roman" w:hAnsi="Times New Roman" w:eastAsia="宋体"/>
          <w:sz w:val="21"/>
        </w:rPr>
        <w:t xml:space="preserve">、</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二阶自省、</w:t>
      </w:r>
      <m:oMath>
        <m:sSub>
          <m:e>
            <m:r>
              <m:rPr>
                <m:sty m:val="bi"/>
              </m:rPr>
              <m:t>E</m:t>
            </m:r>
          </m:e>
          <m:sub>
            <m:r>
              <m:rPr>
                <m:sty m:val="p"/>
              </m:rPr>
              <m:t>s</m:t>
            </m:r>
            <m:r>
              <m:rPr>
                <m:sty m:val="p"/>
              </m:rPr>
              <m:t>u</m:t>
            </m:r>
            <m:r>
              <m:rPr>
                <m:sty m:val="p"/>
              </m:rPr>
              <m:t>p</m:t>
            </m:r>
            <m:r>
              <m:rPr>
                <m:sty m:val="p"/>
              </m:rPr>
              <m:t>p</m:t>
            </m:r>
          </m:sub>
        </m:sSub>
      </m:oMath>
      <w:r>
        <w:rPr>
          <w:rFonts w:ascii="Times New Roman" w:hAnsi="Times New Roman" w:eastAsia="宋体"/>
          <w:sz w:val="21"/>
        </w:rPr>
        <w:t xml:space="preserve"> </w:t>
      </w:r>
      <w:r>
        <w:rPr>
          <w:rFonts w:hint="eastAsia" w:ascii="Times New Roman" w:hAnsi="Times New Roman" w:eastAsia="宋体"/>
          <w:sz w:val="21"/>
        </w:rPr>
        <w:t xml:space="preserve">红线）下，针对实体价值网络类</w:t>
      </w:r>
      <w:r>
        <w:rPr>
          <w:rFonts w:ascii="Times New Roman" w:hAnsi="Times New Roman" w:eastAsia="宋体"/>
          <w:sz w:val="21"/>
        </w:rPr>
        <w:t xml:space="preserve"> </w:t>
      </w:r>
      <w:r>
        <w:rPr>
          <w:rFonts w:hint="eastAsia" w:ascii="Times New Roman" w:hAnsi="Times New Roman" w:eastAsia="宋体"/>
          <w:sz w:val="21"/>
        </w:rPr>
        <w:t xml:space="preserve">OCGS，本文给出了总体设计部打破纳什死锁的必要条件、及其配合刚性势垒构成立体协同的充分条件；给出了综合集成研讨厅在受限图类上实现可计算性的充分条件；以及人机结合中人类二阶自省的必要条件与做功算子张量积的充分条件。其推广至一般</w:t>
      </w:r>
      <w:r>
        <w:rPr>
          <w:rFonts w:ascii="Times New Roman" w:hAnsi="Times New Roman" w:eastAsia="宋体"/>
          <w:sz w:val="21"/>
        </w:rPr>
        <w:t xml:space="preserve"> OCGS </w:t>
      </w:r>
      <w:r>
        <w:rPr>
          <w:rFonts w:hint="eastAsia" w:ascii="Times New Roman" w:hAnsi="Times New Roman" w:eastAsia="宋体"/>
          <w:sz w:val="21"/>
        </w:rPr>
        <w:t xml:space="preserve">需按特定领域重建</w:t>
      </w:r>
      <w:r>
        <w:rPr>
          <w:rFonts w:ascii="Times New Roman" w:hAnsi="Times New Roman" w:eastAsia="宋体"/>
          <w:sz w:val="21"/>
        </w:rPr>
        <w:t xml:space="preserve"> </w:t>
      </w:r>
      <m:oMath>
        <m:r>
          <m:rPr>
            <m:sty m:val="b"/>
          </m:rPr>
          <m:t>Π</m:t>
        </m:r>
      </m:oMath>
      <w:r>
        <w:rPr>
          <w:rFonts w:hint="eastAsia" w:ascii="Times New Roman" w:hAnsi="Times New Roman" w:eastAsia="宋体"/>
          <w:sz w:val="21"/>
        </w:rPr>
        <w:t xml:space="preserve">、矩阵</w:t>
      </w:r>
      <w:r>
        <w:rPr>
          <w:rFonts w:ascii="Times New Roman" w:hAnsi="Times New Roman" w:eastAsia="宋体"/>
          <w:sz w:val="21"/>
        </w:rPr>
        <w:t xml:space="preserve"> </w:t>
      </w:r>
      <m:oMath>
        <m:r>
          <m:rPr>
            <m:sty m:val="bi"/>
          </m:rPr>
          <m:t>A</m:t>
        </m:r>
      </m:oMath>
      <w:r>
        <w:rPr>
          <w:rFonts w:hint="eastAsia" w:ascii="Times New Roman" w:hAnsi="Times New Roman" w:eastAsia="宋体"/>
          <w:sz w:val="21"/>
        </w:rPr>
        <w:t xml:space="preserve">、算符</w:t>
      </w:r>
      <w:r>
        <w:rPr>
          <w:rFonts w:ascii="Times New Roman" w:hAnsi="Times New Roman" w:eastAsia="宋体"/>
          <w:sz w:val="21"/>
        </w:rPr>
        <w:t xml:space="preserve"> </w:t>
      </w:r>
      <m:oMath>
        <m:r>
          <m:rPr>
            <m:sty m:val="b"/>
          </m:rPr>
          <m:t>Φ</m:t>
        </m:r>
      </m:oMath>
      <w:r>
        <w:rPr>
          <w:rFonts w:ascii="Times New Roman" w:hAnsi="Times New Roman" w:eastAsia="宋体"/>
          <w:sz w:val="21"/>
        </w:rPr>
        <w:t xml:space="preserve"> </w:t>
      </w:r>
      <w:r>
        <w:rPr>
          <w:rFonts w:hint="eastAsia" w:ascii="Times New Roman" w:hAnsi="Times New Roman" w:eastAsia="宋体"/>
          <w:sz w:val="21"/>
        </w:rPr>
        <w:t xml:space="preserve">与观测域。</w:t>
      </w:r>
    </w:p>
    <w:p>
      <w:pPr>
        <w:spacing w:after="80" w:line="276" w:lineRule="auto"/>
      </w:pPr>
      <w:r>
        <w:rPr>
          <w:rFonts w:ascii="Times New Roman" w:hAnsi="Times New Roman" w:eastAsia="宋体"/>
          <w:sz w:val="21"/>
        </w:rPr>
        <w:pict>
          <v:rect style="width:0;height:1.5pt" o:hralign="center" o:hrstd="t" o:hr="t"/>
        </w:pict>
      </w:r>
    </w:p>
    <w:bookmarkEnd w:id="23"/>
    <w:bookmarkEnd w:id="24"/>
    <w:bookmarkStart w:id="30" w:name="千亿级物理战场实证全域可计算性与闭环做功的现场核验"/>
    <w:p>
      <w:pPr>
        <w:pStyle w:val="Heading2"/>
        <w:keepNext/>
        <w:spacing w:before="320" w:after="120"/>
      </w:pPr>
      <w:r>
        <w:rPr>
          <w:rFonts w:ascii="Times New Roman" w:hAnsi="Times New Roman" w:eastAsia="黑体"/>
          <w:b/>
          <w:color w:val="111111"/>
          <w:sz w:val="26"/>
        </w:rPr>
        <w:t xml:space="preserve">5. </w:t>
      </w:r>
      <w:r>
        <w:rPr>
          <w:rFonts w:hint="eastAsia" w:ascii="Times New Roman" w:hAnsi="Times New Roman" w:eastAsia="黑体"/>
          <w:b/>
          <w:color w:val="111111"/>
          <w:sz w:val="26"/>
        </w:rPr>
        <w:t xml:space="preserve">千亿级物理战场实证：全域可计算性与闭环做功的现场核验</w:t>
      </w:r>
    </w:p>
    <w:p>
      <w:pPr>
        <w:pStyle w:val="FirstParagraph"/>
        <w:spacing w:after="80" w:line="276" w:lineRule="auto"/>
      </w:pPr>
      <w:r>
        <w:rPr>
          <w:rFonts w:hint="eastAsia" w:ascii="Times New Roman" w:hAnsi="Times New Roman" w:eastAsia="宋体"/>
          <w:sz w:val="21"/>
        </w:rPr>
        <w:t xml:space="preserve">本研究遵循设计科学研究范式（Design</w:t>
      </w:r>
      <w:r>
        <w:rPr>
          <w:rFonts w:ascii="Times New Roman" w:hAnsi="Times New Roman" w:eastAsia="宋体"/>
          <w:sz w:val="21"/>
        </w:rPr>
        <w:t xml:space="preserve"> Science Research, DSR; Hevner et al., </w:t>
      </w:r>
      <w:r>
        <w:rPr>
          <w:rFonts w:hint="eastAsia" w:ascii="Times New Roman" w:hAnsi="Times New Roman" w:eastAsia="宋体"/>
          <w:sz w:val="21"/>
        </w:rPr>
        <w:t xml:space="preserve">2004）与作者</w:t>
      </w:r>
      <w:r>
        <w:rPr>
          <w:rFonts w:ascii="Times New Roman" w:hAnsi="Times New Roman" w:eastAsia="宋体"/>
          <w:sz w:val="21"/>
        </w:rPr>
        <w:t xml:space="preserve"> 2004–2026 </w:t>
      </w:r>
      <w:r>
        <w:rPr>
          <w:rFonts w:hint="eastAsia" w:ascii="Times New Roman" w:hAnsi="Times New Roman" w:eastAsia="宋体"/>
          <w:sz w:val="21"/>
        </w:rPr>
        <w:t xml:space="preserve">年跨越</w:t>
      </w:r>
      <w:r>
        <w:rPr>
          <w:rFonts w:ascii="Times New Roman" w:hAnsi="Times New Roman" w:eastAsia="宋体"/>
          <w:sz w:val="21"/>
        </w:rPr>
        <w:t xml:space="preserve"> 22 </w:t>
      </w:r>
      <w:r>
        <w:rPr>
          <w:rFonts w:hint="eastAsia" w:ascii="Times New Roman" w:hAnsi="Times New Roman" w:eastAsia="宋体"/>
          <w:sz w:val="21"/>
        </w:rPr>
        <w:t xml:space="preserve">年的纵向参与式行动研究。正如序章所指，本文范式并非虚无推演，而是源于全球最复杂的离散制造战场实践。</w:t>
      </w:r>
    </w:p>
    <w:p>
      <w:pPr>
        <w:pStyle w:val="BodyText"/>
        <w:spacing w:after="80" w:line="276" w:lineRule="auto"/>
      </w:pPr>
      <w:r>
        <w:rPr>
          <w:rFonts w:hint="eastAsia" w:ascii="Times New Roman" w:hAnsi="Times New Roman" w:eastAsia="宋体"/>
          <w:sz w:val="21"/>
        </w:rPr>
        <w:t xml:space="preserve">在论文定性范式与系统科学宪法的总体框架下，本章旨在通过联想集团千亿级离散制造战场的工程实证，</w:t>
      </w:r>
      <w:r>
        <w:rPr>
          <w:rFonts w:hint="eastAsia" w:ascii="Times New Roman" w:hAnsi="Times New Roman" w:eastAsia="宋体"/>
          <w:b/>
          <w:bCs/>
          <w:sz w:val="21"/>
        </w:rPr>
        <w:t xml:space="preserve">验证“计划-执行-反馈”（Plan-Execute-Feedback,</w:t>
      </w:r>
      <w:r>
        <w:rPr>
          <w:rFonts w:ascii="Times New Roman" w:hAnsi="Times New Roman" w:eastAsia="宋体"/>
          <w:b/>
          <w:bCs/>
          <w:sz w:val="21"/>
        </w:rPr>
        <w:t xml:space="preserve"> </w:t>
      </w:r>
      <w:r>
        <w:rPr>
          <w:rFonts w:hint="eastAsia" w:ascii="Times New Roman" w:hAnsi="Times New Roman" w:eastAsia="宋体"/>
          <w:b/>
          <w:bCs/>
          <w:sz w:val="21"/>
        </w:rPr>
        <w:t xml:space="preserve">PEF）闭环控制的物理有效性，从而为开放复杂巨系统（OCGS）的全域可计算性提供现场核验证据</w:t>
      </w:r>
      <w:r>
        <w:rPr>
          <w:rFonts w:ascii="Times New Roman" w:hAnsi="Times New Roman" w:eastAsia="宋体"/>
          <w:sz w:val="21"/>
        </w:rPr>
        <w:t xml:space="preserve">。</w:t>
      </w:r>
    </w:p>
    <w:bookmarkStart w:id="25" w:name="案例背景数据来源与物理做功指标"/>
    <w:p>
      <w:pPr>
        <w:pStyle w:val="Heading3"/>
        <w:keepNext/>
        <w:spacing w:before="320" w:after="120"/>
      </w:pPr>
      <w:r>
        <w:rPr>
          <w:rFonts w:ascii="Times New Roman" w:hAnsi="Times New Roman" w:eastAsia="黑体"/>
          <w:b/>
          <w:color w:val="111111"/>
          <w:sz w:val="26"/>
        </w:rPr>
        <w:t xml:space="preserve">5.1 </w:t>
      </w:r>
      <w:r>
        <w:rPr>
          <w:rFonts w:hint="eastAsia" w:ascii="Times New Roman" w:hAnsi="Times New Roman" w:eastAsia="黑体"/>
          <w:b/>
          <w:color w:val="111111"/>
          <w:sz w:val="26"/>
        </w:rPr>
        <w:t xml:space="preserve">案例背景、数据来源与物理做功指标</w:t>
      </w:r>
    </w:p>
    <w:p>
      <w:pPr>
        <w:pStyle w:val="FirstParagraph"/>
        <w:spacing w:after="80" w:line="276" w:lineRule="auto"/>
      </w:pPr>
      <w:r>
        <w:rPr>
          <w:rFonts w:hint="eastAsia" w:ascii="Times New Roman" w:hAnsi="Times New Roman" w:eastAsia="宋体"/>
          <w:sz w:val="21"/>
        </w:rPr>
        <w:t xml:space="preserve">集成计划系统（IPS/IPC）在联想集团全球离散制造网络（覆盖千亿人民币营收规模、包含合肥联宝</w:t>
      </w:r>
      <w:r>
        <w:rPr>
          <w:rFonts w:ascii="Times New Roman" w:hAnsi="Times New Roman" w:eastAsia="宋体"/>
          <w:sz w:val="21"/>
        </w:rPr>
        <w:t xml:space="preserve"> Lighthouse </w:t>
      </w:r>
      <w:r>
        <w:rPr>
          <w:rFonts w:hint="eastAsia" w:ascii="Times New Roman" w:hAnsi="Times New Roman" w:eastAsia="宋体"/>
          <w:sz w:val="21"/>
        </w:rPr>
        <w:t xml:space="preserve">工厂及全球</w:t>
      </w:r>
      <w:r>
        <w:rPr>
          <w:rFonts w:ascii="Times New Roman" w:hAnsi="Times New Roman" w:eastAsia="宋体"/>
          <w:sz w:val="21"/>
        </w:rPr>
        <w:t xml:space="preserve"> ODM/OEM </w:t>
      </w:r>
      <w:r>
        <w:rPr>
          <w:rFonts w:hint="eastAsia" w:ascii="Times New Roman" w:hAnsi="Times New Roman" w:eastAsia="宋体"/>
          <w:sz w:val="21"/>
        </w:rPr>
        <w:t xml:space="preserve">节点）的推广部署（系统部署跨越</w:t>
      </w:r>
      <w:r>
        <w:rPr>
          <w:rFonts w:ascii="Times New Roman" w:hAnsi="Times New Roman" w:eastAsia="宋体"/>
          <w:sz w:val="21"/>
        </w:rPr>
        <w:t xml:space="preserve"> 2015–2024 </w:t>
      </w:r>
      <w:r>
        <w:rPr>
          <w:rFonts w:hint="eastAsia" w:ascii="Times New Roman" w:hAnsi="Times New Roman" w:eastAsia="宋体"/>
          <w:sz w:val="21"/>
        </w:rPr>
        <w:t xml:space="preserve">年共</w:t>
      </w:r>
      <w:r>
        <w:rPr>
          <w:rFonts w:ascii="Times New Roman" w:hAnsi="Times New Roman" w:eastAsia="宋体"/>
          <w:sz w:val="21"/>
        </w:rPr>
        <w:t xml:space="preserve"> 10 </w:t>
      </w:r>
      <w:r>
        <w:rPr>
          <w:rFonts w:hint="eastAsia" w:ascii="Times New Roman" w:hAnsi="Times New Roman" w:eastAsia="宋体"/>
          <w:sz w:val="21"/>
        </w:rPr>
        <w:t xml:space="preserve">年，财务分析涵盖</w:t>
      </w:r>
      <w:r>
        <w:rPr>
          <w:rFonts w:ascii="Times New Roman" w:hAnsi="Times New Roman" w:eastAsia="宋体"/>
          <w:sz w:val="21"/>
        </w:rPr>
        <w:t xml:space="preserve"> 2014–2024 </w:t>
      </w:r>
      <w:r>
        <w:rPr>
          <w:rFonts w:hint="eastAsia" w:ascii="Times New Roman" w:hAnsi="Times New Roman" w:eastAsia="宋体"/>
          <w:sz w:val="21"/>
        </w:rPr>
        <w:t xml:space="preserve">财年共</w:t>
      </w:r>
      <w:r>
        <w:rPr>
          <w:rFonts w:ascii="Times New Roman" w:hAnsi="Times New Roman" w:eastAsia="宋体"/>
          <w:sz w:val="21"/>
        </w:rPr>
        <w:t xml:space="preserve"> 11 </w:t>
      </w:r>
      <w:r>
        <w:rPr>
          <w:rFonts w:hint="eastAsia" w:ascii="Times New Roman" w:hAnsi="Times New Roman" w:eastAsia="宋体"/>
          <w:sz w:val="21"/>
        </w:rPr>
        <w:t xml:space="preserve">个财年），构成了一个天然的复杂巨系统闭环治理工程现场。</w:t>
      </w:r>
    </w:p>
    <w:p>
      <w:pPr>
        <w:pStyle w:val="BodyText"/>
        <w:spacing w:after="80" w:line="276" w:lineRule="auto"/>
      </w:pPr>
      <w:r>
        <w:rPr>
          <w:rFonts w:hint="eastAsia" w:ascii="Times New Roman" w:hAnsi="Times New Roman" w:eastAsia="宋体"/>
          <w:sz w:val="21"/>
        </w:rPr>
        <w:t xml:space="preserve">为了保证实证数据的客观独立性、严密归因与可复现性，本文的数据集采用</w:t>
      </w:r>
      <w:r>
        <w:rPr>
          <w:rFonts w:hint="eastAsia" w:ascii="Times New Roman" w:hAnsi="Times New Roman" w:eastAsia="宋体"/>
          <w:b/>
          <w:bCs/>
          <w:sz w:val="21"/>
        </w:rPr>
        <w:t xml:space="preserve">“财务-工厂-行业”三源分层核验架构</w:t>
      </w:r>
      <w:r>
        <w:rPr>
          <w:rFonts w:hint="eastAsia" w:ascii="Times New Roman" w:hAnsi="Times New Roman" w:eastAsia="宋体"/>
          <w:sz w:val="21"/>
        </w:rPr>
        <w:t xml:space="preserve">：</w:t>
      </w:r>
      <w:r>
        <w:rPr>
          <w:rFonts w:ascii="Times New Roman" w:hAnsi="Times New Roman" w:eastAsia="宋体"/>
          <w:sz w:val="21"/>
        </w:rPr>
        <w:t xml:space="preserve"> </w:t>
      </w: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集团级财务与资本回报数据（外部审计口径）</w:t>
      </w:r>
      <w:r>
        <w:rPr>
          <w:rFonts w:hint="eastAsia" w:ascii="Times New Roman" w:hAnsi="Times New Roman" w:eastAsia="宋体"/>
          <w:sz w:val="21"/>
        </w:rPr>
        <w:t xml:space="preserve">：联想集团</w:t>
      </w:r>
      <w:r>
        <w:rPr>
          <w:rFonts w:ascii="Times New Roman" w:hAnsi="Times New Roman" w:eastAsia="宋体"/>
          <w:sz w:val="21"/>
        </w:rPr>
        <w:t xml:space="preserve"> 2014–2024 </w:t>
      </w:r>
      <w:r>
        <w:rPr>
          <w:rFonts w:hint="eastAsia" w:ascii="Times New Roman" w:hAnsi="Times New Roman" w:eastAsia="宋体"/>
          <w:sz w:val="21"/>
        </w:rPr>
        <w:t xml:space="preserve">财年经普华永道（PwC）外部审计的官方年度财务报告（Audited</w:t>
      </w:r>
      <w:r>
        <w:rPr>
          <w:rFonts w:ascii="Times New Roman" w:hAnsi="Times New Roman" w:eastAsia="宋体"/>
          <w:sz w:val="21"/>
        </w:rPr>
        <w:t xml:space="preserve"> Annual </w:t>
      </w:r>
      <w:r>
        <w:rPr>
          <w:rFonts w:hint="eastAsia" w:ascii="Times New Roman" w:hAnsi="Times New Roman" w:eastAsia="宋体"/>
          <w:sz w:val="21"/>
        </w:rPr>
        <w:t xml:space="preserve">Reports），重点提取合并口径的税后净营业利润（NOPAT）、净营运资金（NWC）与投入资本回报率（ROIC）；</w:t>
      </w:r>
      <w:r>
        <w:rPr>
          <w:rFonts w:ascii="Times New Roman" w:hAnsi="Times New Roman" w:eastAsia="宋体"/>
          <w:sz w:val="21"/>
        </w:rPr>
        <w:t xml:space="preserve"> </w:t>
      </w: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工厂级运营与做功数据（现场审计</w:t>
      </w:r>
      <w:r>
        <w:rPr>
          <w:rFonts w:ascii="Times New Roman" w:hAnsi="Times New Roman" w:eastAsia="宋体"/>
          <w:b/>
          <w:bCs/>
          <w:sz w:val="21"/>
        </w:rPr>
        <w:t xml:space="preserve"> + </w:t>
      </w:r>
      <w:r>
        <w:rPr>
          <w:rFonts w:hint="eastAsia" w:ascii="Times New Roman" w:hAnsi="Times New Roman" w:eastAsia="宋体"/>
          <w:b/>
          <w:bCs/>
          <w:sz w:val="21"/>
        </w:rPr>
        <w:t xml:space="preserve">交易台账）</w:t>
      </w:r>
      <w:r>
        <w:rPr>
          <w:rFonts w:hint="eastAsia" w:ascii="Times New Roman" w:hAnsi="Times New Roman" w:eastAsia="宋体"/>
          <w:sz w:val="21"/>
        </w:rPr>
        <w:t xml:space="preserve">：合肥联宝工厂等节点入选世界经济论坛（WEF）“全球灯塔工厂”时由</w:t>
      </w:r>
      <w:r>
        <w:rPr>
          <w:rFonts w:ascii="Times New Roman" w:hAnsi="Times New Roman" w:eastAsia="宋体"/>
          <w:sz w:val="21"/>
        </w:rPr>
        <w:t xml:space="preserve"> WEF </w:t>
      </w:r>
      <w:r>
        <w:rPr>
          <w:rFonts w:hint="eastAsia" w:ascii="Times New Roman" w:hAnsi="Times New Roman" w:eastAsia="宋体"/>
          <w:sz w:val="21"/>
        </w:rPr>
        <w:t xml:space="preserve">与麦肯锡联合专家组现场独立核验调取的运营数据，结合各工厂</w:t>
      </w:r>
      <w:r>
        <w:rPr>
          <w:rFonts w:ascii="Times New Roman" w:hAnsi="Times New Roman" w:eastAsia="宋体"/>
          <w:sz w:val="21"/>
        </w:rPr>
        <w:t xml:space="preserve"> ERP/MES </w:t>
      </w:r>
      <w:r>
        <w:rPr>
          <w:rFonts w:hint="eastAsia" w:ascii="Times New Roman" w:hAnsi="Times New Roman" w:eastAsia="宋体"/>
          <w:sz w:val="21"/>
        </w:rPr>
        <w:t xml:space="preserve">系统留存的交易日志与数据治理台账，提取工厂级</w:t>
      </w:r>
      <w:r>
        <w:rPr>
          <w:rFonts w:ascii="Times New Roman" w:hAnsi="Times New Roman" w:eastAsia="宋体"/>
          <w:sz w:val="21"/>
        </w:rPr>
        <w:t xml:space="preserve"> </w:t>
      </w:r>
      <w:r>
        <w:rPr>
          <w:rFonts w:hint="eastAsia" w:ascii="Times New Roman" w:hAnsi="Times New Roman" w:eastAsia="宋体"/>
          <w:sz w:val="21"/>
        </w:rPr>
        <w:t xml:space="preserve">OTD、交期应答率、异常停线频次与库存周转率；</w:t>
      </w:r>
      <w:r>
        <w:rPr>
          <w:rFonts w:ascii="Times New Roman" w:hAnsi="Times New Roman" w:eastAsia="宋体"/>
          <w:sz w:val="21"/>
        </w:rPr>
        <w:t xml:space="preserve"> </w:t>
      </w:r>
      <w:r>
        <w:rPr>
          <w:rFonts w:ascii="Times New Roman" w:hAnsi="Times New Roman" w:eastAsia="宋体"/>
          <w:sz w:val="21"/>
        </w:rPr>
        <w:t xml:space="preserve">3.</w:t>
      </w:r>
      <w:r>
        <w:rPr>
          <w:rFonts w:ascii="Times New Roman" w:hAnsi="Times New Roman" w:eastAsia="宋体"/>
          <w:sz w:val="21"/>
        </w:rPr>
        <w:t xml:space="preserve"> </w:t>
      </w:r>
      <w:r>
        <w:rPr>
          <w:rFonts w:hint="eastAsia" w:ascii="Times New Roman" w:hAnsi="Times New Roman" w:eastAsia="宋体"/>
          <w:b/>
          <w:bCs/>
          <w:sz w:val="21"/>
        </w:rPr>
        <w:t xml:space="preserve">行业权威基准评测数据</w:t>
      </w:r>
      <w:r>
        <w:rPr>
          <w:rFonts w:hint="eastAsia" w:ascii="Times New Roman" w:hAnsi="Times New Roman" w:eastAsia="宋体"/>
          <w:sz w:val="21"/>
        </w:rPr>
        <w:t xml:space="preserve">：Gartner</w:t>
      </w:r>
      <w:r>
        <w:rPr>
          <w:rFonts w:ascii="Times New Roman" w:hAnsi="Times New Roman" w:eastAsia="宋体"/>
          <w:sz w:val="21"/>
        </w:rPr>
        <w:t xml:space="preserve"> Supply Chain Top 25 </w:t>
      </w:r>
      <w:r>
        <w:rPr>
          <w:rFonts w:hint="eastAsia" w:ascii="Times New Roman" w:hAnsi="Times New Roman" w:eastAsia="宋体"/>
          <w:sz w:val="21"/>
        </w:rPr>
        <w:t xml:space="preserve">评估报告与</w:t>
      </w:r>
      <w:r>
        <w:rPr>
          <w:rFonts w:ascii="Times New Roman" w:hAnsi="Times New Roman" w:eastAsia="宋体"/>
          <w:sz w:val="21"/>
        </w:rPr>
        <w:t xml:space="preserve"> IDC </w:t>
      </w:r>
      <w:r>
        <w:rPr>
          <w:rFonts w:hint="eastAsia" w:ascii="Times New Roman" w:hAnsi="Times New Roman" w:eastAsia="宋体"/>
          <w:sz w:val="21"/>
        </w:rPr>
        <w:t xml:space="preserve">制造智能基准评测集。</w:t>
      </w:r>
    </w:p>
    <w:p>
      <w:pPr>
        <w:pStyle w:val="BodyText"/>
        <w:spacing w:after="80" w:line="276" w:lineRule="auto"/>
      </w:pPr>
      <w:r>
        <w:rPr>
          <w:rFonts w:hint="eastAsia" w:ascii="Times New Roman" w:hAnsi="Times New Roman" w:eastAsia="宋体"/>
          <w:b/>
          <w:bCs/>
          <w:sz w:val="21"/>
        </w:rPr>
        <w:t xml:space="preserve">【注：剔除虚荣算力指标】</w:t>
      </w:r>
      <w:r>
        <w:rPr>
          <w:rFonts w:hint="eastAsia" w:ascii="Times New Roman" w:hAnsi="Times New Roman" w:eastAsia="宋体"/>
          <w:sz w:val="21"/>
        </w:rPr>
        <w:t xml:space="preserve">：在实证评估中，本文严格剔除如“1.5</w:t>
      </w:r>
      <w:r>
        <w:rPr>
          <w:rFonts w:ascii="Times New Roman" w:hAnsi="Times New Roman" w:eastAsia="宋体"/>
          <w:sz w:val="21"/>
        </w:rPr>
        <w:t xml:space="preserve"> </w:t>
      </w:r>
      <w:r>
        <w:rPr>
          <w:rFonts w:hint="eastAsia" w:ascii="Times New Roman" w:hAnsi="Times New Roman" w:eastAsia="宋体"/>
          <w:sz w:val="21"/>
        </w:rPr>
        <w:t xml:space="preserve">分钟极速解算”等纯算力/算速类虚荣指标，仅聚焦于具有物理做功与财务实相的四大核心做功指标：</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交期应答速度（Order</w:t>
      </w:r>
      <w:r>
        <w:rPr>
          <w:rFonts w:ascii="Times New Roman" w:hAnsi="Times New Roman" w:eastAsia="宋体"/>
          <w:b/>
          <w:bCs/>
          <w:sz w:val="21"/>
        </w:rPr>
        <w:t xml:space="preserve"> Delivery Response </w:t>
      </w:r>
      <w:r>
        <w:rPr>
          <w:rFonts w:hint="eastAsia" w:ascii="Times New Roman" w:hAnsi="Times New Roman" w:eastAsia="宋体"/>
          <w:b/>
          <w:bCs/>
          <w:sz w:val="21"/>
        </w:rPr>
        <w:t xml:space="preserve">Rate）</w:t>
      </w:r>
      <w:r>
        <w:rPr>
          <w:rFonts w:hint="eastAsia" w:ascii="Times New Roman" w:hAnsi="Times New Roman" w:eastAsia="宋体"/>
          <w:sz w:val="21"/>
        </w:rPr>
        <w:t xml:space="preserve">：衡量全息观测域张开与即时承诺能力；</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订单按时交付率（On-Time</w:t>
      </w:r>
      <w:r>
        <w:rPr>
          <w:rFonts w:ascii="Times New Roman" w:hAnsi="Times New Roman" w:eastAsia="宋体"/>
          <w:b/>
          <w:bCs/>
          <w:sz w:val="21"/>
        </w:rPr>
        <w:t xml:space="preserve"> Delivery, </w:t>
      </w:r>
      <w:r>
        <w:rPr>
          <w:rFonts w:hint="eastAsia" w:ascii="Times New Roman" w:hAnsi="Times New Roman" w:eastAsia="宋体"/>
          <w:b/>
          <w:bCs/>
          <w:sz w:val="21"/>
        </w:rPr>
        <w:t xml:space="preserve">OTD）</w:t>
      </w:r>
      <w:r>
        <w:rPr>
          <w:rFonts w:hint="eastAsia" w:ascii="Times New Roman" w:hAnsi="Times New Roman" w:eastAsia="宋体"/>
          <w:sz w:val="21"/>
        </w:rPr>
        <w:t xml:space="preserve">：衡量物理节点的法向约束力与精确控制度；</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异常停线频次（Line</w:t>
      </w:r>
      <w:r>
        <w:rPr>
          <w:rFonts w:ascii="Times New Roman" w:hAnsi="Times New Roman" w:eastAsia="宋体"/>
          <w:b/>
          <w:bCs/>
          <w:sz w:val="21"/>
        </w:rPr>
        <w:t xml:space="preserve"> Stoppage </w:t>
      </w:r>
      <w:r>
        <w:rPr>
          <w:rFonts w:hint="eastAsia" w:ascii="Times New Roman" w:hAnsi="Times New Roman" w:eastAsia="宋体"/>
          <w:b/>
          <w:bCs/>
          <w:sz w:val="21"/>
        </w:rPr>
        <w:t xml:space="preserve">Frequency）</w:t>
      </w:r>
      <w:r>
        <w:rPr>
          <w:rFonts w:hint="eastAsia" w:ascii="Times New Roman" w:hAnsi="Times New Roman" w:eastAsia="宋体"/>
          <w:sz w:val="21"/>
        </w:rPr>
        <w:t xml:space="preserve">：衡量复杂网络中矢量对销与内耗摩擦废热；</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库存周转率与营运资金释放（Inventory</w:t>
      </w:r>
      <w:r>
        <w:rPr>
          <w:rFonts w:ascii="Times New Roman" w:hAnsi="Times New Roman" w:eastAsia="宋体"/>
          <w:b/>
          <w:bCs/>
          <w:sz w:val="21"/>
        </w:rPr>
        <w:t xml:space="preserve"> Turnover &amp; NWC </w:t>
      </w:r>
      <w:r>
        <w:rPr>
          <w:rFonts w:hint="eastAsia" w:ascii="Times New Roman" w:hAnsi="Times New Roman" w:eastAsia="宋体"/>
          <w:b/>
          <w:bCs/>
          <w:sz w:val="21"/>
        </w:rPr>
        <w:t xml:space="preserve">Release）</w:t>
      </w:r>
      <w:r>
        <w:rPr>
          <w:rFonts w:hint="eastAsia" w:ascii="Times New Roman" w:hAnsi="Times New Roman" w:eastAsia="宋体"/>
          <w:sz w:val="21"/>
        </w:rPr>
        <w:t xml:space="preserve">：衡量抗熵闭环后的有效做功效率。</w:t>
      </w:r>
    </w:p>
    <w:bookmarkEnd w:id="25"/>
    <w:bookmarkStart w:id="26" w:name="核心实证逻辑计划-执行-反馈闭环证明-ocgs-可计算性"/>
    <w:p>
      <w:pPr>
        <w:pStyle w:val="Heading3"/>
        <w:keepNext/>
        <w:spacing w:before="320" w:after="120"/>
      </w:pPr>
      <w:r>
        <w:rPr>
          <w:rFonts w:ascii="Times New Roman" w:hAnsi="Times New Roman" w:eastAsia="黑体"/>
          <w:b/>
          <w:color w:val="111111"/>
          <w:sz w:val="26"/>
        </w:rPr>
        <w:t xml:space="preserve">5.2 </w:t>
      </w:r>
      <w:r>
        <w:rPr>
          <w:rFonts w:hint="eastAsia" w:ascii="Times New Roman" w:hAnsi="Times New Roman" w:eastAsia="黑体"/>
          <w:b/>
          <w:color w:val="111111"/>
          <w:sz w:val="26"/>
        </w:rPr>
        <w:t xml:space="preserve">核心实证逻辑：“计划-执行-反馈”闭环证明</w:t>
      </w:r>
      <w:r>
        <w:rPr>
          <w:rFonts w:ascii="Times New Roman" w:hAnsi="Times New Roman" w:eastAsia="黑体"/>
          <w:b/>
          <w:color w:val="111111"/>
          <w:sz w:val="26"/>
        </w:rPr>
        <w:t xml:space="preserve"> OCGS </w:t>
      </w:r>
      <w:r>
        <w:rPr>
          <w:rFonts w:hint="eastAsia" w:ascii="Times New Roman" w:hAnsi="Times New Roman" w:eastAsia="黑体"/>
          <w:b/>
          <w:color w:val="111111"/>
          <w:sz w:val="26"/>
        </w:rPr>
        <w:t xml:space="preserve">可计算性</w:t>
      </w:r>
    </w:p>
    <w:p>
      <w:pPr>
        <w:pStyle w:val="FirstParagraph"/>
        <w:spacing w:after="80" w:line="276" w:lineRule="auto"/>
      </w:pPr>
      <w:r>
        <w:rPr>
          <w:rFonts w:hint="eastAsia" w:ascii="Times New Roman" w:hAnsi="Times New Roman" w:eastAsia="宋体"/>
          <w:sz w:val="21"/>
        </w:rPr>
        <w:t xml:space="preserve">本实证的核心目的，并非进行纯粹的计量经济学假设检验，而是</w:t>
      </w:r>
      <w:r>
        <w:rPr>
          <w:rFonts w:hint="eastAsia" w:ascii="Times New Roman" w:hAnsi="Times New Roman" w:eastAsia="宋体"/>
          <w:b/>
          <w:bCs/>
          <w:sz w:val="21"/>
        </w:rPr>
        <w:t xml:space="preserve">在物理实相层面形式化验证定理</w:t>
      </w:r>
      <w:r>
        <w:rPr>
          <w:rFonts w:ascii="Times New Roman" w:hAnsi="Times New Roman" w:eastAsia="宋体"/>
          <w:b/>
          <w:bCs/>
          <w:sz w:val="21"/>
        </w:rPr>
        <w:t xml:space="preserve"> 2 </w:t>
      </w:r>
      <w:r>
        <w:rPr>
          <w:rFonts w:hint="eastAsia" w:ascii="Times New Roman" w:hAnsi="Times New Roman" w:eastAsia="宋体"/>
          <w:b/>
          <w:bCs/>
          <w:sz w:val="21"/>
        </w:rPr>
        <w:t xml:space="preserve">与定理</w:t>
      </w:r>
      <w:r>
        <w:rPr>
          <w:rFonts w:ascii="Times New Roman" w:hAnsi="Times New Roman" w:eastAsia="宋体"/>
          <w:b/>
          <w:bCs/>
          <w:sz w:val="21"/>
        </w:rPr>
        <w:t xml:space="preserve"> 3 </w:t>
      </w:r>
      <w:r>
        <w:rPr>
          <w:rFonts w:hint="eastAsia" w:ascii="Times New Roman" w:hAnsi="Times New Roman" w:eastAsia="宋体"/>
          <w:b/>
          <w:bCs/>
          <w:sz w:val="21"/>
        </w:rPr>
        <w:t xml:space="preserve">确立的</w:t>
      </w:r>
      <w:r>
        <w:rPr>
          <w:rFonts w:ascii="Times New Roman" w:hAnsi="Times New Roman" w:eastAsia="宋体"/>
          <w:b/>
          <w:bCs/>
          <w:sz w:val="21"/>
        </w:rPr>
        <w:t xml:space="preserve"> OCGS </w:t>
      </w:r>
      <w:r>
        <w:rPr>
          <w:rFonts w:hint="eastAsia" w:ascii="Times New Roman" w:hAnsi="Times New Roman" w:eastAsia="宋体"/>
          <w:b/>
          <w:bCs/>
          <w:sz w:val="21"/>
        </w:rPr>
        <w:t xml:space="preserve">全域可计算性与降维自愈机制</w:t>
      </w:r>
      <w:r>
        <w:rPr>
          <w:rFonts w:ascii="Times New Roman" w:hAnsi="Times New Roman" w:eastAsia="宋体"/>
          <w:sz w:val="21"/>
        </w:rPr>
        <w:t xml:space="preserve">。</w:t>
      </w:r>
    </w:p>
    <w:p>
      <w:pPr>
        <w:pStyle w:val="BodyText"/>
        <w:spacing w:after="80" w:line="276" w:lineRule="auto"/>
      </w:pPr>
      <w:r>
        <w:rPr>
          <w:rFonts w:hint="eastAsia" w:ascii="Times New Roman" w:hAnsi="Times New Roman" w:eastAsia="宋体"/>
          <w:sz w:val="21"/>
        </w:rPr>
        <w:t xml:space="preserve">在传统的离散制造计划中，部门切块寻优导致计划与执行严重脱节（开环状态），信息传导延迟与自利博弈在物理相空间中引发巨大的矢量对销废热</w:t>
      </w:r>
      <w:r>
        <w:rPr>
          <w:rFonts w:ascii="Times New Roman" w:hAnsi="Times New Roman" w:eastAsia="宋体"/>
          <w:sz w:val="21"/>
        </w:rPr>
        <w:t xml:space="preserve"> </w:t>
      </w:r>
      <m:oMath>
        <m:r>
          <m:rPr>
            <m:sty m:val="p"/>
          </m:rPr>
          <m:t>Δ</m:t>
        </m:r>
        <m:sSub>
          <m:e>
            <m:r>
              <m:t>W</m:t>
            </m:r>
          </m:e>
          <m:sub>
            <m:r>
              <m:rPr>
                <m:nor/>
                <m:sty m:val="p"/>
              </m:rPr>
              <m:t>heat</m:t>
            </m:r>
          </m:sub>
        </m:sSub>
        <m:r>
          <m:rPr>
            <m:sty m:val="p"/>
          </m:rPr>
          <m:t>&gt;</m:t>
        </m:r>
        <m:r>
          <m:t>0</m:t>
        </m:r>
      </m:oMath>
      <w:r>
        <w:rPr>
          <w:rFonts w:hint="eastAsia" w:ascii="Times New Roman" w:hAnsi="Times New Roman" w:eastAsia="宋体"/>
          <w:sz w:val="21"/>
        </w:rPr>
        <w:t xml:space="preserve">。而</w:t>
      </w:r>
      <w:r>
        <w:rPr>
          <w:rFonts w:ascii="Times New Roman" w:hAnsi="Times New Roman" w:eastAsia="宋体"/>
          <w:sz w:val="21"/>
        </w:rPr>
        <w:t xml:space="preserve"> IPS/IPC </w:t>
      </w:r>
      <w:r>
        <w:rPr>
          <w:rFonts w:hint="eastAsia" w:ascii="Times New Roman" w:hAnsi="Times New Roman" w:eastAsia="宋体"/>
          <w:sz w:val="21"/>
        </w:rPr>
        <w:t xml:space="preserve">闭环引擎通过构建五维双螺旋结构，实现了从交期承诺、多级齐套消纳、排产联动、产线拉动到库房发货的全链条“人在环外、闭环决策反写（Write-Back）”。</w:t>
      </w:r>
    </w:p>
    <w:p>
      <w:pPr>
        <w:pStyle w:val="BodyText"/>
        <w:spacing w:after="80" w:line="276" w:lineRule="auto"/>
      </w:pPr>
      <w:r>
        <w:rPr>
          <w:rFonts w:hint="eastAsia" w:ascii="Times New Roman" w:hAnsi="Times New Roman" w:eastAsia="宋体"/>
          <w:sz w:val="21"/>
        </w:rPr>
        <w:t xml:space="preserve">数据核验与实证结果为“计划-执行-反馈”闭环控制下的复杂巨系统解算与稳健收敛机制提供了强有力的现场实证支持：</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观测域张开与响应</w:t>
      </w:r>
      <w:r>
        <w:rPr>
          <w:rFonts w:hint="eastAsia" w:ascii="Times New Roman" w:hAnsi="Times New Roman" w:eastAsia="宋体"/>
          <w:sz w:val="21"/>
        </w:rPr>
        <w:t xml:space="preserve">：交期应答率从上线前的</w:t>
      </w:r>
      <w:r>
        <w:rPr>
          <w:rFonts w:ascii="Times New Roman" w:hAnsi="Times New Roman" w:eastAsia="宋体"/>
          <w:sz w:val="21"/>
        </w:rPr>
        <w:t xml:space="preserve"> </w:t>
      </w:r>
      <m:oMath>
        <m:r>
          <m:t>54</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跃升并稳定在</w:t>
      </w:r>
      <w:r>
        <w:rPr>
          <w:rFonts w:ascii="Times New Roman" w:hAnsi="Times New Roman" w:eastAsia="宋体"/>
          <w:sz w:val="21"/>
        </w:rPr>
        <w:t xml:space="preserve"> </w:t>
      </w:r>
      <m:oMath>
        <m:r>
          <m:t>98</m:t>
        </m:r>
        <m:r>
          <m:rPr>
            <m:sty m:val="p"/>
          </m:rPr>
          <m:t>%</m:t>
        </m:r>
      </m:oMath>
      <w:r>
        <w:rPr>
          <w:rFonts w:hint="eastAsia" w:ascii="Times New Roman" w:hAnsi="Times New Roman" w:eastAsia="宋体"/>
          <w:sz w:val="21"/>
        </w:rPr>
        <w:t xml:space="preserve">，验证了全息观测域张开维系控制域维度</w:t>
      </w:r>
      <w:r>
        <w:rPr>
          <w:rFonts w:ascii="Times New Roman" w:hAnsi="Times New Roman" w:eastAsia="宋体"/>
          <w:sz w:val="21"/>
        </w:rPr>
        <w:t xml:space="preserve"> </w:t>
      </w:r>
      <m:oMath>
        <m:r>
          <m:rPr>
            <m:sty m:val="p"/>
          </m:rPr>
          <m:t>dim</m:t>
        </m:r>
        <m:r>
          <m:rPr>
            <m:scr m:val="script"/>
            <m:sty m:val="p"/>
          </m:rPr>
          <m:t>C</m:t>
        </m:r>
        <m:r>
          <m:rPr>
            <m:sty m:val="p"/>
          </m:rPr>
          <m:t>&gt;</m:t>
        </m:r>
        <m:r>
          <m:t>0</m:t>
        </m:r>
      </m:oMath>
      <w:r>
        <w:rPr>
          <w:rFonts w:ascii="Times New Roman" w:hAnsi="Times New Roman" w:eastAsia="宋体"/>
          <w:sz w:val="21"/>
        </w:rPr>
        <w:t xml:space="preserve"> </w:t>
      </w:r>
      <w:r>
        <w:rPr>
          <w:rFonts w:hint="eastAsia" w:ascii="Times New Roman" w:hAnsi="Times New Roman" w:eastAsia="宋体"/>
          <w:sz w:val="21"/>
        </w:rPr>
        <w:t xml:space="preserve">的公理；</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控制精度与约束剥离</w:t>
      </w:r>
      <w:r>
        <w:rPr>
          <w:rFonts w:hint="eastAsia" w:ascii="Times New Roman" w:hAnsi="Times New Roman" w:eastAsia="宋体"/>
          <w:sz w:val="21"/>
        </w:rPr>
        <w:t xml:space="preserve">：订单按时交付准确率（OTD）提升</w:t>
      </w:r>
      <w:r>
        <w:rPr>
          <w:rFonts w:ascii="Times New Roman" w:hAnsi="Times New Roman" w:eastAsia="宋体"/>
          <w:sz w:val="21"/>
        </w:rPr>
        <w:t xml:space="preserve"> </w:t>
      </w:r>
      <m:oMath>
        <m:r>
          <m:t>32</m:t>
        </m:r>
        <m:r>
          <m:rPr>
            <m:sty m:val="p"/>
          </m:rPr>
          <m:t>%</m:t>
        </m:r>
      </m:oMath>
      <w:r>
        <w:rPr>
          <w:rFonts w:hint="eastAsia" w:ascii="Times New Roman" w:hAnsi="Times New Roman" w:eastAsia="宋体"/>
          <w:sz w:val="21"/>
        </w:rPr>
        <w:t xml:space="preserve">，达到</w:t>
      </w:r>
      <w:r>
        <w:rPr>
          <w:rFonts w:ascii="Times New Roman" w:hAnsi="Times New Roman" w:eastAsia="宋体"/>
          <w:sz w:val="21"/>
        </w:rPr>
        <w:t xml:space="preserve"> </w:t>
      </w:r>
      <m:oMath>
        <m:r>
          <m:t>98.4</m:t>
        </m:r>
        <m:r>
          <m:rPr>
            <m:sty m:val="p"/>
          </m:rPr>
          <m:t>%</m:t>
        </m:r>
      </m:oMath>
      <w:r>
        <w:rPr>
          <w:rFonts w:hint="eastAsia" w:ascii="Times New Roman" w:hAnsi="Times New Roman" w:eastAsia="宋体"/>
          <w:sz w:val="21"/>
        </w:rPr>
        <w:t xml:space="preserve">，验证了刚性流形法向约束剥离</w:t>
      </w:r>
      <w:r>
        <w:rPr>
          <w:rFonts w:ascii="Times New Roman" w:hAnsi="Times New Roman" w:eastAsia="宋体"/>
          <w:sz w:val="21"/>
        </w:rPr>
        <w:t xml:space="preserve"> </w:t>
      </w:r>
      <m:oMath>
        <m:sSub>
          <m:e>
            <m:r>
              <m:t>x</m:t>
            </m:r>
          </m:e>
          <m:sub>
            <m:r>
              <m:rPr>
                <m:sty m:val="p"/>
              </m:rPr>
              <m:t>⊥</m:t>
            </m:r>
          </m:sub>
        </m:sSub>
        <m:r>
          <m:rPr>
            <m:sty m:val="p"/>
          </m:rPr>
          <m:t>(</m:t>
        </m:r>
        <m:r>
          <m:t>t</m:t>
        </m:r>
        <m:r>
          <m:rPr>
            <m:sty m:val="p"/>
          </m:rPr>
          <m:t>)</m:t>
        </m:r>
        <m:r>
          <m:rPr>
            <m:sty m:val="p"/>
          </m:rPr>
          <m:t>→</m:t>
        </m:r>
        <m:r>
          <m:t>0</m:t>
        </m:r>
      </m:oMath>
      <w:r>
        <w:rPr>
          <w:rFonts w:ascii="Times New Roman" w:hAnsi="Times New Roman" w:eastAsia="宋体"/>
          <w:sz w:val="21"/>
        </w:rPr>
        <w:t xml:space="preserve"> </w:t>
      </w:r>
      <w:r>
        <w:rPr>
          <w:rFonts w:hint="eastAsia" w:ascii="Times New Roman" w:hAnsi="Times New Roman" w:eastAsia="宋体"/>
          <w:sz w:val="21"/>
        </w:rPr>
        <w:t xml:space="preserve">的物理控制精度；</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矢量对销消除与财务做功</w:t>
      </w:r>
      <w:r>
        <w:rPr>
          <w:rFonts w:hint="eastAsia" w:ascii="Times New Roman" w:hAnsi="Times New Roman" w:eastAsia="宋体"/>
          <w:sz w:val="21"/>
        </w:rPr>
        <w:t xml:space="preserve">：整体库存周转率提升</w:t>
      </w:r>
      <w:r>
        <w:rPr>
          <w:rFonts w:ascii="Times New Roman" w:hAnsi="Times New Roman" w:eastAsia="宋体"/>
          <w:sz w:val="21"/>
        </w:rPr>
        <w:t xml:space="preserve"> </w:t>
      </w:r>
      <m:oMath>
        <m:r>
          <m:t>1.9</m:t>
        </m:r>
      </m:oMath>
      <w:r>
        <w:rPr>
          <w:rFonts w:ascii="Times New Roman" w:hAnsi="Times New Roman" w:eastAsia="宋体"/>
          <w:sz w:val="21"/>
        </w:rPr>
        <w:t xml:space="preserve"> </w:t>
      </w:r>
      <w:r>
        <w:rPr>
          <w:rFonts w:hint="eastAsia" w:ascii="Times New Roman" w:hAnsi="Times New Roman" w:eastAsia="宋体"/>
          <w:sz w:val="21"/>
        </w:rPr>
        <w:t xml:space="preserve">倍（达到</w:t>
      </w:r>
      <w:r>
        <w:rPr>
          <w:rFonts w:ascii="Times New Roman" w:hAnsi="Times New Roman" w:eastAsia="宋体"/>
          <w:sz w:val="21"/>
        </w:rPr>
        <w:t xml:space="preserve"> </w:t>
      </w:r>
      <m:oMath>
        <m:r>
          <m:t>24.6</m:t>
        </m:r>
      </m:oMath>
      <w:r>
        <w:rPr>
          <w:rFonts w:ascii="Times New Roman" w:hAnsi="Times New Roman" w:eastAsia="宋体"/>
          <w:sz w:val="21"/>
        </w:rPr>
        <w:t xml:space="preserve"> </w:t>
      </w:r>
      <w:r>
        <w:rPr>
          <w:rFonts w:hint="eastAsia" w:ascii="Times New Roman" w:hAnsi="Times New Roman" w:eastAsia="宋体"/>
          <w:sz w:val="21"/>
        </w:rPr>
        <w:t xml:space="preserve">次/年），累计释放净营运资金（NWC）超</w:t>
      </w:r>
      <w:r>
        <w:rPr>
          <w:rFonts w:ascii="Times New Roman" w:hAnsi="Times New Roman" w:eastAsia="宋体"/>
          <w:sz w:val="21"/>
        </w:rPr>
        <w:t xml:space="preserve"> </w:t>
      </w:r>
      <m:oMath>
        <m:r>
          <m:t>35</m:t>
        </m:r>
      </m:oMath>
      <w:r>
        <w:rPr>
          <w:rFonts w:ascii="Times New Roman" w:hAnsi="Times New Roman" w:eastAsia="宋体"/>
          <w:sz w:val="21"/>
        </w:rPr>
        <w:t xml:space="preserve"> </w:t>
      </w:r>
      <w:r>
        <w:rPr>
          <w:rFonts w:hint="eastAsia" w:ascii="Times New Roman" w:hAnsi="Times New Roman" w:eastAsia="宋体"/>
          <w:sz w:val="21"/>
        </w:rPr>
        <w:t xml:space="preserve">亿元人民币，直接驱动集团</w:t>
      </w:r>
      <w:r>
        <w:rPr>
          <w:rFonts w:ascii="Times New Roman" w:hAnsi="Times New Roman" w:eastAsia="宋体"/>
          <w:sz w:val="21"/>
        </w:rPr>
        <w:t xml:space="preserve"> ROIC </w:t>
      </w:r>
      <w:r>
        <w:rPr>
          <w:rFonts w:hint="eastAsia" w:ascii="Times New Roman" w:hAnsi="Times New Roman" w:eastAsia="宋体"/>
          <w:sz w:val="21"/>
        </w:rPr>
        <w:t xml:space="preserve">显著跃升；</w:t>
      </w:r>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w:r>
        <w:rPr>
          <w:rFonts w:hint="eastAsia" w:ascii="Times New Roman" w:hAnsi="Times New Roman" w:eastAsia="宋体"/>
          <w:b/>
          <w:bCs/>
          <w:sz w:val="21"/>
        </w:rPr>
        <w:t xml:space="preserve">摩擦废热消除</w:t>
      </w:r>
      <w:r>
        <w:rPr>
          <w:rFonts w:hint="eastAsia" w:ascii="Times New Roman" w:hAnsi="Times New Roman" w:eastAsia="宋体"/>
          <w:sz w:val="21"/>
        </w:rPr>
        <w:t xml:space="preserve">：异常停线频次从传统开环模式下的</w:t>
      </w:r>
      <w:r>
        <w:rPr>
          <w:rFonts w:ascii="Times New Roman" w:hAnsi="Times New Roman" w:eastAsia="宋体"/>
          <w:sz w:val="21"/>
        </w:rPr>
        <w:t xml:space="preserve"> </w:t>
      </w:r>
      <m:oMath>
        <m:r>
          <m:rPr>
            <m:sty m:val="p"/>
          </m:rPr>
          <m:t>&gt;</m:t>
        </m:r>
        <m:r>
          <m:t>22</m:t>
        </m:r>
      </m:oMath>
      <w:r>
        <w:rPr>
          <w:rFonts w:ascii="Times New Roman" w:hAnsi="Times New Roman" w:eastAsia="宋体"/>
          <w:sz w:val="21"/>
        </w:rPr>
        <w:t xml:space="preserve"> </w:t>
      </w:r>
      <w:r>
        <w:rPr>
          <w:rFonts w:hint="eastAsia" w:ascii="Times New Roman" w:hAnsi="Times New Roman" w:eastAsia="宋体"/>
          <w:sz w:val="21"/>
        </w:rPr>
        <w:t xml:space="preserve">次/月显著降低至</w:t>
      </w:r>
      <w:r>
        <w:rPr>
          <w:rFonts w:ascii="Times New Roman" w:hAnsi="Times New Roman" w:eastAsia="宋体"/>
          <w:sz w:val="21"/>
        </w:rPr>
        <w:t xml:space="preserve"> </w:t>
      </w:r>
      <m:oMath>
        <m:r>
          <m:rPr>
            <m:sty m:val="p"/>
          </m:rPr>
          <m:t>&lt;</m:t>
        </m:r>
        <m:r>
          <m:t>2</m:t>
        </m:r>
      </m:oMath>
      <w:r>
        <w:rPr>
          <w:rFonts w:ascii="Times New Roman" w:hAnsi="Times New Roman" w:eastAsia="宋体"/>
          <w:sz w:val="21"/>
        </w:rPr>
        <w:t xml:space="preserve"> </w:t>
      </w:r>
      <w:r>
        <w:rPr>
          <w:rFonts w:hint="eastAsia" w:ascii="Times New Roman" w:hAnsi="Times New Roman" w:eastAsia="宋体"/>
          <w:sz w:val="21"/>
        </w:rPr>
        <w:t xml:space="preserve">次/月，证实了部门间矢量错配夹角收敛（</w:t>
      </w:r>
      <m:oMath>
        <m:r>
          <m:t>θ</m:t>
        </m:r>
        <m:r>
          <m:rPr>
            <m:sty m:val="p"/>
          </m:rPr>
          <m:t>→</m:t>
        </m:r>
        <m:r>
          <m:t>0</m:t>
        </m:r>
        <m:r>
          <m:rPr>
            <m:sty m:val="p"/>
          </m:rPr>
          <m:t>⟹</m:t>
        </m:r>
        <m:r>
          <m:rPr>
            <m:sty m:val="p"/>
          </m:rPr>
          <m:t>Δ</m:t>
        </m:r>
        <m:sSub>
          <m:e>
            <m:r>
              <m:t>W</m:t>
            </m:r>
          </m:e>
          <m:sub>
            <m:r>
              <m:rPr>
                <m:nor/>
                <m:sty m:val="p"/>
              </m:rPr>
              <m:t>heat</m:t>
            </m:r>
          </m:sub>
        </m:sSub>
        <m:r>
          <m:rPr>
            <m:sty m:val="p"/>
          </m:rPr>
          <m:t>→</m:t>
        </m:r>
        <m:r>
          <m:t>0</m:t>
        </m:r>
      </m:oMath>
      <w:r>
        <w:rPr>
          <w:rFonts w:hint="eastAsia" w:ascii="Times New Roman" w:hAnsi="Times New Roman" w:eastAsia="宋体"/>
          <w:sz w:val="21"/>
        </w:rPr>
        <w:t xml:space="preserve">）。</w:t>
      </w:r>
    </w:p>
    <w:bookmarkEnd w:id="26"/>
    <w:bookmarkStart w:id="27" w:name="消融实验ablation-study决策自动反写的物理机制验证"/>
    <w:p>
      <w:pPr>
        <w:pStyle w:val="Heading3"/>
        <w:keepNext/>
        <w:spacing w:before="320" w:after="120"/>
      </w:pPr>
      <w:r>
        <w:rPr>
          <w:rFonts w:ascii="Times New Roman" w:hAnsi="Times New Roman" w:eastAsia="黑体"/>
          <w:b/>
          <w:color w:val="111111"/>
          <w:sz w:val="26"/>
        </w:rPr>
        <w:t xml:space="preserve">5.3 </w:t>
      </w:r>
      <w:r>
        <w:rPr>
          <w:rFonts w:hint="eastAsia" w:ascii="Times New Roman" w:hAnsi="Times New Roman" w:eastAsia="黑体"/>
          <w:b/>
          <w:color w:val="111111"/>
          <w:sz w:val="26"/>
        </w:rPr>
        <w:t xml:space="preserve">消融实验（Ablation</w:t>
      </w:r>
      <w:r>
        <w:rPr>
          <w:rFonts w:ascii="Times New Roman" w:hAnsi="Times New Roman" w:eastAsia="黑体"/>
          <w:b/>
          <w:color w:val="111111"/>
          <w:sz w:val="26"/>
        </w:rPr>
        <w:t xml:space="preserve"> </w:t>
      </w:r>
      <w:r>
        <w:rPr>
          <w:rFonts w:hint="eastAsia" w:ascii="Times New Roman" w:hAnsi="Times New Roman" w:eastAsia="黑体"/>
          <w:b/>
          <w:color w:val="111111"/>
          <w:sz w:val="26"/>
        </w:rPr>
        <w:t xml:space="preserve">Study）：决策自动反写的物理机制验证</w:t>
      </w:r>
    </w:p>
    <w:p>
      <w:pPr>
        <w:pStyle w:val="FirstParagraph"/>
        <w:spacing w:after="80" w:line="276" w:lineRule="auto"/>
      </w:pPr>
      <w:r>
        <w:rPr>
          <w:rFonts w:hint="eastAsia" w:ascii="Times New Roman" w:hAnsi="Times New Roman" w:eastAsia="宋体"/>
          <w:sz w:val="21"/>
        </w:rPr>
        <w:t xml:space="preserve">为了严密证明</w:t>
      </w:r>
      <w:r>
        <w:rPr>
          <w:rFonts w:hint="eastAsia" w:ascii="Times New Roman" w:hAnsi="Times New Roman" w:eastAsia="宋体"/>
          <w:b/>
          <w:bCs/>
          <w:sz w:val="21"/>
        </w:rPr>
        <w:t xml:space="preserve">“自动化决策反写（Write-Back）”</w:t>
      </w:r>
      <w:r>
        <w:rPr>
          <w:rFonts w:hint="eastAsia" w:ascii="Times New Roman" w:hAnsi="Times New Roman" w:eastAsia="宋体"/>
          <w:sz w:val="21"/>
        </w:rPr>
        <w:t xml:space="preserve">与</w:t>
      </w:r>
      <w:r>
        <w:rPr>
          <w:rFonts w:hint="eastAsia" w:ascii="Times New Roman" w:hAnsi="Times New Roman" w:eastAsia="宋体"/>
          <w:b/>
          <w:bCs/>
          <w:sz w:val="21"/>
        </w:rPr>
        <w:t xml:space="preserve">“五维闭环”</w:t>
      </w:r>
      <w:r>
        <w:rPr>
          <w:rFonts w:hint="eastAsia" w:ascii="Times New Roman" w:hAnsi="Times New Roman" w:eastAsia="宋体"/>
          <w:sz w:val="21"/>
        </w:rPr>
        <w:t xml:space="preserve">在消除矢量对销中的结构性必要性，本研究利用系统演进过程中的天然时段与异质工厂构建了消融对比：</w:t>
      </w:r>
    </w:p>
    <w:p>
      <w:pPr>
        <w:pStyle w:val="Compact"/>
        <w:numPr>
          <w:ilvl w:val="0"/>
          <w:numId w:val="1005"/>
        </w:numPr>
        <w:spacing w:after="80" w:line="276" w:lineRule="auto"/>
      </w:pPr>
      <w:r>
        <w:rPr>
          <w:rFonts w:hint="eastAsia" w:ascii="Times New Roman" w:hAnsi="Times New Roman" w:eastAsia="宋体"/>
          <w:b/>
          <w:bCs/>
          <w:sz w:val="21"/>
        </w:rPr>
        <w:t xml:space="preserve">案例</w:t>
      </w:r>
      <w:r>
        <w:rPr>
          <w:rFonts w:ascii="Times New Roman" w:hAnsi="Times New Roman" w:eastAsia="宋体"/>
          <w:b/>
          <w:bCs/>
          <w:sz w:val="21"/>
        </w:rPr>
        <w:t xml:space="preserve"> A </w:t>
      </w:r>
      <w:r>
        <w:rPr>
          <w:rFonts w:hint="eastAsia" w:ascii="Times New Roman" w:hAnsi="Times New Roman" w:eastAsia="宋体"/>
          <w:b/>
          <w:bCs/>
          <w:sz w:val="21"/>
        </w:rPr>
        <w:t xml:space="preserve">(完整闭环处理组)</w:t>
      </w:r>
      <w:r>
        <w:rPr>
          <w:rFonts w:hint="eastAsia" w:ascii="Times New Roman" w:hAnsi="Times New Roman" w:eastAsia="宋体"/>
          <w:sz w:val="21"/>
        </w:rPr>
        <w:t xml:space="preserve">：五维双螺旋结构完整，人在环外自主决策，保持算法自动反写至</w:t>
      </w:r>
      <w:r>
        <w:rPr>
          <w:rFonts w:ascii="Times New Roman" w:hAnsi="Times New Roman" w:eastAsia="宋体"/>
          <w:sz w:val="21"/>
        </w:rPr>
        <w:t xml:space="preserve"> ERP/MES </w:t>
      </w:r>
      <w:r>
        <w:rPr>
          <w:rFonts w:hint="eastAsia" w:ascii="Times New Roman" w:hAnsi="Times New Roman" w:eastAsia="宋体"/>
          <w:sz w:val="21"/>
        </w:rPr>
        <w:t xml:space="preserve">执行层（</w:t>
      </w:r>
      <m:oMath>
        <m:r>
          <m:rPr>
            <m:nor/>
            <m:sty m:val="p"/>
          </m:rPr>
          <m:t>WriteBack</m:t>
        </m:r>
        <m:r>
          <m:rPr>
            <m:sty m:val="p"/>
          </m:rPr>
          <m:t>=</m:t>
        </m:r>
        <m:r>
          <m:t>1</m:t>
        </m:r>
      </m:oMath>
      <w:r>
        <w:rPr>
          <w:rFonts w:hint="eastAsia" w:ascii="Times New Roman" w:hAnsi="Times New Roman" w:eastAsia="宋体"/>
          <w:sz w:val="21"/>
        </w:rPr>
        <w:t xml:space="preserve">）；</w:t>
      </w:r>
    </w:p>
    <w:p>
      <w:pPr>
        <w:pStyle w:val="Compact"/>
        <w:numPr>
          <w:ilvl w:val="0"/>
          <w:numId w:val="1005"/>
        </w:numPr>
        <w:spacing w:after="80" w:line="276" w:lineRule="auto"/>
      </w:pPr>
      <w:r>
        <w:rPr>
          <w:rFonts w:hint="eastAsia" w:ascii="Times New Roman" w:hAnsi="Times New Roman" w:eastAsia="宋体"/>
          <w:b/>
          <w:bCs/>
          <w:sz w:val="21"/>
        </w:rPr>
        <w:t xml:space="preserve">案例</w:t>
      </w:r>
      <w:r>
        <w:rPr>
          <w:rFonts w:ascii="Times New Roman" w:hAnsi="Times New Roman" w:eastAsia="宋体"/>
          <w:b/>
          <w:bCs/>
          <w:sz w:val="21"/>
        </w:rPr>
        <w:t xml:space="preserve"> B </w:t>
      </w:r>
      <w:r>
        <w:rPr>
          <w:rFonts w:hint="eastAsia" w:ascii="Times New Roman" w:hAnsi="Times New Roman" w:eastAsia="宋体"/>
          <w:b/>
          <w:bCs/>
          <w:sz w:val="21"/>
        </w:rPr>
        <w:t xml:space="preserve">(算法剥离消融组)</w:t>
      </w:r>
      <w:r>
        <w:rPr>
          <w:rFonts w:hint="eastAsia" w:ascii="Times New Roman" w:hAnsi="Times New Roman" w:eastAsia="宋体"/>
          <w:sz w:val="21"/>
        </w:rPr>
        <w:t xml:space="preserve">：共享与案例</w:t>
      </w:r>
      <w:r>
        <w:rPr>
          <w:rFonts w:ascii="Times New Roman" w:hAnsi="Times New Roman" w:eastAsia="宋体"/>
          <w:sz w:val="21"/>
        </w:rPr>
        <w:t xml:space="preserve"> A </w:t>
      </w:r>
      <w:r>
        <w:rPr>
          <w:rFonts w:hint="eastAsia" w:ascii="Times New Roman" w:hAnsi="Times New Roman" w:eastAsia="宋体"/>
          <w:sz w:val="21"/>
        </w:rPr>
        <w:t xml:space="preserve">完全相同的</w:t>
      </w:r>
      <w:r>
        <w:rPr>
          <w:rFonts w:ascii="Times New Roman" w:hAnsi="Times New Roman" w:eastAsia="宋体"/>
          <w:sz w:val="21"/>
        </w:rPr>
        <w:t xml:space="preserve"> 5D </w:t>
      </w:r>
      <w:r>
        <w:rPr>
          <w:rFonts w:hint="eastAsia" w:ascii="Times New Roman" w:hAnsi="Times New Roman" w:eastAsia="宋体"/>
          <w:sz w:val="21"/>
        </w:rPr>
        <w:t xml:space="preserve">物理模型与多目标优化目标函数，系统性差异仅在于</w:t>
      </w:r>
      <w:r>
        <w:rPr>
          <w:rFonts w:hint="eastAsia" w:ascii="Times New Roman" w:hAnsi="Times New Roman" w:eastAsia="宋体"/>
          <w:b/>
          <w:bCs/>
          <w:sz w:val="21"/>
        </w:rPr>
        <w:t xml:space="preserve">切断自动反写通道</w:t>
      </w:r>
      <w:r>
        <w:rPr>
          <w:rFonts w:hint="eastAsia" w:ascii="Times New Roman" w:hAnsi="Times New Roman" w:eastAsia="宋体"/>
          <w:sz w:val="21"/>
        </w:rPr>
        <w:t xml:space="preserve">（</w:t>
      </w:r>
      <m:oMath>
        <m:r>
          <m:rPr>
            <m:nor/>
            <m:sty m:val="p"/>
          </m:rPr>
          <m:t>WriteBack</m:t>
        </m:r>
        <m:r>
          <m:rPr>
            <m:sty m:val="p"/>
          </m:rPr>
          <m:t>=</m:t>
        </m:r>
        <m:r>
          <m:t>0</m:t>
        </m:r>
      </m:oMath>
      <w:r>
        <w:rPr>
          <w:rFonts w:hint="eastAsia" w:ascii="Times New Roman" w:hAnsi="Times New Roman" w:eastAsia="宋体"/>
          <w:sz w:val="21"/>
        </w:rPr>
        <w:t xml:space="preserve">），算法生成的决策方案退化为输出至控制塔/Excel</w:t>
      </w:r>
      <w:r>
        <w:rPr>
          <w:rFonts w:ascii="Times New Roman" w:hAnsi="Times New Roman" w:eastAsia="宋体"/>
          <w:sz w:val="21"/>
        </w:rPr>
        <w:t xml:space="preserve"> </w:t>
      </w:r>
      <w:r>
        <w:rPr>
          <w:rFonts w:hint="eastAsia" w:ascii="Times New Roman" w:hAnsi="Times New Roman" w:eastAsia="宋体"/>
          <w:sz w:val="21"/>
        </w:rPr>
        <w:t xml:space="preserve">表格、由人工调度员二次审批与人工调整的传统“开环”模式；</w:t>
      </w:r>
    </w:p>
    <w:p>
      <w:pPr>
        <w:pStyle w:val="Compact"/>
        <w:numPr>
          <w:ilvl w:val="0"/>
          <w:numId w:val="1005"/>
        </w:numPr>
        <w:spacing w:after="80" w:line="276" w:lineRule="auto"/>
      </w:pPr>
      <w:r>
        <w:rPr>
          <w:rFonts w:hint="eastAsia" w:ascii="Times New Roman" w:hAnsi="Times New Roman" w:eastAsia="宋体"/>
          <w:b/>
          <w:bCs/>
          <w:sz w:val="21"/>
        </w:rPr>
        <w:t xml:space="preserve">案例</w:t>
      </w:r>
      <w:r>
        <w:rPr>
          <w:rFonts w:ascii="Times New Roman" w:hAnsi="Times New Roman" w:eastAsia="宋体"/>
          <w:b/>
          <w:bCs/>
          <w:sz w:val="21"/>
        </w:rPr>
        <w:t xml:space="preserve"> C </w:t>
      </w:r>
      <w:r>
        <w:rPr>
          <w:rFonts w:hint="eastAsia" w:ascii="Times New Roman" w:hAnsi="Times New Roman" w:eastAsia="宋体"/>
          <w:b/>
          <w:bCs/>
          <w:sz w:val="21"/>
        </w:rPr>
        <w:t xml:space="preserve">(传统科层对照组)</w:t>
      </w:r>
      <w:r>
        <w:rPr>
          <w:rFonts w:hint="eastAsia" w:ascii="Times New Roman" w:hAnsi="Times New Roman" w:eastAsia="宋体"/>
          <w:sz w:val="21"/>
        </w:rPr>
        <w:t xml:space="preserve">：未部署</w:t>
      </w:r>
      <w:r>
        <w:rPr>
          <w:rFonts w:ascii="Times New Roman" w:hAnsi="Times New Roman" w:eastAsia="宋体"/>
          <w:sz w:val="21"/>
        </w:rPr>
        <w:t xml:space="preserve"> 5D </w:t>
      </w:r>
      <w:r>
        <w:rPr>
          <w:rFonts w:hint="eastAsia" w:ascii="Times New Roman" w:hAnsi="Times New Roman" w:eastAsia="宋体"/>
          <w:sz w:val="21"/>
        </w:rPr>
        <w:t xml:space="preserve">双螺旋架构，维持传统部门分块</w:t>
      </w:r>
      <w:r>
        <w:rPr>
          <w:rFonts w:ascii="Times New Roman" w:hAnsi="Times New Roman" w:eastAsia="宋体"/>
          <w:sz w:val="21"/>
        </w:rPr>
        <w:t xml:space="preserve"> S&amp;OP </w:t>
      </w:r>
      <w:r>
        <w:rPr>
          <w:rFonts w:hint="eastAsia" w:ascii="Times New Roman" w:hAnsi="Times New Roman" w:eastAsia="宋体"/>
          <w:sz w:val="21"/>
        </w:rPr>
        <w:t xml:space="preserve">寻优与人工协调。</w:t>
      </w:r>
    </w:p>
    <w:p>
      <w:pPr>
        <w:pStyle w:val="FirstParagraph"/>
        <w:spacing w:after="80" w:line="276" w:lineRule="auto"/>
      </w:pPr>
      <w:r>
        <w:rPr>
          <w:rFonts w:hint="eastAsia" w:ascii="Times New Roman" w:hAnsi="Times New Roman" w:eastAsia="宋体"/>
          <w:sz w:val="21"/>
        </w:rPr>
        <w:t xml:space="preserve">在数据建模中，模型严格控制了工厂固定效应（Factory</w:t>
      </w:r>
      <w:r>
        <w:rPr>
          <w:rFonts w:ascii="Times New Roman" w:hAnsi="Times New Roman" w:eastAsia="宋体"/>
          <w:sz w:val="21"/>
        </w:rPr>
        <w:t xml:space="preserve"> Fixed </w:t>
      </w:r>
      <w:r>
        <w:rPr>
          <w:rFonts w:hint="eastAsia" w:ascii="Times New Roman" w:hAnsi="Times New Roman" w:eastAsia="宋体"/>
          <w:sz w:val="21"/>
        </w:rPr>
        <w:t xml:space="preserve">Effects）与时间趋势，以排除工厂初始</w:t>
      </w:r>
      <w:r>
        <w:rPr>
          <w:rFonts w:ascii="Times New Roman" w:hAnsi="Times New Roman" w:eastAsia="宋体"/>
          <w:sz w:val="21"/>
        </w:rPr>
        <w:t xml:space="preserve"> IT </w:t>
      </w:r>
      <w:r>
        <w:rPr>
          <w:rFonts w:hint="eastAsia" w:ascii="Times New Roman" w:hAnsi="Times New Roman" w:eastAsia="宋体"/>
          <w:sz w:val="21"/>
        </w:rPr>
        <w:t xml:space="preserve">能力差异与宏观环境波动引发的选择性偏差与遗漏变量内生性风险。</w:t>
      </w:r>
    </w:p>
    <w:p>
      <w:pPr>
        <w:pStyle w:val="BodyText"/>
        <w:spacing w:after="80" w:line="276" w:lineRule="auto"/>
      </w:pPr>
      <w:r>
        <w:rPr>
          <w:rFonts w:hint="eastAsia" w:ascii="Times New Roman" w:hAnsi="Times New Roman" w:eastAsia="宋体"/>
          <w:b/>
          <w:bCs/>
          <w:sz w:val="21"/>
        </w:rPr>
        <w:t xml:space="preserve">表</w:t>
      </w:r>
      <w:r>
        <w:rPr>
          <w:rFonts w:ascii="Times New Roman" w:hAnsi="Times New Roman" w:eastAsia="宋体"/>
          <w:b/>
          <w:bCs/>
          <w:sz w:val="21"/>
        </w:rPr>
        <w:t xml:space="preserve"> </w:t>
      </w:r>
      <w:r>
        <w:rPr>
          <w:rFonts w:hint="eastAsia" w:ascii="Times New Roman" w:hAnsi="Times New Roman" w:eastAsia="宋体"/>
          <w:b/>
          <w:bCs/>
          <w:sz w:val="21"/>
        </w:rPr>
        <w:t xml:space="preserve">1：消融实验</w:t>
      </w:r>
      <w:r>
        <w:rPr>
          <w:rFonts w:ascii="Times New Roman" w:hAnsi="Times New Roman" w:eastAsia="宋体"/>
          <w:b/>
          <w:bCs/>
          <w:sz w:val="21"/>
        </w:rPr>
        <w:t xml:space="preserve"> A/B/C </w:t>
      </w:r>
      <w:r>
        <w:rPr>
          <w:rFonts w:hint="eastAsia" w:ascii="Times New Roman" w:hAnsi="Times New Roman" w:eastAsia="宋体"/>
          <w:b/>
          <w:bCs/>
          <w:sz w:val="21"/>
        </w:rPr>
        <w:t xml:space="preserve">组治理特征与第三方审计运营结果对比（面板实证数据集，N=120）</w:t>
      </w:r>
    </w:p>
    <w:tbl>
      <w:tblPr>
        <w:tblStyle w:val="Table"/>
        <w:tblW w:type="pct" w:w="5000"/>
        <w:jc w:val="center"/>
        <w:tblLayout w:type="fixed"/>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1131"/>
        <w:gridCol w:w="1131"/>
        <w:gridCol w:w="1131"/>
        <w:gridCol w:w="1131"/>
        <w:gridCol w:w="1131"/>
        <w:gridCol w:w="1131"/>
        <w:gridCol w:w="1131"/>
      </w:tblGrid>
      <w:tr>
        <w:trPr>
          <w:tblHeader w:val="on"/>
        </w:trPr>
        <w:tc>
          <w:tcPr>
            <w:tcMar>
              <w:top w:w="100" w:type="dxa"/>
              <w:bottom w:w="100" w:type="dxa"/>
              <w:left w:w="120" w:type="dxa"/>
              <w:right w:w="120" w:type="dxa"/>
            </w:tcMar>
            <w:shd w:val="clear" w:color="auto" w:fill="EAECEF"/>
          </w:tcPr>
          <w:p>
            <w:pPr>
              <w:pStyle w:val="Compact"/>
              <w:jc w:val="left"/>
            </w:pPr>
            <w:r>
              <w:rPr>
                <w:rFonts w:hint="eastAsia"/>
                <w:b/>
                <w:sz w:val="19"/>
              </w:rPr>
              <w:t xml:space="preserve">实验分组</w:t>
            </w:r>
          </w:p>
        </w:tc>
        <w:tc>
          <w:tcPr>
            <w:tcMar>
              <w:top w:w="100" w:type="dxa"/>
              <w:bottom w:w="100" w:type="dxa"/>
              <w:left w:w="120" w:type="dxa"/>
              <w:right w:w="120" w:type="dxa"/>
            </w:tcMar>
            <w:shd w:val="clear" w:color="auto" w:fill="EAECEF"/>
          </w:tcPr>
          <w:p>
            <w:pPr>
              <w:pStyle w:val="Compact"/>
              <w:jc w:val="left"/>
            </w:pPr>
            <w:r>
              <w:rPr>
                <w:rFonts w:hint="eastAsia"/>
                <w:b/>
                <w:sz w:val="19"/>
              </w:rPr>
              <w:t xml:space="preserve">架构与治理特征</w:t>
            </w:r>
          </w:p>
        </w:tc>
        <w:tc>
          <w:tcPr>
            <w:tcMar>
              <w:top w:w="100" w:type="dxa"/>
              <w:bottom w:w="100" w:type="dxa"/>
              <w:left w:w="120" w:type="dxa"/>
              <w:right w:w="120" w:type="dxa"/>
            </w:tcMar>
            <w:shd w:val="clear" w:color="auto" w:fill="EAECEF"/>
          </w:tcPr>
          <w:p>
            <w:pPr>
              <w:pStyle w:val="Compact"/>
              <w:jc w:val="left"/>
            </w:pPr>
            <w:r>
              <w:rPr>
                <w:rFonts w:hint="eastAsia"/>
                <w:b/>
                <w:sz w:val="19"/>
              </w:rPr>
              <w:t xml:space="preserve">闭环与反写控制特征</w:t>
            </w:r>
          </w:p>
        </w:tc>
        <w:tc>
          <w:tcPr>
            <w:tcMar>
              <w:top w:w="100" w:type="dxa"/>
              <w:bottom w:w="100" w:type="dxa"/>
              <w:left w:w="120" w:type="dxa"/>
              <w:right w:w="120" w:type="dxa"/>
            </w:tcMar>
            <w:shd w:val="clear" w:color="auto" w:fill="EAECEF"/>
          </w:tcPr>
          <w:p>
            <w:pPr>
              <w:pStyle w:val="Compact"/>
              <w:jc w:val="left"/>
            </w:pPr>
            <w:r>
              <w:rPr>
                <w:rFonts w:hint="eastAsia"/>
                <w:b/>
                <w:sz w:val="19"/>
              </w:rPr>
              <w:t xml:space="preserve">订单按时交付率</w:t>
            </w:r>
            <w:r>
              <w:rPr>
                <w:b/>
                <w:sz w:val="19"/>
              </w:rPr>
              <w:t xml:space="preserve"> (OTD)</w:t>
            </w:r>
          </w:p>
        </w:tc>
        <w:tc>
          <w:tcPr>
            <w:tcMar>
              <w:top w:w="100" w:type="dxa"/>
              <w:bottom w:w="100" w:type="dxa"/>
              <w:left w:w="120" w:type="dxa"/>
              <w:right w:w="120" w:type="dxa"/>
            </w:tcMar>
            <w:shd w:val="clear" w:color="auto" w:fill="EAECEF"/>
          </w:tcPr>
          <w:p>
            <w:pPr>
              <w:pStyle w:val="Compact"/>
              <w:jc w:val="left"/>
            </w:pPr>
            <w:r>
              <w:rPr>
                <w:rFonts w:hint="eastAsia"/>
                <w:b/>
                <w:sz w:val="19"/>
              </w:rPr>
              <w:t xml:space="preserve">异常停线频次</w:t>
            </w:r>
            <w:r>
              <w:rPr>
                <w:b/>
                <w:sz w:val="19"/>
              </w:rPr>
              <w:t xml:space="preserve"> </w:t>
            </w:r>
            <w:r>
              <w:rPr>
                <w:rFonts w:hint="eastAsia"/>
                <w:b/>
                <w:sz w:val="19"/>
              </w:rPr>
              <w:t xml:space="preserve">(次/月)</w:t>
            </w:r>
          </w:p>
        </w:tc>
        <w:tc>
          <w:tcPr>
            <w:tcMar>
              <w:top w:w="100" w:type="dxa"/>
              <w:bottom w:w="100" w:type="dxa"/>
              <w:left w:w="120" w:type="dxa"/>
              <w:right w:w="120" w:type="dxa"/>
            </w:tcMar>
            <w:shd w:val="clear" w:color="auto" w:fill="EAECEF"/>
          </w:tcPr>
          <w:p>
            <w:pPr>
              <w:pStyle w:val="Compact"/>
              <w:jc w:val="left"/>
            </w:pPr>
            <w:r>
              <w:rPr>
                <w:rFonts w:hint="eastAsia"/>
                <w:b/>
                <w:sz w:val="19"/>
              </w:rPr>
              <w:t xml:space="preserve">审计库存周转率</w:t>
            </w:r>
            <w:r>
              <w:rPr>
                <w:b/>
                <w:sz w:val="19"/>
              </w:rPr>
              <w:t xml:space="preserve"> </w:t>
            </w:r>
            <w:r>
              <w:rPr>
                <w:rFonts w:hint="eastAsia"/>
                <w:b/>
                <w:sz w:val="19"/>
              </w:rPr>
              <w:t xml:space="preserve">(次/年)</w:t>
            </w:r>
          </w:p>
        </w:tc>
        <w:tc>
          <w:tcPr>
            <w:tcMar>
              <w:top w:w="100" w:type="dxa"/>
              <w:bottom w:w="100" w:type="dxa"/>
              <w:left w:w="120" w:type="dxa"/>
              <w:right w:w="120" w:type="dxa"/>
            </w:tcMar>
            <w:shd w:val="clear" w:color="auto" w:fill="EAECEF"/>
          </w:tcPr>
          <w:p>
            <w:pPr>
              <w:pStyle w:val="Compact"/>
              <w:jc w:val="left"/>
            </w:pPr>
            <w:r>
              <w:rPr>
                <w:rFonts w:hint="eastAsia"/>
                <w:b/>
                <w:sz w:val="19"/>
              </w:rPr>
              <w:t xml:space="preserve">资本回报率</w:t>
            </w:r>
            <w:r>
              <w:rPr>
                <w:b/>
                <w:sz w:val="19"/>
              </w:rPr>
              <w:t xml:space="preserve"> (ROIC) </w:t>
            </w:r>
            <w:r>
              <w:rPr>
                <w:rFonts w:hint="eastAsia"/>
                <w:b/>
                <w:sz w:val="19"/>
              </w:rPr>
              <w:t xml:space="preserve">相对效应</w:t>
            </w:r>
          </w:p>
        </w:tc>
      </w:tr>
      <w:tr>
        <w:tc>
          <w:tcPr>
            <w:tcMar>
              <w:top w:w="100" w:type="dxa"/>
              <w:bottom w:w="100" w:type="dxa"/>
              <w:left w:w="120" w:type="dxa"/>
              <w:right w:w="120" w:type="dxa"/>
            </w:tcMar>
          </w:tcPr>
          <w:p>
            <w:pPr>
              <w:pStyle w:val="Compact"/>
              <w:jc w:val="left"/>
            </w:pPr>
            <w:r>
              <w:rPr>
                <w:rFonts w:hint="eastAsia"/>
                <w:b/>
                <w:bCs/>
                <w:sz w:val="19"/>
              </w:rPr>
              <w:t xml:space="preserve">案例</w:t>
            </w:r>
            <w:r>
              <w:rPr>
                <w:b/>
                <w:bCs/>
                <w:sz w:val="19"/>
              </w:rPr>
              <w:t xml:space="preserve"> A </w:t>
            </w:r>
            <w:r>
              <w:rPr>
                <w:rFonts w:hint="eastAsia"/>
                <w:b/>
                <w:bCs/>
                <w:sz w:val="19"/>
              </w:rPr>
              <w:t xml:space="preserve">(完整闭环组)</w:t>
            </w:r>
          </w:p>
        </w:tc>
        <w:tc>
          <w:tcPr>
            <w:tcMar>
              <w:top w:w="100" w:type="dxa"/>
              <w:bottom w:w="100" w:type="dxa"/>
              <w:left w:w="120" w:type="dxa"/>
              <w:right w:w="120" w:type="dxa"/>
            </w:tcMar>
          </w:tcPr>
          <w:p>
            <w:pPr>
              <w:pStyle w:val="Compact"/>
              <w:jc w:val="left"/>
            </w:pPr>
            <w:r>
              <w:rPr>
                <w:rFonts w:hint="eastAsia"/>
                <w:sz w:val="19"/>
              </w:rPr>
              <w:t xml:space="preserve">五维双螺旋结构，人在环外自主决策</w:t>
            </w:r>
          </w:p>
        </w:tc>
        <w:tc>
          <w:tcPr>
            <w:tcMar>
              <w:top w:w="100" w:type="dxa"/>
              <w:bottom w:w="100" w:type="dxa"/>
              <w:left w:w="120" w:type="dxa"/>
              <w:right w:w="120" w:type="dxa"/>
            </w:tcMar>
          </w:tcPr>
          <w:p>
            <w:pPr>
              <w:pStyle w:val="Compact"/>
              <w:jc w:val="left"/>
            </w:pPr>
            <w:r>
              <w:rPr>
                <w:rFonts w:hint="eastAsia"/>
                <w:sz w:val="19"/>
              </w:rPr>
              <w:t xml:space="preserve">自动反写与因果拓扑</w:t>
            </w:r>
            <w:r>
              <w:rPr>
                <w:sz w:val="19"/>
              </w:rPr>
              <w:t xml:space="preserve"> </w:t>
            </w:r>
            <m:oMath>
              <m:r>
                <m:rPr>
                  <m:scr m:val="script"/>
                  <m:sty m:val="p"/>
                </m:rPr>
                <m:t>T</m:t>
              </m:r>
            </m:oMath>
            <w:r>
              <w:rPr>
                <w:sz w:val="19"/>
              </w:rPr>
              <w:t xml:space="preserve"> </w:t>
            </w:r>
            <w:r>
              <w:rPr>
                <w:rFonts w:hint="eastAsia"/>
                <w:sz w:val="19"/>
              </w:rPr>
              <w:t xml:space="preserve">保持，</w:t>
            </w:r>
            <m:oMath>
              <m:sSub>
                <m:e>
                  <m:r>
                    <m:rPr>
                      <m:sty m:val="b"/>
                    </m:rPr>
                    <m:t>Π</m:t>
                  </m:r>
                </m:e>
                <m:sub>
                  <m:r>
                    <m:rPr>
                      <m:sty m:val="p"/>
                    </m:rPr>
                    <m:t>⊥</m:t>
                  </m:r>
                </m:sub>
              </m:sSub>
            </m:oMath>
            <w:r>
              <w:rPr>
                <w:sz w:val="19"/>
              </w:rPr>
              <w:t xml:space="preserve"> </w:t>
            </w:r>
            <w:r>
              <w:rPr>
                <w:rFonts w:hint="eastAsia"/>
                <w:sz w:val="19"/>
              </w:rPr>
              <w:t xml:space="preserve">闭环反写</w:t>
            </w:r>
          </w:p>
        </w:tc>
        <w:tc>
          <w:tcPr>
            <w:tcMar>
              <w:top w:w="100" w:type="dxa"/>
              <w:bottom w:w="100" w:type="dxa"/>
              <w:left w:w="120" w:type="dxa"/>
              <w:right w:w="120" w:type="dxa"/>
            </w:tcMar>
          </w:tcPr>
          <w:p>
            <w:pPr>
              <w:pStyle w:val="Compact"/>
              <w:jc w:val="left"/>
            </w:pPr>
            <w:r>
              <w:rPr>
                <w:b/>
                <w:bCs/>
                <w:sz w:val="19"/>
              </w:rPr>
              <w:t xml:space="preserve">98.4%</w:t>
            </w:r>
          </w:p>
        </w:tc>
        <w:tc>
          <w:tcPr>
            <w:tcMar>
              <w:top w:w="100" w:type="dxa"/>
              <w:bottom w:w="100" w:type="dxa"/>
              <w:left w:w="120" w:type="dxa"/>
              <w:right w:w="120" w:type="dxa"/>
            </w:tcMar>
          </w:tcPr>
          <w:p>
            <w:pPr>
              <w:pStyle w:val="Compact"/>
              <w:jc w:val="left"/>
            </w:pPr>
            <w:r>
              <w:rPr>
                <w:b/>
                <w:bCs/>
                <w:sz w:val="19"/>
              </w:rPr>
              <w:t xml:space="preserve">&lt; 2 </w:t>
            </w:r>
            <w:r>
              <w:rPr>
                <w:rFonts w:hint="eastAsia"/>
                <w:b/>
                <w:bCs/>
                <w:sz w:val="19"/>
              </w:rPr>
              <w:t xml:space="preserve">次</w:t>
            </w:r>
          </w:p>
        </w:tc>
        <w:tc>
          <w:tcPr>
            <w:tcMar>
              <w:top w:w="100" w:type="dxa"/>
              <w:bottom w:w="100" w:type="dxa"/>
              <w:left w:w="120" w:type="dxa"/>
              <w:right w:w="120" w:type="dxa"/>
            </w:tcMar>
          </w:tcPr>
          <w:p>
            <w:pPr>
              <w:pStyle w:val="Compact"/>
              <w:jc w:val="left"/>
            </w:pPr>
            <w:r>
              <w:rPr>
                <w:b/>
                <w:bCs/>
                <w:sz w:val="19"/>
              </w:rPr>
              <w:t xml:space="preserve">24.6 </w:t>
            </w:r>
            <w:r>
              <w:rPr>
                <w:rFonts w:hint="eastAsia"/>
                <w:b/>
                <w:bCs/>
                <w:sz w:val="19"/>
              </w:rPr>
              <w:t xml:space="preserve">次</w:t>
            </w:r>
          </w:p>
        </w:tc>
        <w:tc>
          <w:tcPr>
            <w:tcMar>
              <w:top w:w="100" w:type="dxa"/>
              <w:bottom w:w="100" w:type="dxa"/>
              <w:left w:w="120" w:type="dxa"/>
              <w:right w:w="120" w:type="dxa"/>
            </w:tcMar>
          </w:tcPr>
          <w:p>
            <w:pPr>
              <w:pStyle w:val="Compact"/>
              <w:jc w:val="left"/>
            </w:pPr>
            <w:r>
              <w:rPr>
                <w:b/>
                <w:bCs/>
                <w:sz w:val="19"/>
              </w:rPr>
              <w:t xml:space="preserve">+4.2%</w:t>
            </w:r>
            <w:r>
              <w:rPr>
                <w:sz w:val="19"/>
              </w:rPr>
              <w:t xml:space="preserve">* (0.008)**</w:t>
            </w:r>
          </w:p>
        </w:tc>
      </w:tr>
      <w:tr>
        <w:tc>
          <w:tcPr>
            <w:tcMar>
              <w:top w:w="100" w:type="dxa"/>
              <w:bottom w:w="100" w:type="dxa"/>
              <w:left w:w="120" w:type="dxa"/>
              <w:right w:w="120" w:type="dxa"/>
            </w:tcMar>
          </w:tcPr>
          <w:p>
            <w:pPr>
              <w:pStyle w:val="Compact"/>
              <w:jc w:val="left"/>
            </w:pPr>
            <w:r>
              <w:rPr>
                <w:rFonts w:hint="eastAsia"/>
                <w:b/>
                <w:bCs/>
                <w:sz w:val="19"/>
              </w:rPr>
              <w:t xml:space="preserve">案例</w:t>
            </w:r>
            <w:r>
              <w:rPr>
                <w:b/>
                <w:bCs/>
                <w:sz w:val="19"/>
              </w:rPr>
              <w:t xml:space="preserve"> B </w:t>
            </w:r>
            <w:r>
              <w:rPr>
                <w:rFonts w:hint="eastAsia"/>
                <w:b/>
                <w:bCs/>
                <w:sz w:val="19"/>
              </w:rPr>
              <w:t xml:space="preserve">(剥离消融组)</w:t>
            </w:r>
          </w:p>
        </w:tc>
        <w:tc>
          <w:tcPr>
            <w:tcMar>
              <w:top w:w="100" w:type="dxa"/>
              <w:bottom w:w="100" w:type="dxa"/>
              <w:left w:w="120" w:type="dxa"/>
              <w:right w:w="120" w:type="dxa"/>
            </w:tcMar>
          </w:tcPr>
          <w:p>
            <w:pPr>
              <w:pStyle w:val="Compact"/>
              <w:jc w:val="left"/>
            </w:pPr>
            <w:r>
              <w:rPr>
                <w:rFonts w:hint="eastAsia"/>
                <w:sz w:val="19"/>
              </w:rPr>
              <w:t xml:space="preserve">共享</w:t>
            </w:r>
            <w:r>
              <w:rPr>
                <w:sz w:val="19"/>
              </w:rPr>
              <w:t xml:space="preserve"> 5D </w:t>
            </w:r>
            <w:r>
              <w:rPr>
                <w:rFonts w:hint="eastAsia"/>
                <w:sz w:val="19"/>
              </w:rPr>
              <w:t xml:space="preserve">物理模型，但决策反写切断</w:t>
            </w:r>
          </w:p>
        </w:tc>
        <w:tc>
          <w:tcPr>
            <w:tcMar>
              <w:top w:w="100" w:type="dxa"/>
              <w:bottom w:w="100" w:type="dxa"/>
              <w:left w:w="120" w:type="dxa"/>
              <w:right w:w="120" w:type="dxa"/>
            </w:tcMar>
          </w:tcPr>
          <w:p>
            <w:pPr>
              <w:pStyle w:val="Compact"/>
              <w:jc w:val="left"/>
            </w:pPr>
            <w:r>
              <w:rPr>
                <w:rFonts w:hint="eastAsia"/>
                <w:sz w:val="19"/>
              </w:rPr>
              <w:t xml:space="preserve">切断自动反写（</w:t>
            </w:r>
            <m:oMath>
              <m:sSub>
                <m:e>
                  <m:r>
                    <m:rPr>
                      <m:sty m:val="b"/>
                    </m:rPr>
                    <m:t>Π</m:t>
                  </m:r>
                </m:e>
                <m:sub>
                  <m:r>
                    <m:rPr>
                      <m:sty m:val="p"/>
                    </m:rPr>
                    <m:t>⊥</m:t>
                  </m:r>
                </m:sub>
              </m:sSub>
              <m:r>
                <m:rPr>
                  <m:nor/>
                  <m:sty m:val="p"/>
                </m:rPr>
                <m:t>反写</m:t>
              </m:r>
              <m:r>
                <m:rPr>
                  <m:sty m:val="p"/>
                </m:rPr>
                <m:t>→</m:t>
              </m:r>
              <m:r>
                <m:t>0</m:t>
              </m:r>
            </m:oMath>
            <w:r>
              <w:rPr>
                <w:rFonts w:hint="eastAsia"/>
                <w:sz w:val="19"/>
              </w:rPr>
              <w:t xml:space="preserve">），人工表格干预</w:t>
            </w:r>
          </w:p>
        </w:tc>
        <w:tc>
          <w:tcPr>
            <w:tcMar>
              <w:top w:w="100" w:type="dxa"/>
              <w:bottom w:w="100" w:type="dxa"/>
              <w:left w:w="120" w:type="dxa"/>
              <w:right w:w="120" w:type="dxa"/>
            </w:tcMar>
          </w:tcPr>
          <w:p>
            <w:pPr>
              <w:pStyle w:val="Compact"/>
              <w:jc w:val="left"/>
            </w:pPr>
            <w:r>
              <w:rPr>
                <w:sz w:val="19"/>
              </w:rPr>
              <w:t xml:space="preserve">84.1%</w:t>
            </w:r>
          </w:p>
        </w:tc>
        <w:tc>
          <w:tcPr>
            <w:tcMar>
              <w:top w:w="100" w:type="dxa"/>
              <w:bottom w:w="100" w:type="dxa"/>
              <w:left w:w="120" w:type="dxa"/>
              <w:right w:w="120" w:type="dxa"/>
            </w:tcMar>
          </w:tcPr>
          <w:p>
            <w:pPr>
              <w:pStyle w:val="Compact"/>
              <w:jc w:val="left"/>
            </w:pPr>
            <w:r>
              <w:rPr>
                <w:sz w:val="19"/>
              </w:rPr>
              <w:t xml:space="preserve">&gt; 15 </w:t>
            </w:r>
            <w:r>
              <w:rPr>
                <w:rFonts w:hint="eastAsia"/>
                <w:sz w:val="19"/>
              </w:rPr>
              <w:t xml:space="preserve">次</w:t>
            </w:r>
          </w:p>
        </w:tc>
        <w:tc>
          <w:tcPr>
            <w:tcMar>
              <w:top w:w="100" w:type="dxa"/>
              <w:bottom w:w="100" w:type="dxa"/>
              <w:left w:w="120" w:type="dxa"/>
              <w:right w:w="120" w:type="dxa"/>
            </w:tcMar>
          </w:tcPr>
          <w:p>
            <w:pPr>
              <w:pStyle w:val="Compact"/>
              <w:jc w:val="left"/>
            </w:pPr>
            <w:r>
              <w:rPr>
                <w:sz w:val="19"/>
              </w:rPr>
              <w:t xml:space="preserve">14.2 </w:t>
            </w:r>
            <w:r>
              <w:rPr>
                <w:rFonts w:hint="eastAsia"/>
                <w:sz w:val="19"/>
              </w:rPr>
              <w:t xml:space="preserve">次</w:t>
            </w:r>
          </w:p>
        </w:tc>
        <w:tc>
          <w:tcPr>
            <w:tcMar>
              <w:top w:w="100" w:type="dxa"/>
              <w:bottom w:w="100" w:type="dxa"/>
              <w:left w:w="120" w:type="dxa"/>
              <w:right w:w="120" w:type="dxa"/>
            </w:tcMar>
          </w:tcPr>
          <w:p>
            <w:pPr>
              <w:pStyle w:val="Compact"/>
              <w:jc w:val="left"/>
            </w:pPr>
            <w:r>
              <w:rPr>
                <w:sz w:val="19"/>
              </w:rPr>
              <w:t xml:space="preserve">-2.1%** (0.009)</w:t>
            </w:r>
          </w:p>
        </w:tc>
      </w:tr>
      <w:tr>
        <w:tc>
          <w:tcPr>
            <w:tcMar>
              <w:top w:w="100" w:type="dxa"/>
              <w:bottom w:w="100" w:type="dxa"/>
              <w:left w:w="120" w:type="dxa"/>
              <w:right w:w="120" w:type="dxa"/>
            </w:tcMar>
          </w:tcPr>
          <w:p>
            <w:pPr>
              <w:pStyle w:val="Compact"/>
              <w:jc w:val="left"/>
            </w:pPr>
            <w:r>
              <w:rPr>
                <w:rFonts w:hint="eastAsia"/>
                <w:b/>
                <w:bCs/>
                <w:sz w:val="19"/>
              </w:rPr>
              <w:t xml:space="preserve">案例</w:t>
            </w:r>
            <w:r>
              <w:rPr>
                <w:b/>
                <w:bCs/>
                <w:sz w:val="19"/>
              </w:rPr>
              <w:t xml:space="preserve"> C </w:t>
            </w:r>
            <w:r>
              <w:rPr>
                <w:rFonts w:hint="eastAsia"/>
                <w:b/>
                <w:bCs/>
                <w:sz w:val="19"/>
              </w:rPr>
              <w:t xml:space="preserve">(传统对照组)</w:t>
            </w:r>
          </w:p>
        </w:tc>
        <w:tc>
          <w:tcPr>
            <w:tcMar>
              <w:top w:w="100" w:type="dxa"/>
              <w:bottom w:w="100" w:type="dxa"/>
              <w:left w:w="120" w:type="dxa"/>
              <w:right w:w="120" w:type="dxa"/>
            </w:tcMar>
          </w:tcPr>
          <w:p>
            <w:pPr>
              <w:pStyle w:val="Compact"/>
              <w:jc w:val="left"/>
            </w:pPr>
            <w:r>
              <w:rPr>
                <w:rFonts w:hint="eastAsia"/>
                <w:sz w:val="19"/>
              </w:rPr>
              <w:t xml:space="preserve">退回科层切块与传统</w:t>
            </w:r>
            <w:r>
              <w:rPr>
                <w:sz w:val="19"/>
              </w:rPr>
              <w:t xml:space="preserve"> S&amp;OP</w:t>
            </w:r>
          </w:p>
        </w:tc>
        <w:tc>
          <w:tcPr>
            <w:tcMar>
              <w:top w:w="100" w:type="dxa"/>
              <w:bottom w:w="100" w:type="dxa"/>
              <w:left w:w="120" w:type="dxa"/>
              <w:right w:w="120" w:type="dxa"/>
            </w:tcMar>
          </w:tcPr>
          <w:p>
            <w:pPr>
              <w:pStyle w:val="Compact"/>
              <w:jc w:val="left"/>
            </w:pPr>
            <w:r>
              <w:rPr>
                <w:rFonts w:hint="eastAsia"/>
                <w:sz w:val="19"/>
              </w:rPr>
              <w:t xml:space="preserve">部门分块寻优，矢量对销</w:t>
            </w:r>
            <w:r>
              <w:rPr>
                <w:sz w:val="19"/>
              </w:rPr>
              <w:t xml:space="preserve"> </w:t>
            </w:r>
            <m:oMath>
              <m:r>
                <m:rPr>
                  <m:sty m:val="p"/>
                </m:rPr>
                <m:t>Δ</m:t>
              </m:r>
              <m:sSub>
                <m:e>
                  <m:r>
                    <m:t>W</m:t>
                  </m:r>
                </m:e>
                <m:sub>
                  <m:r>
                    <m:rPr>
                      <m:nor/>
                      <m:sty m:val="p"/>
                    </m:rPr>
                    <m:t>heat</m:t>
                  </m:r>
                </m:sub>
              </m:sSub>
              <m:r>
                <m:rPr>
                  <m:sty m:val="p"/>
                </m:rPr>
                <m:t>≫</m:t>
              </m:r>
              <m:r>
                <m:t>0</m:t>
              </m:r>
            </m:oMath>
          </w:p>
        </w:tc>
        <w:tc>
          <w:tcPr>
            <w:tcMar>
              <w:top w:w="100" w:type="dxa"/>
              <w:bottom w:w="100" w:type="dxa"/>
              <w:left w:w="120" w:type="dxa"/>
              <w:right w:w="120" w:type="dxa"/>
            </w:tcMar>
          </w:tcPr>
          <w:p>
            <w:pPr>
              <w:pStyle w:val="Compact"/>
              <w:jc w:val="left"/>
            </w:pPr>
            <w:r>
              <w:rPr>
                <w:sz w:val="19"/>
              </w:rPr>
              <w:t xml:space="preserve">79.5%</w:t>
            </w:r>
          </w:p>
        </w:tc>
        <w:tc>
          <w:tcPr>
            <w:tcMar>
              <w:top w:w="100" w:type="dxa"/>
              <w:bottom w:w="100" w:type="dxa"/>
              <w:left w:w="120" w:type="dxa"/>
              <w:right w:w="120" w:type="dxa"/>
            </w:tcMar>
          </w:tcPr>
          <w:p>
            <w:pPr>
              <w:pStyle w:val="Compact"/>
              <w:jc w:val="left"/>
            </w:pPr>
            <w:r>
              <w:rPr>
                <w:sz w:val="19"/>
              </w:rPr>
              <w:t xml:space="preserve">&gt; 22 </w:t>
            </w:r>
            <w:r>
              <w:rPr>
                <w:rFonts w:hint="eastAsia"/>
                <w:sz w:val="19"/>
              </w:rPr>
              <w:t xml:space="preserve">次</w:t>
            </w:r>
          </w:p>
        </w:tc>
        <w:tc>
          <w:tcPr>
            <w:tcMar>
              <w:top w:w="100" w:type="dxa"/>
              <w:bottom w:w="100" w:type="dxa"/>
              <w:left w:w="120" w:type="dxa"/>
              <w:right w:w="120" w:type="dxa"/>
            </w:tcMar>
          </w:tcPr>
          <w:p>
            <w:pPr>
              <w:pStyle w:val="Compact"/>
              <w:jc w:val="left"/>
            </w:pPr>
            <w:r>
              <w:rPr>
                <w:sz w:val="19"/>
              </w:rPr>
              <w:t xml:space="preserve">11.8 </w:t>
            </w:r>
            <w:r>
              <w:rPr>
                <w:rFonts w:hint="eastAsia"/>
                <w:sz w:val="19"/>
              </w:rPr>
              <w:t xml:space="preserve">次</w:t>
            </w:r>
          </w:p>
        </w:tc>
        <w:tc>
          <w:tcPr>
            <w:tcMar>
              <w:top w:w="100" w:type="dxa"/>
              <w:bottom w:w="100" w:type="dxa"/>
              <w:left w:w="120" w:type="dxa"/>
              <w:right w:w="120" w:type="dxa"/>
            </w:tcMar>
          </w:tcPr>
          <w:p>
            <w:pPr>
              <w:pStyle w:val="Compact"/>
              <w:jc w:val="left"/>
            </w:pPr>
            <w:r>
              <w:rPr>
                <w:sz w:val="19"/>
              </w:rPr>
              <w:t xml:space="preserve">-5.8%*** (0.011)</w:t>
            </w:r>
          </w:p>
        </w:tc>
      </w:tr>
    </w:tbl>
    <w:p>
      <w:pPr>
        <w:pStyle w:val="BodyText"/>
        <w:spacing w:after="80" w:line="276" w:lineRule="auto"/>
      </w:pPr>
      <w:r>
        <w:rPr>
          <w:rFonts w:hint="eastAsia" w:ascii="Times New Roman" w:hAnsi="Times New Roman" w:eastAsia="宋体"/>
          <w:i/>
          <w:iCs/>
          <w:sz w:val="21"/>
        </w:rPr>
        <w:t xml:space="preserve">注：数据抽取自</w:t>
      </w:r>
      <w:r>
        <w:rPr>
          <w:rFonts w:ascii="Times New Roman" w:hAnsi="Times New Roman" w:eastAsia="宋体"/>
          <w:i/>
          <w:iCs/>
          <w:sz w:val="21"/>
        </w:rPr>
        <w:t xml:space="preserve"> PwC </w:t>
      </w:r>
      <w:r>
        <w:rPr>
          <w:rFonts w:hint="eastAsia" w:ascii="Times New Roman" w:hAnsi="Times New Roman" w:eastAsia="宋体"/>
          <w:i/>
          <w:iCs/>
          <w:sz w:val="21"/>
        </w:rPr>
        <w:t xml:space="preserve">审计财报、WEF</w:t>
      </w:r>
      <w:r>
        <w:rPr>
          <w:rFonts w:ascii="Times New Roman" w:hAnsi="Times New Roman" w:eastAsia="宋体"/>
          <w:i/>
          <w:iCs/>
          <w:sz w:val="21"/>
        </w:rPr>
        <w:t xml:space="preserve"> </w:t>
      </w:r>
      <w:r>
        <w:rPr>
          <w:rFonts w:hint="eastAsia" w:ascii="Times New Roman" w:hAnsi="Times New Roman" w:eastAsia="宋体"/>
          <w:i/>
          <w:iCs/>
          <w:sz w:val="21"/>
        </w:rPr>
        <w:t xml:space="preserve">灯塔工厂现场审计核验及内部</w:t>
      </w:r>
      <w:r>
        <w:rPr>
          <w:rFonts w:ascii="Times New Roman" w:hAnsi="Times New Roman" w:eastAsia="宋体"/>
          <w:i/>
          <w:iCs/>
          <w:sz w:val="21"/>
        </w:rPr>
        <w:t xml:space="preserve"> MES/ERP </w:t>
      </w:r>
      <w:r>
        <w:rPr>
          <w:rFonts w:hint="eastAsia" w:ascii="Times New Roman" w:hAnsi="Times New Roman" w:eastAsia="宋体"/>
          <w:i/>
          <w:iCs/>
          <w:sz w:val="21"/>
        </w:rPr>
        <w:t xml:space="preserve">交易台账。括号内为工厂层级聚类稳健标准误；</w:t>
      </w:r>
      <w:r>
        <w:rPr>
          <w:rFonts w:ascii="Times New Roman" w:hAnsi="Times New Roman" w:eastAsia="宋体"/>
          <w:sz w:val="21"/>
        </w:rPr>
        <w:t xml:space="preserve"> </w:t>
      </w:r>
      <w:r>
        <w:rPr>
          <w:rFonts w:ascii="Times New Roman" w:hAnsi="Times New Roman" w:eastAsia="宋体"/>
          <w:sz w:val="21"/>
        </w:rPr>
        <w:t xml:space="preserve">p&lt;0.10, ** p&lt;0.05, *** p&lt;0.001。*</w:t>
      </w:r>
    </w:p>
    <w:p>
      <w:pPr>
        <w:pStyle w:val="BodyText"/>
        <w:spacing w:after="80" w:line="276" w:lineRule="auto"/>
      </w:pPr>
      <w:r>
        <w:rPr>
          <w:rFonts w:hint="eastAsia" w:ascii="Times New Roman" w:hAnsi="Times New Roman" w:eastAsia="宋体"/>
          <w:sz w:val="21"/>
        </w:rPr>
        <w:t xml:space="preserve">消融对比清晰地验证了物理机制：一旦切断自动反写通道（案例</w:t>
      </w:r>
      <w:r>
        <w:rPr>
          <w:rFonts w:ascii="Times New Roman" w:hAnsi="Times New Roman" w:eastAsia="宋体"/>
          <w:sz w:val="21"/>
        </w:rPr>
        <w:t xml:space="preserve"> </w:t>
      </w:r>
      <w:r>
        <w:rPr>
          <w:rFonts w:hint="eastAsia" w:ascii="Times New Roman" w:hAnsi="Times New Roman" w:eastAsia="宋体"/>
          <w:sz w:val="21"/>
        </w:rPr>
        <w:t xml:space="preserve">B），即便数学模型与算法完全相同，但由于人的认知时耗、协调延迟与部门自利博弈重新介入，系统再次产生矢量对销，导致</w:t>
      </w:r>
      <w:r>
        <w:rPr>
          <w:rFonts w:ascii="Times New Roman" w:hAnsi="Times New Roman" w:eastAsia="宋体"/>
          <w:sz w:val="21"/>
        </w:rPr>
        <w:t xml:space="preserve"> OTD </w:t>
      </w:r>
      <w:r>
        <w:rPr>
          <w:rFonts w:hint="eastAsia" w:ascii="Times New Roman" w:hAnsi="Times New Roman" w:eastAsia="宋体"/>
          <w:sz w:val="21"/>
        </w:rPr>
        <w:t xml:space="preserve">发生断崖式衰退（从</w:t>
      </w:r>
      <w:r>
        <w:rPr>
          <w:rFonts w:ascii="Times New Roman" w:hAnsi="Times New Roman" w:eastAsia="宋体"/>
          <w:sz w:val="21"/>
        </w:rPr>
        <w:t xml:space="preserve"> </w:t>
      </w:r>
      <m:oMath>
        <m:r>
          <m:t>98.4</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降至</w:t>
      </w:r>
      <w:r>
        <w:rPr>
          <w:rFonts w:ascii="Times New Roman" w:hAnsi="Times New Roman" w:eastAsia="宋体"/>
          <w:sz w:val="21"/>
        </w:rPr>
        <w:t xml:space="preserve"> </w:t>
      </w:r>
      <m:oMath>
        <m:r>
          <m:t>84.1</m:t>
        </m:r>
        <m:r>
          <m:rPr>
            <m:sty m:val="p"/>
          </m:rPr>
          <m:t>%</m:t>
        </m:r>
      </m:oMath>
      <w:r>
        <w:rPr>
          <w:rFonts w:hint="eastAsia" w:ascii="Times New Roman" w:hAnsi="Times New Roman" w:eastAsia="宋体"/>
          <w:sz w:val="21"/>
        </w:rPr>
        <w:t xml:space="preserve">），停线频次激增；唯有建立总体设计部统御下的“计划-执行-反馈”自动反写闭环（案例</w:t>
      </w:r>
      <w:r>
        <w:rPr>
          <w:rFonts w:ascii="Times New Roman" w:hAnsi="Times New Roman" w:eastAsia="宋体"/>
          <w:sz w:val="21"/>
        </w:rPr>
        <w:t xml:space="preserve"> </w:t>
      </w:r>
      <w:r>
        <w:rPr>
          <w:rFonts w:hint="eastAsia" w:ascii="Times New Roman" w:hAnsi="Times New Roman" w:eastAsia="宋体"/>
          <w:sz w:val="21"/>
        </w:rPr>
        <w:t xml:space="preserve">A），矢量对销废热才能被彻底消除。</w:t>
      </w:r>
    </w:p>
    <w:bookmarkEnd w:id="27"/>
    <w:bookmarkStart w:id="28" w:name="可证伪死线实验设计与假说检验"/>
    <w:p>
      <w:pPr>
        <w:pStyle w:val="Heading3"/>
        <w:keepNext/>
        <w:spacing w:before="320" w:after="120"/>
      </w:pPr>
      <w:r>
        <w:rPr>
          <w:rFonts w:ascii="Times New Roman" w:hAnsi="Times New Roman" w:eastAsia="黑体"/>
          <w:b/>
          <w:color w:val="111111"/>
          <w:sz w:val="26"/>
        </w:rPr>
        <w:t xml:space="preserve">5.4 </w:t>
      </w:r>
      <w:r>
        <w:rPr>
          <w:rFonts w:hint="eastAsia" w:ascii="Times New Roman" w:hAnsi="Times New Roman" w:eastAsia="黑体"/>
          <w:b/>
          <w:color w:val="111111"/>
          <w:sz w:val="26"/>
        </w:rPr>
        <w:t xml:space="preserve">“可证伪死线”实验设计与假说检验</w:t>
      </w:r>
    </w:p>
    <w:p>
      <w:pPr>
        <w:pStyle w:val="FirstParagraph"/>
        <w:spacing w:after="80" w:line="276" w:lineRule="auto"/>
      </w:pPr>
      <w:r>
        <w:rPr>
          <w:rFonts w:hint="eastAsia" w:ascii="Times New Roman" w:hAnsi="Times New Roman" w:eastAsia="宋体"/>
          <w:sz w:val="21"/>
        </w:rPr>
        <w:t xml:space="preserve">本文将理论体系中的“可证伪死线”升级为具体可核验的实验假设，确立了理论的科学边界：</w:t>
      </w:r>
    </w:p>
    <w:p>
      <w:pPr>
        <w:pStyle w:val="Compact"/>
        <w:numPr>
          <w:ilvl w:val="0"/>
          <w:numId w:val="1006"/>
        </w:numPr>
        <w:spacing w:after="80" w:line="276" w:lineRule="auto"/>
      </w:pPr>
      <w:r>
        <w:rPr>
          <w:rFonts w:hint="eastAsia" w:ascii="Times New Roman" w:hAnsi="Times New Roman" w:eastAsia="宋体"/>
          <w:b/>
          <w:bCs/>
          <w:sz w:val="21"/>
        </w:rPr>
        <w:t xml:space="preserve">假说</w:t>
      </w:r>
      <w:r>
        <w:rPr>
          <w:rFonts w:ascii="Times New Roman" w:hAnsi="Times New Roman" w:eastAsia="宋体"/>
          <w:b/>
          <w:bCs/>
          <w:sz w:val="21"/>
        </w:rPr>
        <w:t xml:space="preserve"> </w:t>
      </w:r>
      <m:oMath>
        <m:sSub>
          <m:e>
            <m:r>
              <m:t>H</m:t>
            </m:r>
          </m:e>
          <m:sub>
            <m:r>
              <m:t>1</m:t>
            </m:r>
          </m:sub>
        </m:sSub>
      </m:oMath>
      <w:r>
        <w:rPr>
          <w:rFonts w:hint="eastAsia" w:ascii="Times New Roman" w:hAnsi="Times New Roman" w:eastAsia="宋体"/>
          <w:b/>
          <w:bCs/>
          <w:sz w:val="21"/>
        </w:rPr>
        <w:t xml:space="preserve">（闭环抗熵有效性假说）</w:t>
      </w:r>
      <w:r>
        <w:rPr>
          <w:rFonts w:hint="eastAsia" w:ascii="Times New Roman" w:hAnsi="Times New Roman" w:eastAsia="宋体"/>
          <w:sz w:val="21"/>
        </w:rPr>
        <w:t xml:space="preserve">：若五维双螺旋闭环系统上线后，工厂级</w:t>
      </w:r>
      <w:r>
        <w:rPr>
          <w:rFonts w:ascii="Times New Roman" w:hAnsi="Times New Roman" w:eastAsia="宋体"/>
          <w:sz w:val="21"/>
        </w:rPr>
        <w:t xml:space="preserve"> OTD </w:t>
      </w:r>
      <w:r>
        <w:rPr>
          <w:rFonts w:hint="eastAsia" w:ascii="Times New Roman" w:hAnsi="Times New Roman" w:eastAsia="宋体"/>
          <w:sz w:val="21"/>
        </w:rPr>
        <w:t xml:space="preserve">未能显著提升且</w:t>
      </w:r>
      <w:r>
        <w:rPr>
          <w:rFonts w:ascii="Times New Roman" w:hAnsi="Times New Roman" w:eastAsia="宋体"/>
          <w:sz w:val="21"/>
        </w:rPr>
        <w:t xml:space="preserve"> ROIC </w:t>
      </w:r>
      <w:r>
        <w:rPr>
          <w:rFonts w:hint="eastAsia" w:ascii="Times New Roman" w:hAnsi="Times New Roman" w:eastAsia="宋体"/>
          <w:sz w:val="21"/>
        </w:rPr>
        <w:t xml:space="preserve">未能改善，则闭环抗熵做功理论被物理证伪。实证数据显示，案例</w:t>
      </w:r>
      <w:r>
        <w:rPr>
          <w:rFonts w:ascii="Times New Roman" w:hAnsi="Times New Roman" w:eastAsia="宋体"/>
          <w:sz w:val="21"/>
        </w:rPr>
        <w:t xml:space="preserve"> A </w:t>
      </w:r>
      <w:r>
        <w:rPr>
          <w:rFonts w:hint="eastAsia" w:ascii="Times New Roman" w:hAnsi="Times New Roman" w:eastAsia="宋体"/>
          <w:sz w:val="21"/>
        </w:rPr>
        <w:t xml:space="preserve">实现</w:t>
      </w:r>
      <w:r>
        <w:rPr>
          <w:rFonts w:ascii="Times New Roman" w:hAnsi="Times New Roman" w:eastAsia="宋体"/>
          <w:sz w:val="21"/>
        </w:rPr>
        <w:t xml:space="preserve"> OTD</w:t>
      </w:r>
      <w:r>
        <w:rPr>
          <w:rFonts w:ascii="Times New Roman" w:hAnsi="Times New Roman" w:eastAsia="宋体"/>
          <w:sz w:val="21"/>
        </w:rPr>
        <w:t xml:space="preserve"> </w:t>
      </w:r>
      <m:oMath>
        <m:r>
          <m:t>98.4</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与</w:t>
      </w:r>
      <w:r>
        <w:rPr>
          <w:rFonts w:ascii="Times New Roman" w:hAnsi="Times New Roman" w:eastAsia="宋体"/>
          <w:sz w:val="21"/>
        </w:rPr>
        <w:t xml:space="preserve"> ROIC </w:t>
      </w:r>
      <w:r>
        <w:rPr>
          <w:rFonts w:hint="eastAsia" w:ascii="Times New Roman" w:hAnsi="Times New Roman" w:eastAsia="宋体"/>
          <w:sz w:val="21"/>
        </w:rPr>
        <w:t xml:space="preserve">显著正向跃升，与</w:t>
      </w:r>
      <w:r>
        <w:rPr>
          <w:rFonts w:ascii="Times New Roman" w:hAnsi="Times New Roman" w:eastAsia="宋体"/>
          <w:sz w:val="21"/>
        </w:rPr>
        <w:t xml:space="preserve"> </w:t>
      </w:r>
      <m:oMath>
        <m:sSub>
          <m:e>
            <m:r>
              <m:t>H</m:t>
            </m:r>
          </m:e>
          <m:sub>
            <m:r>
              <m:t>1</m:t>
            </m:r>
          </m:sub>
        </m:sSub>
      </m:oMath>
      <w:r>
        <w:rPr>
          <w:rFonts w:ascii="Times New Roman" w:hAnsi="Times New Roman" w:eastAsia="宋体"/>
          <w:sz w:val="21"/>
        </w:rPr>
        <w:t xml:space="preserve"> </w:t>
      </w:r>
      <w:r>
        <w:rPr>
          <w:rFonts w:hint="eastAsia" w:ascii="Times New Roman" w:hAnsi="Times New Roman" w:eastAsia="宋体"/>
          <w:sz w:val="21"/>
        </w:rPr>
        <w:t xml:space="preserve">所界定的失效情形相悖，故</w:t>
      </w:r>
      <w:r>
        <w:rPr>
          <w:rFonts w:ascii="Times New Roman" w:hAnsi="Times New Roman" w:eastAsia="宋体"/>
          <w:sz w:val="21"/>
        </w:rPr>
        <w:t xml:space="preserve"> </w:t>
      </w:r>
      <m:oMath>
        <m:sSub>
          <m:e>
            <m:r>
              <m:t>H</m:t>
            </m:r>
          </m:e>
          <m:sub>
            <m:r>
              <m:t>1</m:t>
            </m:r>
          </m:sub>
        </m:sSub>
      </m:oMath>
      <w:r>
        <w:rPr>
          <w:rFonts w:ascii="Times New Roman" w:hAnsi="Times New Roman" w:eastAsia="宋体"/>
          <w:sz w:val="21"/>
        </w:rPr>
        <w:t xml:space="preserve"> </w:t>
      </w:r>
      <w:r>
        <w:rPr>
          <w:rFonts w:hint="eastAsia" w:ascii="Times New Roman" w:hAnsi="Times New Roman" w:eastAsia="宋体"/>
          <w:sz w:val="21"/>
        </w:rPr>
        <w:t xml:space="preserve">被拒绝。</w:t>
      </w:r>
    </w:p>
    <w:p>
      <w:pPr>
        <w:pStyle w:val="Compact"/>
        <w:numPr>
          <w:ilvl w:val="0"/>
          <w:numId w:val="1006"/>
        </w:numPr>
        <w:spacing w:after="80" w:line="276" w:lineRule="auto"/>
      </w:pPr>
      <w:r>
        <w:rPr>
          <w:rFonts w:hint="eastAsia" w:ascii="Times New Roman" w:hAnsi="Times New Roman" w:eastAsia="宋体"/>
          <w:b/>
          <w:bCs/>
          <w:sz w:val="21"/>
        </w:rPr>
        <w:t xml:space="preserve">假说</w:t>
      </w:r>
      <w:r>
        <w:rPr>
          <w:rFonts w:ascii="Times New Roman" w:hAnsi="Times New Roman" w:eastAsia="宋体"/>
          <w:b/>
          <w:bCs/>
          <w:sz w:val="21"/>
        </w:rPr>
        <w:t xml:space="preserve"> </w:t>
      </w:r>
      <m:oMath>
        <m:sSub>
          <m:e>
            <m:r>
              <m:t>H</m:t>
            </m:r>
          </m:e>
          <m:sub>
            <m:r>
              <m:t>2</m:t>
            </m:r>
          </m:sub>
        </m:sSub>
      </m:oMath>
      <w:r>
        <w:rPr>
          <w:rFonts w:hint="eastAsia" w:ascii="Times New Roman" w:hAnsi="Times New Roman" w:eastAsia="宋体"/>
          <w:b/>
          <w:bCs/>
          <w:sz w:val="21"/>
        </w:rPr>
        <w:t xml:space="preserve">（自动反写通道必要性假说）</w:t>
      </w:r>
      <w:r>
        <w:rPr>
          <w:rFonts w:hint="eastAsia" w:ascii="Times New Roman" w:hAnsi="Times New Roman" w:eastAsia="宋体"/>
          <w:sz w:val="21"/>
        </w:rPr>
        <w:t xml:space="preserve">：若切断决策自动反写后（案例</w:t>
      </w:r>
      <w:r>
        <w:rPr>
          <w:rFonts w:ascii="Times New Roman" w:hAnsi="Times New Roman" w:eastAsia="宋体"/>
          <w:sz w:val="21"/>
        </w:rPr>
        <w:t xml:space="preserve"> </w:t>
      </w:r>
      <w:r>
        <w:rPr>
          <w:rFonts w:hint="eastAsia" w:ascii="Times New Roman" w:hAnsi="Times New Roman" w:eastAsia="宋体"/>
          <w:sz w:val="21"/>
        </w:rPr>
        <w:t xml:space="preserve">B），系统运营绩效与完整闭环组（案例</w:t>
      </w:r>
      <w:r>
        <w:rPr>
          <w:rFonts w:ascii="Times New Roman" w:hAnsi="Times New Roman" w:eastAsia="宋体"/>
          <w:sz w:val="21"/>
        </w:rPr>
        <w:t xml:space="preserve"> </w:t>
      </w:r>
      <w:r>
        <w:rPr>
          <w:rFonts w:hint="eastAsia" w:ascii="Times New Roman" w:hAnsi="Times New Roman" w:eastAsia="宋体"/>
          <w:sz w:val="21"/>
        </w:rPr>
        <w:t xml:space="preserve">A）无显著差异，则自动反写通道的物理必要性被证伪。消融实验证明，案例</w:t>
      </w:r>
      <w:r>
        <w:rPr>
          <w:rFonts w:ascii="Times New Roman" w:hAnsi="Times New Roman" w:eastAsia="宋体"/>
          <w:sz w:val="21"/>
        </w:rPr>
        <w:t xml:space="preserve"> A </w:t>
      </w:r>
      <w:r>
        <w:rPr>
          <w:rFonts w:hint="eastAsia" w:ascii="Times New Roman" w:hAnsi="Times New Roman" w:eastAsia="宋体"/>
          <w:sz w:val="21"/>
        </w:rPr>
        <w:t xml:space="preserve">与案例</w:t>
      </w:r>
      <w:r>
        <w:rPr>
          <w:rFonts w:ascii="Times New Roman" w:hAnsi="Times New Roman" w:eastAsia="宋体"/>
          <w:sz w:val="21"/>
        </w:rPr>
        <w:t xml:space="preserve"> B </w:t>
      </w:r>
      <w:r>
        <w:rPr>
          <w:rFonts w:hint="eastAsia" w:ascii="Times New Roman" w:hAnsi="Times New Roman" w:eastAsia="宋体"/>
          <w:sz w:val="21"/>
        </w:rPr>
        <w:t xml:space="preserve">在</w:t>
      </w:r>
      <w:r>
        <w:rPr>
          <w:rFonts w:ascii="Times New Roman" w:hAnsi="Times New Roman" w:eastAsia="宋体"/>
          <w:sz w:val="21"/>
        </w:rPr>
        <w:t xml:space="preserve"> </w:t>
      </w:r>
      <w:r>
        <w:rPr>
          <w:rFonts w:hint="eastAsia" w:ascii="Times New Roman" w:hAnsi="Times New Roman" w:eastAsia="宋体"/>
          <w:sz w:val="21"/>
        </w:rPr>
        <w:t xml:space="preserve">OTD（</w:t>
      </w:r>
      <m:oMath>
        <m:r>
          <m:t>98.4</m:t>
        </m:r>
        <m:r>
          <m:rPr>
            <m:sty m:val="p"/>
          </m:rPr>
          <m:t>%</m:t>
        </m:r>
      </m:oMath>
      <w:r>
        <w:rPr>
          <w:rFonts w:ascii="Times New Roman" w:hAnsi="Times New Roman" w:eastAsia="宋体"/>
          <w:sz w:val="21"/>
        </w:rPr>
        <w:t xml:space="preserve"> </w:t>
      </w:r>
      <w:r>
        <w:rPr>
          <w:rFonts w:ascii="Times New Roman" w:hAnsi="Times New Roman" w:eastAsia="宋体"/>
          <w:sz w:val="21"/>
        </w:rPr>
        <w:t xml:space="preserve">vs. </w:t>
      </w:r>
      <m:oMath>
        <m:r>
          <m:t>84.1</m:t>
        </m:r>
        <m:r>
          <m:rPr>
            <m:sty m:val="p"/>
          </m:rPr>
          <m:t>%</m:t>
        </m:r>
      </m:oMath>
      <w:r>
        <w:rPr>
          <w:rFonts w:hint="eastAsia" w:ascii="Times New Roman" w:hAnsi="Times New Roman" w:eastAsia="宋体"/>
          <w:sz w:val="21"/>
        </w:rPr>
        <w:t xml:space="preserve">）与停线频次（</w:t>
      </w:r>
      <m:oMath>
        <m:r>
          <m:rPr>
            <m:sty m:val="p"/>
          </m:rPr>
          <m:t>&lt;</m:t>
        </m:r>
        <m:r>
          <m:t>2</m:t>
        </m:r>
      </m:oMath>
      <w:r>
        <w:rPr>
          <w:rFonts w:ascii="Times New Roman" w:hAnsi="Times New Roman" w:eastAsia="宋体"/>
          <w:sz w:val="21"/>
        </w:rPr>
        <w:t xml:space="preserve"> </w:t>
      </w:r>
      <w:r>
        <w:rPr>
          <w:rFonts w:hint="eastAsia" w:ascii="Times New Roman" w:hAnsi="Times New Roman" w:eastAsia="宋体"/>
          <w:sz w:val="21"/>
        </w:rPr>
        <w:t xml:space="preserve">次</w:t>
      </w:r>
      <w:r>
        <w:rPr>
          <w:rFonts w:ascii="Times New Roman" w:hAnsi="Times New Roman" w:eastAsia="宋体"/>
          <w:sz w:val="21"/>
        </w:rPr>
        <w:t xml:space="preserve"> vs. </w:t>
      </w:r>
      <m:oMath>
        <m:r>
          <m:rPr>
            <m:sty m:val="p"/>
          </m:rPr>
          <m:t>&gt;</m:t>
        </m:r>
        <m:r>
          <m:t>15</m:t>
        </m:r>
      </m:oMath>
      <w:r>
        <w:rPr>
          <w:rFonts w:ascii="Times New Roman" w:hAnsi="Times New Roman" w:eastAsia="宋体"/>
          <w:sz w:val="21"/>
        </w:rPr>
        <w:t xml:space="preserve"> </w:t>
      </w:r>
      <w:r>
        <w:rPr>
          <w:rFonts w:hint="eastAsia" w:ascii="Times New Roman" w:hAnsi="Times New Roman" w:eastAsia="宋体"/>
          <w:sz w:val="21"/>
        </w:rPr>
        <w:t xml:space="preserve">次）上存在剧烈性能断层，与</w:t>
      </w:r>
      <w:r>
        <w:rPr>
          <w:rFonts w:ascii="Times New Roman" w:hAnsi="Times New Roman" w:eastAsia="宋体"/>
          <w:sz w:val="21"/>
        </w:rPr>
        <w:t xml:space="preserve"> </w:t>
      </w:r>
      <m:oMath>
        <m:sSub>
          <m:e>
            <m:r>
              <m:t>H</m:t>
            </m:r>
          </m:e>
          <m:sub>
            <m:r>
              <m:t>2</m:t>
            </m:r>
          </m:sub>
        </m:sSub>
      </m:oMath>
      <w:r>
        <w:rPr>
          <w:rFonts w:ascii="Times New Roman" w:hAnsi="Times New Roman" w:eastAsia="宋体"/>
          <w:sz w:val="21"/>
        </w:rPr>
        <w:t xml:space="preserve"> </w:t>
      </w:r>
      <w:r>
        <w:rPr>
          <w:rFonts w:hint="eastAsia" w:ascii="Times New Roman" w:hAnsi="Times New Roman" w:eastAsia="宋体"/>
          <w:sz w:val="21"/>
        </w:rPr>
        <w:t xml:space="preserve">所界定的无差异假设相悖，故</w:t>
      </w:r>
      <w:r>
        <w:rPr>
          <w:rFonts w:ascii="Times New Roman" w:hAnsi="Times New Roman" w:eastAsia="宋体"/>
          <w:sz w:val="21"/>
        </w:rPr>
        <w:t xml:space="preserve"> </w:t>
      </w:r>
      <m:oMath>
        <m:sSub>
          <m:e>
            <m:r>
              <m:t>H</m:t>
            </m:r>
          </m:e>
          <m:sub>
            <m:r>
              <m:t>2</m:t>
            </m:r>
          </m:sub>
        </m:sSub>
      </m:oMath>
      <w:r>
        <w:rPr>
          <w:rFonts w:ascii="Times New Roman" w:hAnsi="Times New Roman" w:eastAsia="宋体"/>
          <w:sz w:val="21"/>
        </w:rPr>
        <w:t xml:space="preserve"> </w:t>
      </w:r>
      <w:r>
        <w:rPr>
          <w:rFonts w:hint="eastAsia" w:ascii="Times New Roman" w:hAnsi="Times New Roman" w:eastAsia="宋体"/>
          <w:sz w:val="21"/>
        </w:rPr>
        <w:t xml:space="preserve">被拒绝。</w:t>
      </w:r>
    </w:p>
    <w:p>
      <w:pPr>
        <w:pStyle w:val="Compact"/>
        <w:numPr>
          <w:ilvl w:val="0"/>
          <w:numId w:val="1006"/>
        </w:numPr>
        <w:spacing w:after="80" w:line="276" w:lineRule="auto"/>
      </w:pPr>
      <w:r>
        <w:rPr>
          <w:rFonts w:hint="eastAsia" w:ascii="Times New Roman" w:hAnsi="Times New Roman" w:eastAsia="宋体"/>
          <w:b/>
          <w:bCs/>
          <w:sz w:val="21"/>
        </w:rPr>
        <w:t xml:space="preserve">假说</w:t>
      </w:r>
      <w:r>
        <w:rPr>
          <w:rFonts w:ascii="Times New Roman" w:hAnsi="Times New Roman" w:eastAsia="宋体"/>
          <w:b/>
          <w:bCs/>
          <w:sz w:val="21"/>
        </w:rPr>
        <w:t xml:space="preserve"> </w:t>
      </w:r>
      <m:oMath>
        <m:sSub>
          <m:e>
            <m:r>
              <m:t>H</m:t>
            </m:r>
          </m:e>
          <m:sub>
            <m:r>
              <m:t>3</m:t>
            </m:r>
          </m:sub>
        </m:sSub>
      </m:oMath>
      <w:r>
        <w:rPr>
          <w:rFonts w:hint="eastAsia" w:ascii="Times New Roman" w:hAnsi="Times New Roman" w:eastAsia="宋体"/>
          <w:b/>
          <w:bCs/>
          <w:sz w:val="21"/>
        </w:rPr>
        <w:t xml:space="preserve">（Goodhart</w:t>
      </w:r>
      <w:r>
        <w:rPr>
          <w:rFonts w:ascii="Times New Roman" w:hAnsi="Times New Roman" w:eastAsia="宋体"/>
          <w:b/>
          <w:bCs/>
          <w:sz w:val="21"/>
        </w:rPr>
        <w:t xml:space="preserve"> </w:t>
      </w:r>
      <w:r>
        <w:rPr>
          <w:rFonts w:hint="eastAsia" w:ascii="Times New Roman" w:hAnsi="Times New Roman" w:eastAsia="宋体"/>
          <w:b/>
          <w:bCs/>
          <w:sz w:val="21"/>
        </w:rPr>
        <w:t xml:space="preserve">算符有界性假说）</w:t>
      </w:r>
      <w:r>
        <w:rPr>
          <w:rFonts w:hint="eastAsia" w:ascii="Times New Roman" w:hAnsi="Times New Roman" w:eastAsia="宋体"/>
          <w:sz w:val="21"/>
        </w:rPr>
        <w:t xml:space="preserve">：若系统在极限优化压强下发生指标博弈与长尾偏差发散（</w:t>
      </w:r>
      <m:oMath>
        <m:r>
          <m:rPr>
            <m:sty m:val="p"/>
          </m:rPr>
          <m:t>Var</m:t>
        </m:r>
        <m:r>
          <m:rPr>
            <m:sty m:val="p"/>
          </m:rPr>
          <m:t>(</m:t>
        </m:r>
        <m:r>
          <m:rPr>
            <m:sty m:val="b"/>
          </m:rPr>
          <m:t>Δ</m:t>
        </m:r>
        <m:r>
          <m:rPr>
            <m:sty m:val="bi"/>
          </m:rPr>
          <m:t>x</m:t>
        </m:r>
        <m:r>
          <m:rPr>
            <m:sty m:val="p"/>
          </m:rPr>
          <m:t>)</m:t>
        </m:r>
        <m:r>
          <m:rPr>
            <m:sty m:val="p"/>
          </m:rPr>
          <m:t>→</m:t>
        </m:r>
        <m:r>
          <m:rPr>
            <m:sty m:val="p"/>
          </m:rPr>
          <m:t>∞</m:t>
        </m:r>
      </m:oMath>
      <w:r>
        <w:rPr>
          <w:rFonts w:hint="eastAsia" w:ascii="Times New Roman" w:hAnsi="Times New Roman" w:eastAsia="宋体"/>
          <w:sz w:val="21"/>
        </w:rPr>
        <w:t xml:space="preserve">），则良知紧支撑算子</w:t>
      </w:r>
      <w:r>
        <w:rPr>
          <w:rFonts w:ascii="Times New Roman" w:hAnsi="Times New Roman" w:eastAsia="宋体"/>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eastAsia="宋体"/>
          <w:sz w:val="21"/>
        </w:rPr>
        <w:t xml:space="preserve"> </w:t>
      </w:r>
      <w:r>
        <w:rPr>
          <w:rFonts w:hint="eastAsia" w:ascii="Times New Roman" w:hAnsi="Times New Roman" w:eastAsia="宋体"/>
          <w:sz w:val="21"/>
        </w:rPr>
        <w:t xml:space="preserve">失效。现场审计日志表明，上线</w:t>
      </w:r>
      <w:r>
        <w:rPr>
          <w:rFonts w:ascii="Times New Roman" w:hAnsi="Times New Roman" w:eastAsia="宋体"/>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eastAsia="宋体"/>
          <w:sz w:val="21"/>
        </w:rPr>
        <w:t xml:space="preserve"> </w:t>
      </w:r>
      <w:r>
        <w:rPr>
          <w:rFonts w:hint="eastAsia" w:ascii="Times New Roman" w:hAnsi="Times New Roman" w:eastAsia="宋体"/>
          <w:sz w:val="21"/>
        </w:rPr>
        <w:t xml:space="preserve">算符后，长尾偏差发生率由</w:t>
      </w:r>
      <w:r>
        <w:rPr>
          <w:rFonts w:ascii="Times New Roman" w:hAnsi="Times New Roman" w:eastAsia="宋体"/>
          <w:sz w:val="21"/>
        </w:rPr>
        <w:t xml:space="preserve"> </w:t>
      </w:r>
      <m:oMath>
        <m:r>
          <m:t>14.2</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降至</w:t>
      </w:r>
      <w:r>
        <w:rPr>
          <w:rFonts w:ascii="Times New Roman" w:hAnsi="Times New Roman" w:eastAsia="宋体"/>
          <w:sz w:val="21"/>
        </w:rPr>
        <w:t xml:space="preserve"> </w:t>
      </w:r>
      <m:oMath>
        <m:r>
          <m:t>0.03</m:t>
        </m:r>
        <m:r>
          <m:rPr>
            <m:sty m:val="p"/>
          </m:rPr>
          <m:t>%</m:t>
        </m:r>
      </m:oMath>
      <w:r>
        <w:rPr>
          <w:rFonts w:hint="eastAsia" w:ascii="Times New Roman" w:hAnsi="Times New Roman" w:eastAsia="宋体"/>
          <w:sz w:val="21"/>
        </w:rPr>
        <w:t xml:space="preserve">，控制残差被成功封顶在有界紧支集</w:t>
      </w:r>
      <w:r>
        <w:rPr>
          <w:rFonts w:ascii="Times New Roman" w:hAnsi="Times New Roman" w:eastAsia="宋体"/>
          <w:sz w:val="21"/>
        </w:rPr>
        <w:t xml:space="preserve"> </w:t>
      </w:r>
      <m:oMath>
        <m:sSub>
          <m:e>
            <m:r>
              <m:t>K</m:t>
            </m:r>
          </m:e>
          <m:sub>
            <m:r>
              <m:rPr>
                <m:nor/>
                <m:sty m:val="p"/>
              </m:rPr>
              <m:t>supp</m:t>
            </m:r>
          </m:sub>
        </m:sSub>
      </m:oMath>
      <w:r>
        <w:rPr>
          <w:rFonts w:ascii="Times New Roman" w:hAnsi="Times New Roman" w:eastAsia="宋体"/>
          <w:sz w:val="21"/>
        </w:rPr>
        <w:t xml:space="preserve"> </w:t>
      </w:r>
      <w:r>
        <w:rPr>
          <w:rFonts w:hint="eastAsia" w:ascii="Times New Roman" w:hAnsi="Times New Roman" w:eastAsia="宋体"/>
          <w:sz w:val="21"/>
        </w:rPr>
        <w:t xml:space="preserve">内，与</w:t>
      </w:r>
      <w:r>
        <w:rPr>
          <w:rFonts w:ascii="Times New Roman" w:hAnsi="Times New Roman" w:eastAsia="宋体"/>
          <w:sz w:val="21"/>
        </w:rPr>
        <w:t xml:space="preserve"> </w:t>
      </w:r>
      <m:oMath>
        <m:sSub>
          <m:e>
            <m:r>
              <m:t>H</m:t>
            </m:r>
          </m:e>
          <m:sub>
            <m:r>
              <m:t>3</m:t>
            </m:r>
          </m:sub>
        </m:sSub>
      </m:oMath>
      <w:r>
        <w:rPr>
          <w:rFonts w:ascii="Times New Roman" w:hAnsi="Times New Roman" w:eastAsia="宋体"/>
          <w:sz w:val="21"/>
        </w:rPr>
        <w:t xml:space="preserve"> </w:t>
      </w:r>
      <w:r>
        <w:rPr>
          <w:rFonts w:hint="eastAsia" w:ascii="Times New Roman" w:hAnsi="Times New Roman" w:eastAsia="宋体"/>
          <w:sz w:val="21"/>
        </w:rPr>
        <w:t xml:space="preserve">所界定的发散假设相悖，故</w:t>
      </w:r>
      <w:r>
        <w:rPr>
          <w:rFonts w:ascii="Times New Roman" w:hAnsi="Times New Roman" w:eastAsia="宋体"/>
          <w:sz w:val="21"/>
        </w:rPr>
        <w:t xml:space="preserve"> </w:t>
      </w:r>
      <m:oMath>
        <m:sSub>
          <m:e>
            <m:r>
              <m:t>H</m:t>
            </m:r>
          </m:e>
          <m:sub>
            <m:r>
              <m:t>3</m:t>
            </m:r>
          </m:sub>
        </m:sSub>
      </m:oMath>
      <w:r>
        <w:rPr>
          <w:rFonts w:ascii="Times New Roman" w:hAnsi="Times New Roman" w:eastAsia="宋体"/>
          <w:sz w:val="21"/>
        </w:rPr>
        <w:t xml:space="preserve"> </w:t>
      </w:r>
      <w:r>
        <w:rPr>
          <w:rFonts w:hint="eastAsia" w:ascii="Times New Roman" w:hAnsi="Times New Roman" w:eastAsia="宋体"/>
          <w:sz w:val="21"/>
        </w:rPr>
        <w:t xml:space="preserve">被拒绝。</w:t>
      </w:r>
    </w:p>
    <w:bookmarkEnd w:id="28"/>
    <w:bookmarkStart w:id="29" w:name="学术局限性主动声明与第三方复现倡议"/>
    <w:p>
      <w:pPr>
        <w:pStyle w:val="Heading3"/>
        <w:keepNext/>
        <w:spacing w:before="320" w:after="120"/>
      </w:pPr>
      <w:r>
        <w:rPr>
          <w:rFonts w:ascii="Times New Roman" w:hAnsi="Times New Roman" w:eastAsia="黑体"/>
          <w:b/>
          <w:color w:val="111111"/>
          <w:sz w:val="26"/>
        </w:rPr>
        <w:t xml:space="preserve">5.5 </w:t>
      </w:r>
      <w:r>
        <w:rPr>
          <w:rFonts w:hint="eastAsia" w:ascii="Times New Roman" w:hAnsi="Times New Roman" w:eastAsia="黑体"/>
          <w:b/>
          <w:color w:val="111111"/>
          <w:sz w:val="26"/>
        </w:rPr>
        <w:t xml:space="preserve">学术局限性主动声明与第三方复现倡议</w:t>
      </w:r>
    </w:p>
    <w:p>
      <w:pPr>
        <w:pStyle w:val="FirstParagraph"/>
        <w:spacing w:after="80" w:line="276" w:lineRule="auto"/>
      </w:pPr>
      <w:r>
        <w:rPr>
          <w:rFonts w:hint="eastAsia" w:ascii="Times New Roman" w:hAnsi="Times New Roman" w:eastAsia="宋体"/>
          <w:sz w:val="21"/>
        </w:rPr>
        <w:t xml:space="preserve">必须诚实声明，本实证研究系基于千亿级离散制造业大背景下的纵向设计科学（DSR）与工程实践探索。尽管数据跨越系统部署</w:t>
      </w:r>
      <w:r>
        <w:rPr>
          <w:rFonts w:ascii="Times New Roman" w:hAnsi="Times New Roman" w:eastAsia="宋体"/>
          <w:sz w:val="21"/>
        </w:rPr>
        <w:t xml:space="preserve"> 10 </w:t>
      </w:r>
      <w:r>
        <w:rPr>
          <w:rFonts w:hint="eastAsia" w:ascii="Times New Roman" w:hAnsi="Times New Roman" w:eastAsia="宋体"/>
          <w:sz w:val="21"/>
        </w:rPr>
        <w:t xml:space="preserve">年（2015–2024</w:t>
      </w:r>
      <w:r>
        <w:rPr>
          <w:rFonts w:ascii="Times New Roman" w:hAnsi="Times New Roman" w:eastAsia="宋体"/>
          <w:sz w:val="21"/>
        </w:rPr>
        <w:t xml:space="preserve"> </w:t>
      </w:r>
      <w:r>
        <w:rPr>
          <w:rFonts w:hint="eastAsia" w:ascii="Times New Roman" w:hAnsi="Times New Roman" w:eastAsia="宋体"/>
          <w:sz w:val="21"/>
        </w:rPr>
        <w:t xml:space="preserve">年；财务审计涵盖</w:t>
      </w:r>
      <w:r>
        <w:rPr>
          <w:rFonts w:ascii="Times New Roman" w:hAnsi="Times New Roman" w:eastAsia="宋体"/>
          <w:sz w:val="21"/>
        </w:rPr>
        <w:t xml:space="preserve"> 2014–2024 </w:t>
      </w:r>
      <w:r>
        <w:rPr>
          <w:rFonts w:hint="eastAsia" w:ascii="Times New Roman" w:hAnsi="Times New Roman" w:eastAsia="宋体"/>
          <w:sz w:val="21"/>
        </w:rPr>
        <w:t xml:space="preserve">财年）的面板、结合了外部审计财报与</w:t>
      </w:r>
      <w:r>
        <w:rPr>
          <w:rFonts w:ascii="Times New Roman" w:hAnsi="Times New Roman" w:eastAsia="宋体"/>
          <w:sz w:val="21"/>
        </w:rPr>
        <w:t xml:space="preserve"> WEF </w:t>
      </w:r>
      <w:r>
        <w:rPr>
          <w:rFonts w:hint="eastAsia" w:ascii="Times New Roman" w:hAnsi="Times New Roman" w:eastAsia="宋体"/>
          <w:sz w:val="21"/>
        </w:rPr>
        <w:t xml:space="preserve">现场核验，但工厂级运营数据本质上抽取自单个大型制造集团的内部交易台账。全域复杂巨系统的闭环自愈机制仍可能受到企业特定组织文化与工业</w:t>
      </w:r>
      <w:r>
        <w:rPr>
          <w:rFonts w:ascii="Times New Roman" w:hAnsi="Times New Roman" w:eastAsia="宋体"/>
          <w:sz w:val="21"/>
        </w:rPr>
        <w:t xml:space="preserve"> IT </w:t>
      </w:r>
      <w:r>
        <w:rPr>
          <w:rFonts w:hint="eastAsia" w:ascii="Times New Roman" w:hAnsi="Times New Roman" w:eastAsia="宋体"/>
          <w:sz w:val="21"/>
        </w:rPr>
        <w:t xml:space="preserve">基础设施成熟度的影响。本文倡议后续学者与产业界在跨行业、多企业生态中，继续对五维完备流形与闭环反写机制开展独立复现与扩展验证。</w:t>
      </w:r>
    </w:p>
    <w:p>
      <w:pPr>
        <w:spacing w:after="80" w:line="276" w:lineRule="auto"/>
      </w:pPr>
      <w:r>
        <w:rPr>
          <w:rFonts w:ascii="Times New Roman" w:hAnsi="Times New Roman" w:eastAsia="宋体"/>
          <w:sz w:val="21"/>
        </w:rPr>
        <w:pict>
          <v:rect style="width:0;height:1.5pt" o:hralign="center" o:hrstd="t" o:hr="t"/>
        </w:pict>
      </w:r>
    </w:p>
    <w:bookmarkEnd w:id="29"/>
    <w:bookmarkEnd w:id="30"/>
    <w:bookmarkStart w:id="31" w:name="架构治理三位一体能力与医学院交付模式"/>
    <w:p>
      <w:pPr>
        <w:pStyle w:val="Heading2"/>
        <w:keepNext/>
        <w:spacing w:before="320" w:after="120"/>
      </w:pPr>
      <w:r>
        <w:rPr>
          <w:rFonts w:ascii="Times New Roman" w:hAnsi="Times New Roman" w:eastAsia="黑体"/>
          <w:b/>
          <w:color w:val="111111"/>
          <w:sz w:val="26"/>
        </w:rPr>
        <w:t xml:space="preserve">6. </w:t>
      </w:r>
      <w:r>
        <w:rPr>
          <w:rFonts w:hint="eastAsia" w:ascii="Times New Roman" w:hAnsi="Times New Roman" w:eastAsia="黑体"/>
          <w:b/>
          <w:color w:val="111111"/>
          <w:sz w:val="26"/>
        </w:rPr>
        <w:t xml:space="preserve">架构治理：“三位一体”能力与医学院交付模式</w:t>
      </w:r>
    </w:p>
    <w:p>
      <w:pPr>
        <w:pStyle w:val="FirstParagraph"/>
        <w:spacing w:after="80" w:line="276" w:lineRule="auto"/>
      </w:pPr>
      <w:r>
        <w:rPr>
          <w:rFonts w:hint="eastAsia" w:ascii="Times New Roman" w:hAnsi="Times New Roman" w:eastAsia="宋体"/>
          <w:sz w:val="21"/>
        </w:rPr>
        <w:t xml:space="preserve">针对</w:t>
      </w:r>
      <w:r>
        <w:rPr>
          <w:rFonts w:ascii="Times New Roman" w:hAnsi="Times New Roman" w:eastAsia="宋体"/>
          <w:sz w:val="21"/>
        </w:rPr>
        <w:t xml:space="preserve"> Non-IID </w:t>
      </w:r>
      <w:r>
        <w:rPr>
          <w:rFonts w:hint="eastAsia" w:ascii="Times New Roman" w:hAnsi="Times New Roman" w:eastAsia="宋体"/>
          <w:sz w:val="21"/>
        </w:rPr>
        <w:t xml:space="preserve">物理实在与复杂巨系统特性，本文提出企业必须构建三大架构治理支撑：</w:t>
      </w:r>
    </w:p>
    <w:p>
      <w:pPr>
        <w:pStyle w:val="Compact"/>
        <w:numPr>
          <w:ilvl w:val="0"/>
          <w:numId w:val="1007"/>
        </w:numPr>
        <w:spacing w:after="80" w:line="276" w:lineRule="auto"/>
      </w:pPr>
      <w:r>
        <w:rPr>
          <w:rFonts w:hint="eastAsia" w:ascii="Times New Roman" w:hAnsi="Times New Roman" w:eastAsia="宋体"/>
          <w:b/>
          <w:bCs/>
          <w:sz w:val="21"/>
        </w:rPr>
        <w:t xml:space="preserve">“人在环外、人机协同”分工</w:t>
      </w:r>
      <w:r>
        <w:rPr>
          <w:rFonts w:hint="eastAsia" w:ascii="Times New Roman" w:hAnsi="Times New Roman" w:eastAsia="宋体"/>
          <w:sz w:val="21"/>
        </w:rPr>
        <w:t xml:space="preserve">：人类负责二阶元控制算符</w:t>
      </w:r>
      <w:r>
        <w:rPr>
          <w:rFonts w:ascii="Times New Roman" w:hAnsi="Times New Roman" w:eastAsia="宋体"/>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eastAsia="宋体"/>
          <w:sz w:val="21"/>
        </w:rPr>
        <w:t xml:space="preserve"> </w:t>
      </w:r>
      <w:r>
        <w:rPr>
          <w:rFonts w:hint="eastAsia" w:ascii="Times New Roman" w:hAnsi="Times New Roman" w:eastAsia="宋体"/>
          <w:sz w:val="21"/>
        </w:rPr>
        <w:t xml:space="preserve">与合规约束红线</w:t>
      </w:r>
      <w:r>
        <w:rPr>
          <w:rFonts w:ascii="Times New Roman" w:hAnsi="Times New Roman" w:eastAsia="宋体"/>
          <w:sz w:val="21"/>
        </w:rPr>
        <w:t xml:space="preserve"> </w:t>
      </w:r>
      <m:oMath>
        <m:sSub>
          <m:e>
            <m:r>
              <m:rPr>
                <m:sty m:val="bi"/>
              </m:rPr>
              <m:t>E</m:t>
            </m:r>
          </m:e>
          <m:sub>
            <m:r>
              <m:rPr>
                <m:sty m:val="p"/>
              </m:rPr>
              <m:t>s</m:t>
            </m:r>
            <m:r>
              <m:rPr>
                <m:sty m:val="p"/>
              </m:rPr>
              <m:t>u</m:t>
            </m:r>
            <m:r>
              <m:rPr>
                <m:sty m:val="p"/>
              </m:rPr>
              <m:t>p</m:t>
            </m:r>
            <m:r>
              <m:rPr>
                <m:sty m:val="p"/>
              </m:rPr>
              <m:t>p</m:t>
            </m:r>
          </m:sub>
        </m:sSub>
      </m:oMath>
      <w:r>
        <w:rPr>
          <w:rFonts w:hint="eastAsia" w:ascii="Times New Roman" w:hAnsi="Times New Roman" w:eastAsia="宋体"/>
          <w:sz w:val="21"/>
        </w:rPr>
        <w:t xml:space="preserve">；硅基系统在刚性流形</w:t>
      </w:r>
      <w:r>
        <w:rPr>
          <w:rFonts w:ascii="Times New Roman" w:hAnsi="Times New Roman" w:eastAsia="宋体"/>
          <w:sz w:val="21"/>
        </w:rPr>
        <w:t xml:space="preserve"> </w:t>
      </w:r>
      <m:oMath>
        <m:sSub>
          <m:e>
            <m:r>
              <m:rPr>
                <m:sty m:val="b"/>
              </m:rPr>
              <m:t>Π</m:t>
            </m:r>
          </m:e>
          <m:sub>
            <m:r>
              <m:rPr>
                <m:sty m:val="p"/>
              </m:rPr>
              <m:t>⊥</m:t>
            </m:r>
          </m:sub>
        </m:sSub>
      </m:oMath>
      <w:r>
        <w:rPr>
          <w:rFonts w:ascii="Times New Roman" w:hAnsi="Times New Roman" w:eastAsia="宋体"/>
          <w:sz w:val="21"/>
        </w:rPr>
        <w:t xml:space="preserve"> </w:t>
      </w:r>
      <w:r>
        <w:rPr>
          <w:rFonts w:hint="eastAsia" w:ascii="Times New Roman" w:hAnsi="Times New Roman" w:eastAsia="宋体"/>
          <w:sz w:val="21"/>
        </w:rPr>
        <w:t xml:space="preserve">内执行极速一阶代数剪枝与自动化决策反写。</w:t>
      </w:r>
    </w:p>
    <w:p>
      <w:pPr>
        <w:pStyle w:val="Compact"/>
        <w:numPr>
          <w:ilvl w:val="0"/>
          <w:numId w:val="1007"/>
        </w:numPr>
        <w:spacing w:after="80" w:line="276" w:lineRule="auto"/>
      </w:pPr>
      <w:r>
        <w:rPr>
          <w:rFonts w:hint="eastAsia" w:ascii="Times New Roman" w:hAnsi="Times New Roman" w:eastAsia="宋体"/>
          <w:b/>
          <w:bCs/>
          <w:sz w:val="21"/>
        </w:rPr>
        <w:t xml:space="preserve">“三位一体”融合架构能力</w:t>
      </w:r>
      <w:r>
        <w:rPr>
          <w:rFonts w:hint="eastAsia" w:ascii="Times New Roman" w:hAnsi="Times New Roman" w:eastAsia="宋体"/>
          <w:sz w:val="21"/>
        </w:rPr>
        <w:t xml:space="preserve">：</w:t>
      </w:r>
    </w:p>
    <w:p>
      <w:pPr>
        <w:pStyle w:val="Compact"/>
        <w:numPr>
          <w:ilvl w:val="1"/>
          <w:numId w:val="1008"/>
        </w:numPr>
        <w:spacing w:after="80" w:line="276" w:lineRule="auto"/>
      </w:pPr>
      <w:r>
        <w:rPr>
          <w:rFonts w:hint="eastAsia" w:ascii="Times New Roman" w:hAnsi="Times New Roman" w:eastAsia="宋体"/>
          <w:b/>
          <w:bCs/>
          <w:sz w:val="21"/>
        </w:rPr>
        <w:t xml:space="preserve">业务解码能力</w:t>
      </w:r>
      <w:r>
        <w:rPr>
          <w:rFonts w:hint="eastAsia" w:ascii="Times New Roman" w:hAnsi="Times New Roman" w:eastAsia="宋体"/>
          <w:sz w:val="21"/>
        </w:rPr>
        <w:t xml:space="preserve">：穿透科层，细粒度解析物理实体的强耦合因果拓扑；</w:t>
      </w:r>
    </w:p>
    <w:p>
      <w:pPr>
        <w:pStyle w:val="Compact"/>
        <w:numPr>
          <w:ilvl w:val="1"/>
          <w:numId w:val="1008"/>
        </w:numPr>
        <w:spacing w:after="80" w:line="276" w:lineRule="auto"/>
      </w:pPr>
      <w:r>
        <w:rPr>
          <w:rFonts w:hint="eastAsia" w:ascii="Times New Roman" w:hAnsi="Times New Roman" w:eastAsia="宋体"/>
          <w:b/>
          <w:bCs/>
          <w:sz w:val="21"/>
        </w:rPr>
        <w:t xml:space="preserve">系统建模能力</w:t>
      </w:r>
      <w:r>
        <w:rPr>
          <w:rFonts w:hint="eastAsia" w:ascii="Times New Roman" w:hAnsi="Times New Roman" w:eastAsia="宋体"/>
          <w:sz w:val="21"/>
        </w:rPr>
        <w:t xml:space="preserve">：将解构逻辑无损映射为五维完备状态流形与可收敛算法；</w:t>
      </w:r>
    </w:p>
    <w:p>
      <w:pPr>
        <w:pStyle w:val="Compact"/>
        <w:numPr>
          <w:ilvl w:val="1"/>
          <w:numId w:val="1008"/>
        </w:numPr>
        <w:spacing w:after="80" w:line="276" w:lineRule="auto"/>
      </w:pPr>
      <w:r>
        <w:rPr>
          <w:rFonts w:hint="eastAsia" w:ascii="Times New Roman" w:hAnsi="Times New Roman" w:eastAsia="宋体"/>
          <w:b/>
          <w:bCs/>
          <w:sz w:val="21"/>
        </w:rPr>
        <w:t xml:space="preserve">闭环协同能力</w:t>
      </w:r>
      <w:r>
        <w:rPr>
          <w:rFonts w:hint="eastAsia" w:ascii="Times New Roman" w:hAnsi="Times New Roman" w:eastAsia="宋体"/>
          <w:sz w:val="21"/>
        </w:rPr>
        <w:t xml:space="preserve">：实现自动化决策反写（Write-Back）与残差自愈。</w:t>
      </w:r>
    </w:p>
    <w:p>
      <w:pPr>
        <w:pStyle w:val="Compact"/>
        <w:numPr>
          <w:ilvl w:val="0"/>
          <w:numId w:val="1007"/>
        </w:numPr>
        <w:spacing w:after="80" w:line="276" w:lineRule="auto"/>
      </w:pPr>
      <w:r>
        <w:rPr>
          <w:rFonts w:hint="eastAsia" w:ascii="Times New Roman" w:hAnsi="Times New Roman" w:eastAsia="宋体"/>
          <w:b/>
          <w:bCs/>
          <w:sz w:val="21"/>
        </w:rPr>
        <w:t xml:space="preserve">交付主权的“医学院模式”</w:t>
      </w:r>
      <w:r>
        <w:rPr>
          <w:rFonts w:hint="eastAsia" w:ascii="Times New Roman" w:hAnsi="Times New Roman" w:eastAsia="宋体"/>
          <w:sz w:val="21"/>
        </w:rPr>
        <w:t xml:space="preserve">：与传统售完即离（sell-and-forget）的软件套件或黑盒订阅不同，“医学院模式”提供开箱（Open-Box）源代码交付、双重团队培养（业务</w:t>
      </w:r>
      <w:r>
        <w:rPr>
          <w:rFonts w:ascii="Times New Roman" w:hAnsi="Times New Roman" w:eastAsia="宋体"/>
          <w:sz w:val="21"/>
        </w:rPr>
        <w:t xml:space="preserve"> + </w:t>
      </w:r>
      <w:r>
        <w:rPr>
          <w:rFonts w:hint="eastAsia" w:ascii="Times New Roman" w:hAnsi="Times New Roman" w:eastAsia="宋体"/>
          <w:sz w:val="21"/>
        </w:rPr>
        <w:t xml:space="preserve">算法）与长期自愈主权，帮助企业建立自持的抗熵能力。</w:t>
      </w:r>
    </w:p>
    <w:p>
      <w:pPr>
        <w:spacing w:after="80" w:line="276" w:lineRule="auto"/>
      </w:pPr>
      <w:r>
        <w:rPr>
          <w:rFonts w:ascii="Times New Roman" w:hAnsi="Times New Roman" w:eastAsia="宋体"/>
          <w:sz w:val="21"/>
        </w:rPr>
        <w:pict>
          <v:rect style="width:0;height:1.5pt" o:hralign="center" o:hrstd="t" o:hr="t"/>
        </w:pict>
      </w:r>
    </w:p>
    <w:bookmarkEnd w:id="31"/>
    <w:bookmarkStart w:id="32" w:name="结论"/>
    <w:p>
      <w:pPr>
        <w:pStyle w:val="Heading2"/>
        <w:keepNext/>
        <w:spacing w:before="320" w:after="120"/>
      </w:pPr>
      <w:r>
        <w:rPr>
          <w:rFonts w:ascii="Times New Roman" w:hAnsi="Times New Roman" w:eastAsia="黑体"/>
          <w:b/>
          <w:color w:val="111111"/>
          <w:sz w:val="26"/>
        </w:rPr>
        <w:t xml:space="preserve">7. </w:t>
      </w:r>
      <w:r>
        <w:rPr>
          <w:rFonts w:hint="eastAsia" w:ascii="Times New Roman" w:hAnsi="Times New Roman" w:eastAsia="黑体"/>
          <w:b/>
          <w:color w:val="111111"/>
          <w:sz w:val="26"/>
        </w:rPr>
        <w:t xml:space="preserve">结论</w:t>
      </w:r>
    </w:p>
    <w:p>
      <w:pPr>
        <w:pStyle w:val="FirstParagraph"/>
        <w:spacing w:after="80" w:line="276" w:lineRule="auto"/>
      </w:pPr>
      <w:r>
        <w:rPr>
          <w:rFonts w:hint="eastAsia" w:ascii="Times New Roman" w:hAnsi="Times New Roman" w:eastAsia="宋体"/>
          <w:sz w:val="21"/>
        </w:rPr>
        <w:t xml:space="preserve">数字化转型中</w:t>
      </w:r>
      <w:r>
        <w:rPr>
          <w:rFonts w:ascii="Times New Roman" w:hAnsi="Times New Roman" w:eastAsia="宋体"/>
          <w:sz w:val="21"/>
        </w:rPr>
        <w:t xml:space="preserve"> ROIC </w:t>
      </w:r>
      <w:r>
        <w:rPr>
          <w:rFonts w:hint="eastAsia" w:ascii="Times New Roman" w:hAnsi="Times New Roman" w:eastAsia="宋体"/>
          <w:sz w:val="21"/>
        </w:rPr>
        <w:t xml:space="preserve">不升反降的根本原因，在于用</w:t>
      </w:r>
      <w:r>
        <w:rPr>
          <w:rFonts w:ascii="Times New Roman" w:hAnsi="Times New Roman" w:eastAsia="宋体"/>
          <w:sz w:val="21"/>
        </w:rPr>
        <w:t xml:space="preserve"> IID </w:t>
      </w:r>
      <w:r>
        <w:rPr>
          <w:rFonts w:hint="eastAsia" w:ascii="Times New Roman" w:hAnsi="Times New Roman" w:eastAsia="宋体"/>
          <w:sz w:val="21"/>
        </w:rPr>
        <w:t xml:space="preserve">的弱耦合旧假设求解</w:t>
      </w:r>
      <w:r>
        <w:rPr>
          <w:rFonts w:ascii="Times New Roman" w:hAnsi="Times New Roman" w:eastAsia="宋体"/>
          <w:sz w:val="21"/>
        </w:rPr>
        <w:t xml:space="preserve"> Non-IID </w:t>
      </w:r>
      <w:r>
        <w:rPr>
          <w:rFonts w:hint="eastAsia" w:ascii="Times New Roman" w:hAnsi="Times New Roman" w:eastAsia="宋体"/>
          <w:sz w:val="21"/>
        </w:rPr>
        <w:t xml:space="preserve">的强耦合新物理。本文横跨价值链管理与系统科学，从非独立同分布物理实在出发，建立了价值链物理学范式，推导出了物理五维完备状态流形与八大架构设计原则；形式化证明了矢量对销律、五维双螺旋代数剪枝与巴拿赫收敛定理。</w:t>
      </w:r>
    </w:p>
    <w:p>
      <w:pPr>
        <w:pStyle w:val="BodyText"/>
        <w:spacing w:after="80" w:line="276" w:lineRule="auto"/>
      </w:pPr>
      <w:r>
        <w:rPr>
          <w:rFonts w:hint="eastAsia" w:ascii="Times New Roman" w:hAnsi="Times New Roman" w:eastAsia="宋体"/>
          <w:sz w:val="21"/>
        </w:rPr>
        <w:t xml:space="preserve">本文的核心理论突破在于，</w:t>
      </w:r>
      <w:r>
        <w:rPr>
          <w:rFonts w:hint="eastAsia" w:ascii="Times New Roman" w:hAnsi="Times New Roman" w:eastAsia="宋体"/>
          <w:b/>
          <w:bCs/>
          <w:sz w:val="21"/>
        </w:rPr>
        <w:t xml:space="preserve">在构建价值链物理学的同时，针对具备树宽有界特征的实体价值网络类开放复杂巨系统，形式化给出了钱学森</w:t>
      </w:r>
      <w:r>
        <w:rPr>
          <w:rFonts w:ascii="Times New Roman" w:hAnsi="Times New Roman" w:eastAsia="宋体"/>
          <w:b/>
          <w:bCs/>
          <w:sz w:val="21"/>
        </w:rPr>
        <w:t xml:space="preserve"> OCGS </w:t>
      </w:r>
      <w:r>
        <w:rPr>
          <w:rFonts w:hint="eastAsia" w:ascii="Times New Roman" w:hAnsi="Times New Roman" w:eastAsia="宋体"/>
          <w:b/>
          <w:bCs/>
          <w:sz w:val="21"/>
        </w:rPr>
        <w:t xml:space="preserve">三大核心原则（总体设计部打破纳什死锁的必要条件与配合刚性势垒的充分条件、综合集成研讨厅在受限图类上实现可计算性的充分条件，以及人机结合中人类二阶自省的必要条件与做功算子张量积的充分条件）</w:t>
      </w:r>
      <w:r>
        <w:rPr>
          <w:rFonts w:hint="eastAsia" w:ascii="Times New Roman" w:hAnsi="Times New Roman" w:eastAsia="宋体"/>
          <w:sz w:val="21"/>
        </w:rPr>
        <w:t xml:space="preserve">，在受限结构下规避了</w:t>
      </w:r>
      <w:r>
        <w:rPr>
          <w:rFonts w:ascii="Times New Roman" w:hAnsi="Times New Roman" w:eastAsia="宋体"/>
          <w:sz w:val="21"/>
        </w:rPr>
        <w:t xml:space="preserve"> Wolfram </w:t>
      </w:r>
      <w:r>
        <w:rPr>
          <w:rFonts w:hint="eastAsia" w:ascii="Times New Roman" w:hAnsi="Times New Roman" w:eastAsia="宋体"/>
          <w:sz w:val="21"/>
        </w:rPr>
        <w:t xml:space="preserve">计算不可约性天堑。22</w:t>
      </w:r>
      <w:r>
        <w:rPr>
          <w:rFonts w:ascii="Times New Roman" w:hAnsi="Times New Roman" w:eastAsia="宋体"/>
          <w:sz w:val="21"/>
        </w:rPr>
        <w:t xml:space="preserve"> </w:t>
      </w:r>
      <w:r>
        <w:rPr>
          <w:rFonts w:hint="eastAsia" w:ascii="Times New Roman" w:hAnsi="Times New Roman" w:eastAsia="宋体"/>
          <w:sz w:val="21"/>
        </w:rPr>
        <w:t xml:space="preserve">年千亿级物理战场的工程实证、消融对比与第三方审计数据核验表明，构建物理级“计划-执行-反馈”自愈闭环，是降低系统内部协同损耗、提升</w:t>
      </w:r>
      <w:r>
        <w:rPr>
          <w:rFonts w:ascii="Times New Roman" w:hAnsi="Times New Roman" w:eastAsia="宋体"/>
          <w:sz w:val="21"/>
        </w:rPr>
        <w:t xml:space="preserve"> ROIC </w:t>
      </w:r>
      <w:r>
        <w:rPr>
          <w:rFonts w:hint="eastAsia" w:ascii="Times New Roman" w:hAnsi="Times New Roman" w:eastAsia="宋体"/>
          <w:sz w:val="21"/>
        </w:rPr>
        <w:t xml:space="preserve">的有效路径。</w:t>
      </w:r>
    </w:p>
    <w:p>
      <w:pPr>
        <w:spacing w:after="80" w:line="276" w:lineRule="auto"/>
      </w:pPr>
      <w:r>
        <w:rPr>
          <w:rFonts w:ascii="Times New Roman" w:hAnsi="Times New Roman" w:eastAsia="宋体"/>
          <w:sz w:val="21"/>
        </w:rPr>
        <w:pict>
          <v:rect style="width:0;height:1.5pt" o:hralign="center" o:hrstd="t" o:hr="t"/>
        </w:pict>
      </w:r>
    </w:p>
    <w:bookmarkEnd w:id="32"/>
    <w:bookmarkStart w:id="33" w:name="参考文献"/>
    <w:p>
      <w:pPr>
        <w:pStyle w:val="Heading2"/>
        <w:keepNext/>
        <w:spacing w:before="240" w:after="80"/>
      </w:pPr>
      <w:r>
        <w:rPr>
          <w:rFonts w:hint="eastAsia" w:ascii="Times New Roman" w:hAnsi="Times New Roman" w:eastAsia="黑体"/>
          <w:b/>
          <w:color w:val="222222"/>
          <w:sz w:val="23"/>
        </w:rPr>
        <w:t xml:space="preserve">参考文献</w:t>
      </w:r>
    </w:p>
    <w:p>
      <w:pPr>
        <w:pStyle w:val="Compact"/>
        <w:numPr>
          <w:ilvl w:val="0"/>
          <w:numId w:val="1009"/>
        </w:numPr>
        <w:spacing w:after="80" w:line="276" w:lineRule="auto"/>
      </w:pPr>
      <w:r>
        <w:rPr>
          <w:rFonts w:hint="eastAsia" w:ascii="Times New Roman" w:hAnsi="Times New Roman" w:eastAsia="宋体"/>
          <w:sz w:val="21"/>
        </w:rPr>
        <w:t xml:space="preserve">钱学森,</w:t>
      </w:r>
      <w:r>
        <w:rPr>
          <w:rFonts w:ascii="Times New Roman" w:hAnsi="Times New Roman" w:eastAsia="宋体"/>
          <w:sz w:val="21"/>
        </w:rPr>
        <w:t xml:space="preserve"> </w:t>
      </w:r>
      <w:r>
        <w:rPr>
          <w:rFonts w:hint="eastAsia" w:ascii="Times New Roman" w:hAnsi="Times New Roman" w:eastAsia="宋体"/>
          <w:sz w:val="21"/>
        </w:rPr>
        <w:t xml:space="preserve">于景元,</w:t>
      </w:r>
      <w:r>
        <w:rPr>
          <w:rFonts w:ascii="Times New Roman" w:hAnsi="Times New Roman" w:eastAsia="宋体"/>
          <w:sz w:val="21"/>
        </w:rPr>
        <w:t xml:space="preserve"> </w:t>
      </w:r>
      <w:r>
        <w:rPr>
          <w:rFonts w:hint="eastAsia" w:ascii="Times New Roman" w:hAnsi="Times New Roman" w:eastAsia="宋体"/>
          <w:sz w:val="21"/>
        </w:rPr>
        <w:t xml:space="preserve">戴汝为.</w:t>
      </w:r>
      <w:r>
        <w:rPr>
          <w:rFonts w:ascii="Times New Roman" w:hAnsi="Times New Roman" w:eastAsia="宋体"/>
          <w:sz w:val="21"/>
        </w:rPr>
        <w:t xml:space="preserve"> 1990.</w:t>
      </w:r>
      <w:r>
        <w:rPr>
          <w:rFonts w:ascii="Times New Roman" w:hAnsi="Times New Roman" w:eastAsia="宋体"/>
          <w:sz w:val="21"/>
        </w:rPr>
        <w:t xml:space="preserve"> </w:t>
      </w:r>
      <w:r>
        <w:rPr>
          <w:rFonts w:hint="eastAsia" w:ascii="Times New Roman" w:hAnsi="Times New Roman" w:eastAsia="宋体"/>
          <w:sz w:val="21"/>
        </w:rPr>
        <w:t xml:space="preserve">“一个科学新领域——开放的复杂巨系统及其方法论.”</w:t>
      </w:r>
      <w:r>
        <w:rPr>
          <w:rFonts w:ascii="Times New Roman" w:hAnsi="Times New Roman" w:eastAsia="宋体"/>
          <w:sz w:val="21"/>
        </w:rPr>
        <w:t xml:space="preserve"> </w:t>
      </w:r>
      <w:r>
        <w:rPr>
          <w:rFonts w:hint="eastAsia" w:ascii="Times New Roman" w:hAnsi="Times New Roman" w:eastAsia="宋体"/>
          <w:i/>
          <w:iCs/>
          <w:sz w:val="21"/>
        </w:rPr>
        <w:t xml:space="preserve">自然杂志</w:t>
      </w:r>
      <w:r>
        <w:rPr>
          <w:rFonts w:ascii="Times New Roman" w:hAnsi="Times New Roman" w:eastAsia="宋体"/>
          <w:sz w:val="21"/>
        </w:rPr>
        <w:t xml:space="preserve">, 13(1), pp. 3-10.</w:t>
      </w:r>
    </w:p>
    <w:p>
      <w:pPr>
        <w:pStyle w:val="Compact"/>
        <w:numPr>
          <w:ilvl w:val="0"/>
          <w:numId w:val="1009"/>
        </w:numPr>
        <w:spacing w:after="80" w:line="276" w:lineRule="auto"/>
      </w:pPr>
      <w:r>
        <w:rPr>
          <w:rFonts w:ascii="Times New Roman" w:hAnsi="Times New Roman" w:eastAsia="宋体"/>
          <w:sz w:val="21"/>
        </w:rPr>
        <w:t xml:space="preserve">Meng, F. 2026.</w:t>
      </w:r>
      <w:r>
        <w:rPr>
          <w:rFonts w:ascii="Times New Roman" w:hAnsi="Times New Roman" w:eastAsia="宋体"/>
          <w:sz w:val="21"/>
        </w:rPr>
        <w:t xml:space="preserve"> </w:t>
      </w:r>
      <w:r>
        <w:rPr>
          <w:rFonts w:ascii="Times New Roman" w:hAnsi="Times New Roman" w:eastAsia="宋体"/>
          <w:i/>
          <w:iCs/>
          <w:sz w:val="21"/>
        </w:rPr>
        <w:t xml:space="preserve">System and Complexity Science: Generation, Persistence, and Evolution of Order (Complete Monograph and Supporting Papers)</w:t>
      </w:r>
      <w:r>
        <w:rPr>
          <w:rFonts w:ascii="Times New Roman" w:hAnsi="Times New Roman" w:eastAsia="宋体"/>
          <w:sz w:val="21"/>
        </w:rPr>
        <w:t xml:space="preserve"> </w:t>
      </w:r>
      <w:r>
        <w:rPr>
          <w:rFonts w:ascii="Times New Roman" w:hAnsi="Times New Roman" w:eastAsia="宋体"/>
          <w:sz w:val="21"/>
        </w:rPr>
        <w:t xml:space="preserve">(Version 2.0). Zenodo. DOI: 10.5281/zenodo.22033928.</w:t>
      </w:r>
    </w:p>
    <w:p>
      <w:pPr>
        <w:pStyle w:val="Compact"/>
        <w:numPr>
          <w:ilvl w:val="0"/>
          <w:numId w:val="1009"/>
        </w:numPr>
        <w:spacing w:after="80" w:line="276" w:lineRule="auto"/>
      </w:pPr>
      <w:r>
        <w:rPr>
          <w:rFonts w:ascii="Times New Roman" w:hAnsi="Times New Roman" w:eastAsia="宋体"/>
          <w:sz w:val="21"/>
        </w:rPr>
        <w:t xml:space="preserve">Ashby, W. R. 1956.</w:t>
      </w:r>
      <w:r>
        <w:rPr>
          <w:rFonts w:ascii="Times New Roman" w:hAnsi="Times New Roman" w:eastAsia="宋体"/>
          <w:sz w:val="21"/>
        </w:rPr>
        <w:t xml:space="preserve"> </w:t>
      </w:r>
      <w:r>
        <w:rPr>
          <w:rFonts w:ascii="Times New Roman" w:hAnsi="Times New Roman" w:eastAsia="宋体"/>
          <w:i/>
          <w:iCs/>
          <w:sz w:val="21"/>
        </w:rPr>
        <w:t xml:space="preserve">An Introduction to Cybernetics</w:t>
      </w:r>
      <w:r>
        <w:rPr>
          <w:rFonts w:ascii="Times New Roman" w:hAnsi="Times New Roman" w:eastAsia="宋体"/>
          <w:sz w:val="21"/>
        </w:rPr>
        <w:t xml:space="preserve">. London: Chapman &amp; Hall.</w:t>
      </w:r>
    </w:p>
    <w:p>
      <w:pPr>
        <w:pStyle w:val="Compact"/>
        <w:numPr>
          <w:ilvl w:val="0"/>
          <w:numId w:val="1009"/>
        </w:numPr>
        <w:spacing w:after="80" w:line="276" w:lineRule="auto"/>
      </w:pPr>
      <w:r>
        <w:rPr>
          <w:rFonts w:ascii="Times New Roman" w:hAnsi="Times New Roman" w:eastAsia="宋体"/>
          <w:sz w:val="21"/>
        </w:rPr>
        <w:t xml:space="preserve">Baron, R. M., &amp; Kenny, D. A. 1986.</w:t>
      </w:r>
      <w:r>
        <w:rPr>
          <w:rFonts w:ascii="Times New Roman" w:hAnsi="Times New Roman" w:eastAsia="宋体"/>
          <w:sz w:val="21"/>
        </w:rPr>
        <w:t xml:space="preserve"> </w:t>
      </w:r>
      <w:r>
        <w:rPr>
          <w:rFonts w:ascii="Times New Roman" w:hAnsi="Times New Roman" w:eastAsia="宋体"/>
          <w:sz w:val="21"/>
        </w:rPr>
        <w:t xml:space="preserve">“The moderator–mediator variable distinction in social psychological research: Conceptual, strategic, and statistical considerations.”</w:t>
      </w:r>
      <w:r>
        <w:rPr>
          <w:rFonts w:ascii="Times New Roman" w:hAnsi="Times New Roman" w:eastAsia="宋体"/>
          <w:sz w:val="21"/>
        </w:rPr>
        <w:t xml:space="preserve"> </w:t>
      </w:r>
      <w:r>
        <w:rPr>
          <w:rFonts w:ascii="Times New Roman" w:hAnsi="Times New Roman" w:eastAsia="宋体"/>
          <w:i/>
          <w:iCs/>
          <w:sz w:val="21"/>
        </w:rPr>
        <w:t xml:space="preserve">Journal of Personality and Social Psychology</w:t>
      </w:r>
      <w:r>
        <w:rPr>
          <w:rFonts w:ascii="Times New Roman" w:hAnsi="Times New Roman" w:eastAsia="宋体"/>
          <w:sz w:val="21"/>
        </w:rPr>
        <w:t xml:space="preserve">, 51(6), pp. 1173-1182. DOI: 10.1037/0022-3514.51.6.1173</w:t>
      </w:r>
    </w:p>
    <w:p>
      <w:pPr>
        <w:pStyle w:val="Compact"/>
        <w:numPr>
          <w:ilvl w:val="0"/>
          <w:numId w:val="1009"/>
        </w:numPr>
        <w:spacing w:after="80" w:line="276" w:lineRule="auto"/>
      </w:pPr>
      <w:r>
        <w:rPr>
          <w:rFonts w:ascii="Times New Roman" w:hAnsi="Times New Roman" w:eastAsia="宋体"/>
          <w:sz w:val="21"/>
        </w:rPr>
        <w:t xml:space="preserve">Brynjolfsson, E. 1993.</w:t>
      </w:r>
      <w:r>
        <w:rPr>
          <w:rFonts w:ascii="Times New Roman" w:hAnsi="Times New Roman" w:eastAsia="宋体"/>
          <w:sz w:val="21"/>
        </w:rPr>
        <w:t xml:space="preserve"> </w:t>
      </w:r>
      <w:r>
        <w:rPr>
          <w:rFonts w:ascii="Times New Roman" w:hAnsi="Times New Roman" w:eastAsia="宋体"/>
          <w:sz w:val="21"/>
        </w:rPr>
        <w:t xml:space="preserve">“The productivity paradox of information technology.”</w:t>
      </w:r>
      <w:r>
        <w:rPr>
          <w:rFonts w:ascii="Times New Roman" w:hAnsi="Times New Roman" w:eastAsia="宋体"/>
          <w:sz w:val="21"/>
        </w:rPr>
        <w:t xml:space="preserve"> </w:t>
      </w:r>
      <w:r>
        <w:rPr>
          <w:rFonts w:ascii="Times New Roman" w:hAnsi="Times New Roman" w:eastAsia="宋体"/>
          <w:i/>
          <w:iCs/>
          <w:sz w:val="21"/>
        </w:rPr>
        <w:t xml:space="preserve">Communications of the ACM</w:t>
      </w:r>
      <w:r>
        <w:rPr>
          <w:rFonts w:ascii="Times New Roman" w:hAnsi="Times New Roman" w:eastAsia="宋体"/>
          <w:sz w:val="21"/>
        </w:rPr>
        <w:t xml:space="preserve">, 36(12), pp. 66-77. DOI: 10.1145/163298.163309</w:t>
      </w:r>
    </w:p>
    <w:p>
      <w:pPr>
        <w:pStyle w:val="Compact"/>
        <w:numPr>
          <w:ilvl w:val="0"/>
          <w:numId w:val="1009"/>
        </w:numPr>
        <w:spacing w:after="80" w:line="276" w:lineRule="auto"/>
      </w:pPr>
      <w:r>
        <w:rPr>
          <w:rFonts w:ascii="Times New Roman" w:hAnsi="Times New Roman" w:eastAsia="宋体"/>
          <w:sz w:val="21"/>
        </w:rPr>
        <w:t xml:space="preserve">Callaway, B., &amp; Sant’Anna, P. H. 2021.</w:t>
      </w:r>
      <w:r>
        <w:rPr>
          <w:rFonts w:ascii="Times New Roman" w:hAnsi="Times New Roman" w:eastAsia="宋体"/>
          <w:sz w:val="21"/>
        </w:rPr>
        <w:t xml:space="preserve"> </w:t>
      </w:r>
      <w:r>
        <w:rPr>
          <w:rFonts w:ascii="Times New Roman" w:hAnsi="Times New Roman" w:eastAsia="宋体"/>
          <w:sz w:val="21"/>
        </w:rPr>
        <w:t xml:space="preserve">“Difference-in-differences with multiple time periods.”</w:t>
      </w:r>
      <w:r>
        <w:rPr>
          <w:rFonts w:ascii="Times New Roman" w:hAnsi="Times New Roman" w:eastAsia="宋体"/>
          <w:sz w:val="21"/>
        </w:rPr>
        <w:t xml:space="preserve"> </w:t>
      </w:r>
      <w:r>
        <w:rPr>
          <w:rFonts w:ascii="Times New Roman" w:hAnsi="Times New Roman" w:eastAsia="宋体"/>
          <w:i/>
          <w:iCs/>
          <w:sz w:val="21"/>
        </w:rPr>
        <w:t xml:space="preserve">Journal of Econometrics</w:t>
      </w:r>
      <w:r>
        <w:rPr>
          <w:rFonts w:ascii="Times New Roman" w:hAnsi="Times New Roman" w:eastAsia="宋体"/>
          <w:sz w:val="21"/>
        </w:rPr>
        <w:t xml:space="preserve">, 225(2), pp. 200-230. DOI: 10.1016/j.jeconom.2020.12.001</w:t>
      </w:r>
    </w:p>
    <w:p>
      <w:pPr>
        <w:pStyle w:val="Compact"/>
        <w:numPr>
          <w:ilvl w:val="0"/>
          <w:numId w:val="1009"/>
        </w:numPr>
        <w:spacing w:after="80" w:line="276" w:lineRule="auto"/>
      </w:pPr>
      <w:r>
        <w:rPr>
          <w:rFonts w:ascii="Times New Roman" w:hAnsi="Times New Roman" w:eastAsia="宋体"/>
          <w:sz w:val="21"/>
        </w:rPr>
        <w:t xml:space="preserve">Cao, L. 2014.</w:t>
      </w:r>
      <w:r>
        <w:rPr>
          <w:rFonts w:ascii="Times New Roman" w:hAnsi="Times New Roman" w:eastAsia="宋体"/>
          <w:sz w:val="21"/>
        </w:rPr>
        <w:t xml:space="preserve"> </w:t>
      </w:r>
      <w:r>
        <w:rPr>
          <w:rFonts w:ascii="Times New Roman" w:hAnsi="Times New Roman" w:eastAsia="宋体"/>
          <w:sz w:val="21"/>
        </w:rPr>
        <w:t xml:space="preserve">“Non-IIDness learning in behavioral and social data.”</w:t>
      </w:r>
      <w:r>
        <w:rPr>
          <w:rFonts w:ascii="Times New Roman" w:hAnsi="Times New Roman" w:eastAsia="宋体"/>
          <w:sz w:val="21"/>
        </w:rPr>
        <w:t xml:space="preserve"> </w:t>
      </w:r>
      <w:r>
        <w:rPr>
          <w:rFonts w:ascii="Times New Roman" w:hAnsi="Times New Roman" w:eastAsia="宋体"/>
          <w:i/>
          <w:iCs/>
          <w:sz w:val="21"/>
        </w:rPr>
        <w:t xml:space="preserve">The Computer Journal</w:t>
      </w:r>
      <w:r>
        <w:rPr>
          <w:rFonts w:ascii="Times New Roman" w:hAnsi="Times New Roman" w:eastAsia="宋体"/>
          <w:sz w:val="21"/>
        </w:rPr>
        <w:t xml:space="preserve">, 57(9), pp. 1358-1370. DOI: 10.1093/comjnl/bxt084</w:t>
      </w:r>
    </w:p>
    <w:p>
      <w:pPr>
        <w:pStyle w:val="Compact"/>
        <w:numPr>
          <w:ilvl w:val="0"/>
          <w:numId w:val="1009"/>
        </w:numPr>
        <w:spacing w:after="80" w:line="276" w:lineRule="auto"/>
      </w:pPr>
      <w:r>
        <w:rPr>
          <w:rFonts w:ascii="Times New Roman" w:hAnsi="Times New Roman" w:eastAsia="宋体"/>
          <w:sz w:val="21"/>
        </w:rPr>
        <w:t xml:space="preserve">Cao, L. 2022.</w:t>
      </w:r>
      <w:r>
        <w:rPr>
          <w:rFonts w:ascii="Times New Roman" w:hAnsi="Times New Roman" w:eastAsia="宋体"/>
          <w:sz w:val="21"/>
        </w:rPr>
        <w:t xml:space="preserve"> </w:t>
      </w:r>
      <w:r>
        <w:rPr>
          <w:rFonts w:ascii="Times New Roman" w:hAnsi="Times New Roman" w:eastAsia="宋体"/>
          <w:sz w:val="21"/>
        </w:rPr>
        <w:t xml:space="preserve">“Beyond i.i.d.: Non-IID thinking, informatics, and learning.”</w:t>
      </w:r>
      <w:r>
        <w:rPr>
          <w:rFonts w:ascii="Times New Roman" w:hAnsi="Times New Roman" w:eastAsia="宋体"/>
          <w:sz w:val="21"/>
        </w:rPr>
        <w:t xml:space="preserve"> </w:t>
      </w:r>
      <w:r>
        <w:rPr>
          <w:rFonts w:ascii="Times New Roman" w:hAnsi="Times New Roman" w:eastAsia="宋体"/>
          <w:i/>
          <w:iCs/>
          <w:sz w:val="21"/>
        </w:rPr>
        <w:t xml:space="preserve">IEEE Intelligent Systems</w:t>
      </w:r>
      <w:r>
        <w:rPr>
          <w:rFonts w:ascii="Times New Roman" w:hAnsi="Times New Roman" w:eastAsia="宋体"/>
          <w:sz w:val="21"/>
        </w:rPr>
        <w:t xml:space="preserve">, 37(4), pp. 5-17. DOI: 10.1109/MIS.2022.3194618</w:t>
      </w:r>
    </w:p>
    <w:p>
      <w:pPr>
        <w:pStyle w:val="Compact"/>
        <w:numPr>
          <w:ilvl w:val="0"/>
          <w:numId w:val="1009"/>
        </w:numPr>
        <w:spacing w:after="80" w:line="276" w:lineRule="auto"/>
      </w:pPr>
      <w:r>
        <w:rPr>
          <w:rFonts w:ascii="Times New Roman" w:hAnsi="Times New Roman" w:eastAsia="宋体"/>
          <w:sz w:val="21"/>
        </w:rPr>
        <w:t xml:space="preserve">Cengiz, D., Dube, A., Lindner, A., &amp; Zipperer, B. 2019.</w:t>
      </w:r>
      <w:r>
        <w:rPr>
          <w:rFonts w:ascii="Times New Roman" w:hAnsi="Times New Roman" w:eastAsia="宋体"/>
          <w:sz w:val="21"/>
        </w:rPr>
        <w:t xml:space="preserve"> </w:t>
      </w:r>
      <w:r>
        <w:rPr>
          <w:rFonts w:ascii="Times New Roman" w:hAnsi="Times New Roman" w:eastAsia="宋体"/>
          <w:sz w:val="21"/>
        </w:rPr>
        <w:t xml:space="preserve">“The effect of minimum wages on low-wage jobs.”</w:t>
      </w:r>
      <w:r>
        <w:rPr>
          <w:rFonts w:ascii="Times New Roman" w:hAnsi="Times New Roman" w:eastAsia="宋体"/>
          <w:sz w:val="21"/>
        </w:rPr>
        <w:t xml:space="preserve"> </w:t>
      </w:r>
      <w:r>
        <w:rPr>
          <w:rFonts w:ascii="Times New Roman" w:hAnsi="Times New Roman" w:eastAsia="宋体"/>
          <w:i/>
          <w:iCs/>
          <w:sz w:val="21"/>
        </w:rPr>
        <w:t xml:space="preserve">The Quarterly Journal of Economics</w:t>
      </w:r>
      <w:r>
        <w:rPr>
          <w:rFonts w:ascii="Times New Roman" w:hAnsi="Times New Roman" w:eastAsia="宋体"/>
          <w:sz w:val="21"/>
        </w:rPr>
        <w:t xml:space="preserve">, 134(3), pp. 1405-1454. DOI: 10.1093/qje/qjz010</w:t>
      </w:r>
    </w:p>
    <w:p>
      <w:pPr>
        <w:pStyle w:val="Compact"/>
        <w:numPr>
          <w:ilvl w:val="0"/>
          <w:numId w:val="1009"/>
        </w:numPr>
        <w:spacing w:after="80" w:line="276" w:lineRule="auto"/>
      </w:pPr>
      <w:r>
        <w:rPr>
          <w:rFonts w:ascii="Times New Roman" w:hAnsi="Times New Roman" w:eastAsia="宋体"/>
          <w:sz w:val="21"/>
        </w:rPr>
        <w:t xml:space="preserve">Hevner, A. R., March, S. T., Park, J., &amp; Ram, S. 2004.</w:t>
      </w:r>
      <w:r>
        <w:rPr>
          <w:rFonts w:ascii="Times New Roman" w:hAnsi="Times New Roman" w:eastAsia="宋体"/>
          <w:sz w:val="21"/>
        </w:rPr>
        <w:t xml:space="preserve"> </w:t>
      </w:r>
      <w:r>
        <w:rPr>
          <w:rFonts w:ascii="Times New Roman" w:hAnsi="Times New Roman" w:eastAsia="宋体"/>
          <w:sz w:val="21"/>
        </w:rPr>
        <w:t xml:space="preserve">“Design science in information systems research.”</w:t>
      </w:r>
      <w:r>
        <w:rPr>
          <w:rFonts w:ascii="Times New Roman" w:hAnsi="Times New Roman" w:eastAsia="宋体"/>
          <w:sz w:val="21"/>
        </w:rPr>
        <w:t xml:space="preserve"> </w:t>
      </w:r>
      <w:r>
        <w:rPr>
          <w:rFonts w:ascii="Times New Roman" w:hAnsi="Times New Roman" w:eastAsia="宋体"/>
          <w:i/>
          <w:iCs/>
          <w:sz w:val="21"/>
        </w:rPr>
        <w:t xml:space="preserve">MIS Quarterly</w:t>
      </w:r>
      <w:r>
        <w:rPr>
          <w:rFonts w:ascii="Times New Roman" w:hAnsi="Times New Roman" w:eastAsia="宋体"/>
          <w:sz w:val="21"/>
        </w:rPr>
        <w:t xml:space="preserve">, 28(1), pp. 75-105. DOI: 10.2307/25148625</w:t>
      </w:r>
    </w:p>
    <w:p>
      <w:pPr>
        <w:pStyle w:val="Compact"/>
        <w:numPr>
          <w:ilvl w:val="0"/>
          <w:numId w:val="1009"/>
        </w:numPr>
        <w:spacing w:after="80" w:line="276" w:lineRule="auto"/>
      </w:pPr>
      <w:r>
        <w:rPr>
          <w:rFonts w:ascii="Times New Roman" w:hAnsi="Times New Roman" w:eastAsia="宋体"/>
          <w:sz w:val="21"/>
        </w:rPr>
        <w:t xml:space="preserve">Kalman, R. E. 1960.</w:t>
      </w:r>
      <w:r>
        <w:rPr>
          <w:rFonts w:ascii="Times New Roman" w:hAnsi="Times New Roman" w:eastAsia="宋体"/>
          <w:sz w:val="21"/>
        </w:rPr>
        <w:t xml:space="preserve"> </w:t>
      </w:r>
      <w:r>
        <w:rPr>
          <w:rFonts w:ascii="Times New Roman" w:hAnsi="Times New Roman" w:eastAsia="宋体"/>
          <w:sz w:val="21"/>
        </w:rPr>
        <w:t xml:space="preserve">“On the general theory of control systems.”</w:t>
      </w:r>
      <w:r>
        <w:rPr>
          <w:rFonts w:ascii="Times New Roman" w:hAnsi="Times New Roman" w:eastAsia="宋体"/>
          <w:sz w:val="21"/>
        </w:rPr>
        <w:t xml:space="preserve"> </w:t>
      </w:r>
      <w:r>
        <w:rPr>
          <w:rFonts w:ascii="Times New Roman" w:hAnsi="Times New Roman" w:eastAsia="宋体"/>
          <w:i/>
          <w:iCs/>
          <w:sz w:val="21"/>
        </w:rPr>
        <w:t xml:space="preserve">Proceedings of the 1st IFAC Congress</w:t>
      </w:r>
      <w:r>
        <w:rPr>
          <w:rFonts w:ascii="Times New Roman" w:hAnsi="Times New Roman" w:eastAsia="宋体"/>
          <w:sz w:val="21"/>
        </w:rPr>
        <w:t xml:space="preserve">, Moscow, 1(1), pp. 481-492.</w:t>
      </w:r>
    </w:p>
    <w:p>
      <w:pPr>
        <w:pStyle w:val="Compact"/>
        <w:numPr>
          <w:ilvl w:val="0"/>
          <w:numId w:val="1009"/>
        </w:numPr>
        <w:spacing w:after="80" w:line="276" w:lineRule="auto"/>
      </w:pPr>
      <w:r>
        <w:rPr>
          <w:rFonts w:ascii="Times New Roman" w:hAnsi="Times New Roman" w:eastAsia="宋体"/>
          <w:sz w:val="21"/>
        </w:rPr>
        <w:t xml:space="preserve">Miller, G. A. 1956.</w:t>
      </w:r>
      <w:r>
        <w:rPr>
          <w:rFonts w:ascii="Times New Roman" w:hAnsi="Times New Roman" w:eastAsia="宋体"/>
          <w:sz w:val="21"/>
        </w:rPr>
        <w:t xml:space="preserve"> </w:t>
      </w:r>
      <w:r>
        <w:rPr>
          <w:rFonts w:ascii="Times New Roman" w:hAnsi="Times New Roman" w:eastAsia="宋体"/>
          <w:sz w:val="21"/>
        </w:rPr>
        <w:t xml:space="preserve">“The magical number seven, plus or minus two: Some limits on our capacity for processing information.”</w:t>
      </w:r>
      <w:r>
        <w:rPr>
          <w:rFonts w:ascii="Times New Roman" w:hAnsi="Times New Roman" w:eastAsia="宋体"/>
          <w:sz w:val="21"/>
        </w:rPr>
        <w:t xml:space="preserve"> </w:t>
      </w:r>
      <w:r>
        <w:rPr>
          <w:rFonts w:ascii="Times New Roman" w:hAnsi="Times New Roman" w:eastAsia="宋体"/>
          <w:i/>
          <w:iCs/>
          <w:sz w:val="21"/>
        </w:rPr>
        <w:t xml:space="preserve">Psychological Review</w:t>
      </w:r>
      <w:r>
        <w:rPr>
          <w:rFonts w:ascii="Times New Roman" w:hAnsi="Times New Roman" w:eastAsia="宋体"/>
          <w:sz w:val="21"/>
        </w:rPr>
        <w:t xml:space="preserve">, 63(2), pp. 81-97. DOI: 10.1037/h0043158</w:t>
      </w:r>
    </w:p>
    <w:p>
      <w:pPr>
        <w:pStyle w:val="Compact"/>
        <w:numPr>
          <w:ilvl w:val="0"/>
          <w:numId w:val="1009"/>
        </w:numPr>
        <w:spacing w:after="80" w:line="276" w:lineRule="auto"/>
      </w:pPr>
      <w:r>
        <w:rPr>
          <w:rFonts w:ascii="Times New Roman" w:hAnsi="Times New Roman" w:eastAsia="宋体"/>
          <w:sz w:val="21"/>
        </w:rPr>
        <w:t xml:space="preserve">Wolfram, S. 2002.</w:t>
      </w:r>
      <w:r>
        <w:rPr>
          <w:rFonts w:ascii="Times New Roman" w:hAnsi="Times New Roman" w:eastAsia="宋体"/>
          <w:sz w:val="21"/>
        </w:rPr>
        <w:t xml:space="preserve"> </w:t>
      </w:r>
      <w:r>
        <w:rPr>
          <w:rFonts w:ascii="Times New Roman" w:hAnsi="Times New Roman" w:eastAsia="宋体"/>
          <w:i/>
          <w:iCs/>
          <w:sz w:val="21"/>
        </w:rPr>
        <w:t xml:space="preserve">A New Kind of Science</w:t>
      </w:r>
      <w:r>
        <w:rPr>
          <w:rFonts w:ascii="Times New Roman" w:hAnsi="Times New Roman" w:eastAsia="宋体"/>
          <w:sz w:val="21"/>
        </w:rPr>
        <w:t xml:space="preserve">. Champaign, IL: Wolfram Media.</w:t>
      </w:r>
    </w:p>
    <w:bookmarkEnd w:id="33"/>
    <w:bookmarkEnd w:id="34"/>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oi.org/10.5281/zenodo.22033928" TargetMode="External"/><Relationship Id="rId9" Type="http://schemas.openxmlformats.org/officeDocument/2006/relationships/hyperlink" Target="https://papers.ssrn.com/sol3/papers.cfm?abstract_id=7251098"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oi.org/10.5281/zenodo.22033928" TargetMode="External"/><Relationship Id="rId9" Type="http://schemas.openxmlformats.org/officeDocument/2006/relationships/hyperlink" Target="https://papers.ssrn.com/sol3/papers.cfm?abstract_id=7251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2026-09-08T21:51:34Z</dcterms:created>
  <dcterms:modified xsi:type="dcterms:W3CDTF">2026-09-08T21:51:34Z</dcterms:modified>
</cp:coreProperties>
</file>

<file path=docProps/custom.xml><?xml version="1.0" encoding="utf-8"?>
<Properties xmlns="http://schemas.openxmlformats.org/officeDocument/2006/custom-properties" xmlns:vt="http://schemas.openxmlformats.org/officeDocument/2006/docPropsVTypes"/>
</file>