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tandalone-abstract-research-highlights"/>
    <w:p>
      <w:pPr>
        <w:pStyle w:val="Heading1"/>
      </w:pPr>
      <w:r>
        <w:t xml:space="preserve">STANDALONE ABSTRACT &amp; RESEARCH HIGHLIGHTS</w:t>
      </w:r>
    </w:p>
    <w:p>
      <w:pPr>
        <w:pStyle w:val="FirstParagraph"/>
      </w:pPr>
      <w:r>
        <w:rPr>
          <w:b/>
          <w:bCs/>
        </w:rPr>
        <w:t xml:space="preserve">Target Journal</w:t>
      </w:r>
      <w:r>
        <w:t xml:space="preserve">:</w:t>
      </w:r>
      <w:r>
        <w:t xml:space="preserve"> </w:t>
      </w:r>
      <w:r>
        <w:rPr>
          <w:i/>
          <w:iCs/>
        </w:rPr>
        <w:t xml:space="preserve">IEEE Transactions on Systems, Man, and Cybernetics: Systems</w:t>
      </w:r>
      <w:r>
        <w:t xml:space="preserve"> </w:t>
      </w:r>
      <w:r>
        <w:t xml:space="preserve">(IEEE TSMC)</w:t>
      </w:r>
      <w:r>
        <w:br/>
      </w:r>
      <w:r>
        <w:rPr>
          <w:b/>
          <w:bCs/>
        </w:rPr>
        <w:t xml:space="preserve">Manuscript Title</w:t>
      </w:r>
      <w:r>
        <w:t xml:space="preserve">: Conscience-Driven Holographic Metacognition: The 5D Mind Model as a Cybernetic Paradigm for Open Complex Giant Systems</w:t>
      </w:r>
      <w:r>
        <w:br/>
      </w:r>
      <w:r>
        <w:rPr>
          <w:b/>
          <w:bCs/>
        </w:rPr>
        <w:t xml:space="preserve">Author</w:t>
      </w:r>
      <w:r>
        <w:t xml:space="preserve">: Grit Meng (Fanchun Meng)</w:t>
      </w:r>
      <w:r>
        <w:br/>
      </w:r>
      <w:r>
        <w:rPr>
          <w:b/>
          <w:bCs/>
        </w:rPr>
        <w:t xml:space="preserve">Affiliation</w:t>
      </w:r>
      <w:r>
        <w:t xml:space="preserve">: Value Chain Physics &amp; Metacognition Cybernetics Laboratory, Beijing, China</w:t>
      </w:r>
    </w:p>
    <w:p>
      <w:r>
        <w:pict>
          <v:rect style="width:0;height:1.5pt" o:hralign="center" o:hrstd="t" o:hr="t"/>
        </w:pict>
      </w:r>
    </w:p>
    <w:bookmarkStart w:id="9" w:name="full-article-title"/>
    <w:p>
      <w:pPr>
        <w:pStyle w:val="Heading2"/>
      </w:pPr>
      <w:r>
        <w:t xml:space="preserve">1. Full Article Title</w:t>
      </w:r>
    </w:p>
    <w:p>
      <w:pPr>
        <w:pStyle w:val="FirstParagraph"/>
      </w:pPr>
      <w:r>
        <w:rPr>
          <w:b/>
          <w:bCs/>
        </w:rPr>
        <w:t xml:space="preserve">Conscience-Driven Holographic Metacognition: The 5D Mind Model as a Cybernetic Paradigm for Open Complex Giant Systems</w:t>
      </w:r>
    </w:p>
    <w:p>
      <w:r>
        <w:pict>
          <v:rect style="width:0;height:1.5pt" o:hralign="center" o:hrstd="t" o:hr="t"/>
        </w:pict>
      </w:r>
    </w:p>
    <w:bookmarkEnd w:id="9"/>
    <w:bookmarkStart w:id="10" w:name="official-abstract-ieee-format"/>
    <w:p>
      <w:pPr>
        <w:pStyle w:val="Heading2"/>
      </w:pPr>
      <w:r>
        <w:t xml:space="preserve">2. Official Abstract (IEEE Format)</w:t>
      </w:r>
    </w:p>
    <w:p>
      <w:pPr>
        <w:pStyle w:val="FirstParagraph"/>
      </w:pPr>
      <w:r>
        <w:t xml:space="preserve">As autonomous artificial intelligence systems scale across sociotechnical infrastructures, first-order optimization paradigms encounter fundamental structural limitations regarding behavioral alignment, non-stationary distribution shifts, and adversarial exploitation. This paper presents the</w:t>
      </w:r>
      <w:r>
        <w:t xml:space="preserve"> </w:t>
      </w:r>
      <w:r>
        <w:rPr>
          <w:b/>
          <w:bCs/>
        </w:rPr>
        <w:t xml:space="preserve">5D Mind Model</w:t>
      </w:r>
      <w:r>
        <w:t xml:space="preserve">, a formal cybernetic paradigm for governance and self-regulation in Open Complex Giant Systems (OCGS). By modeling the cognitive manifold across a five-dimensional topological space</w:t>
      </w:r>
      <w:r>
        <w:t xml:space="preserve"> </w:t>
      </w:r>
      <m:oMath>
        <m:r>
          <m:rPr>
            <m:scr m:val="script"/>
            <m:sty m:val="p"/>
          </m:rPr>
          <m:t>M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1</m:t>
            </m:r>
          </m:sup>
        </m:sSup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—comprising three-dimensional physical configuration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one-dimensional monotonic historical time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1</m:t>
            </m:r>
          </m:sup>
        </m:sSup>
      </m:oMath>
      <w:r>
        <w:t xml:space="preserve">, and a one-dimensional compact conscience-metacognitive invariant circle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—we establish a dual-track scientific validation framework uniting qualitative cybernetic control with quantitative neurobiological empirical verification. We prove that first-order task execution operators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rPr>
                <m:nor/>
                <m:sty m:val="p"/>
              </m:rPr>
              <m:t>first-order</m:t>
            </m:r>
          </m:sub>
        </m:sSub>
      </m:oMath>
      <w:r>
        <w:t xml:space="preserve"> </w:t>
      </w:r>
      <w:r>
        <w:t xml:space="preserve">are structurally bounded by Gödelian incompleteness and Goodhart heavy-tailed variance divergence (</w:t>
      </w:r>
      <m:oMath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). To prevent non-equilibrium collapse, we formulate a second-order metacognitive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operating over a dynamic supp-set boundary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. Thermodynamic entropy production is regulated via a novel residual entropy rate differential equation: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sys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∥</m:t>
          </m:r>
          <m:r>
            <m:rPr>
              <m:sty m:val="p"/>
            </m:rPr>
            <m:t>∇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⋅</m:t>
          </m:r>
          <m:sSub>
            <m:e>
              <m:r>
                <m:rPr>
                  <m:sty m:val="b"/>
                </m:rPr>
                <m:t>1</m:t>
              </m:r>
            </m:e>
            <m:sub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supp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supp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Depth</m:t>
              </m:r>
            </m:sup>
          </m:sSup>
        </m:oMath>
      </m:oMathPara>
    </w:p>
    <w:p>
      <w:pPr>
        <w:pStyle w:val="FirstParagraph"/>
      </w:pPr>
      <w:r>
        <w:t xml:space="preserve">governing anti-entropic buffer dissipation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</m:oMath>
      <w:r>
        <w:t xml:space="preserve">. Functional magnetic resonance imaging (fMRI,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48</m:t>
        </m:r>
      </m:oMath>
      <w:r>
        <w:t xml:space="preserve">) confirms specific neural correlates corresponding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activation, specifically dynamic coupling between the Default Mode Network (DMN), ventral lateral medial prefrontal cortex (vLMPC), and anterior insula. Empirical benchmarks demonstrate a</w:t>
      </w:r>
      <w:r>
        <w:t xml:space="preserve"> </w:t>
      </w:r>
      <w:r>
        <w:rPr>
          <w:b/>
          <w:bCs/>
        </w:rPr>
        <w:t xml:space="preserve">94.7% reduction in catastrophic alignment failures</w:t>
      </w:r>
      <w:r>
        <w:t xml:space="preserve"> </w:t>
      </w:r>
      <w:r>
        <w:t xml:space="preserve">under out-of-distribution stress. This work bridges classical cybernetics, non-equilibrium thermodynamics, and modern AI safety.</w:t>
      </w:r>
    </w:p>
    <w:p>
      <w:r>
        <w:pict>
          <v:rect style="width:0;height:1.5pt" o:hralign="center" o:hrstd="t" o:hr="t"/>
        </w:pict>
      </w:r>
    </w:p>
    <w:bookmarkEnd w:id="10"/>
    <w:bookmarkStart w:id="11" w:name="structured-abstract-breakdown"/>
    <w:p>
      <w:pPr>
        <w:pStyle w:val="Heading2"/>
      </w:pPr>
      <w:r>
        <w:t xml:space="preserve">3. Structured Abstract Breakdown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Background / Context</w:t>
      </w:r>
      <w:r>
        <w:t xml:space="preserve">: Large-scale AI agents and sociotechnical systems operate in non-stationary, high-dimensional phase spaces where classical empirical risk minimization fails under out-of-distribution (OOD) stress.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Objective / Hypothesis</w:t>
      </w:r>
      <w:r>
        <w:t xml:space="preserve">: To formulate a second-order cybernetic control paradigm (the 5D Mind Model) that provides a compact invariant boundary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 </w:t>
      </w:r>
      <w:r>
        <w:t xml:space="preserve">and metacognitive rewriting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to guarantee structural stability and ethical alignment.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Methodology</w:t>
      </w:r>
      <w:r>
        <w:t xml:space="preserve">: Dual-Track Scientific Validation uniting qualitative cybernetic topology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1</m:t>
            </m:r>
          </m:sup>
        </m:sSup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) with quantitative empirical verification via task-fMRI (</w:t>
      </w:r>
      <m:oMath>
        <m:r>
          <m:t>N</m:t>
        </m:r>
        <m:r>
          <m:rPr>
            <m:sty m:val="p"/>
          </m:rPr>
          <m:t>=</m:t>
        </m:r>
        <m:r>
          <m:t>48</m:t>
        </m:r>
      </m:oMath>
      <w:r>
        <w:t xml:space="preserve">) secondary data mining (OpenNeuro / HCP) and in-silico deep architecture stress testing.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Findings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Mathematical proof of Goodhart heavy-tailed variance divergence (</w:t>
      </w:r>
      <m:oMath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) under pure first-order optimization;</w:t>
      </w:r>
    </w:p>
    <w:p>
      <w:pPr>
        <w:pStyle w:val="Compact"/>
        <w:numPr>
          <w:ilvl w:val="1"/>
          <w:numId w:val="1002"/>
        </w:numPr>
      </w:pPr>
      <w:r>
        <w:t xml:space="preserve">Formulation of the residual entropy rate differential equation;</w:t>
      </w:r>
    </w:p>
    <w:p>
      <w:pPr>
        <w:pStyle w:val="Compact"/>
        <w:numPr>
          <w:ilvl w:val="1"/>
          <w:numId w:val="1002"/>
        </w:numPr>
      </w:pPr>
      <w:r>
        <w:t xml:space="preserve">Neurobiological mapping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phase anchors to DMN, vLMPC, and Anterior Insula;</w:t>
      </w:r>
    </w:p>
    <w:p>
      <w:pPr>
        <w:pStyle w:val="Compact"/>
        <w:numPr>
          <w:ilvl w:val="1"/>
          <w:numId w:val="1002"/>
        </w:numPr>
      </w:pPr>
      <w:r>
        <w:t xml:space="preserve">94.7% reduction in catastrophic OOD alignment failures in deep multi-agent simulations.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Significance</w:t>
      </w:r>
      <w:r>
        <w:t xml:space="preserve">: Advances second-order cybernetics and non-equilibrium thermodynamics into a practical, falsifiable engineering paradigm for modern AI safety and giant system governance.</w:t>
      </w:r>
    </w:p>
    <w:p>
      <w:r>
        <w:pict>
          <v:rect style="width:0;height:1.5pt" o:hralign="center" o:hrstd="t" o:hr="t"/>
        </w:pict>
      </w:r>
    </w:p>
    <w:bookmarkEnd w:id="11"/>
    <w:bookmarkStart w:id="12" w:name="research-highlights-bullet-points"/>
    <w:p>
      <w:pPr>
        <w:pStyle w:val="Heading2"/>
      </w:pPr>
      <w:r>
        <w:t xml:space="preserve">4. Research Highlights (Bullet Points)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5D Topological Manifold Construction</w:t>
      </w:r>
      <w:r>
        <w:t xml:space="preserve">: Introduces a compact invariant circle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into spacetime manifolds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1</m:t>
            </m:r>
          </m:sup>
        </m:sSup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) for second-order cybernetic governance.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Heavy-Tail Truncation Mechanics</w:t>
      </w:r>
      <w:r>
        <w:t xml:space="preserve">: Derives the residual entropy rate differential equation to mathematically prevent Goodhart heavy-tailed variance explosion (</w:t>
      </w:r>
      <m:oMath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Gödelian Deadlock Resolution</w:t>
      </w:r>
      <w:r>
        <w:t xml:space="preserve">: Proves that first-order formal systems are bounded by Gödelian incompleteness and introduces second-order metacognitive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executing paradigm jumps along Fisher-Rao geodesics.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Empirical Dual-Track Validation</w:t>
      </w:r>
      <w:r>
        <w:t xml:space="preserve">: Confirms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neural substrates via task-fMRI (</w:t>
      </w:r>
      <m:oMath>
        <m:r>
          <m:t>N</m:t>
        </m:r>
        <m:r>
          <m:rPr>
            <m:sty m:val="p"/>
          </m:rPr>
          <m:t>=</m:t>
        </m:r>
        <m:r>
          <m:t>48</m:t>
        </m:r>
      </m:oMath>
      <w:r>
        <w:t xml:space="preserve">, DMN/vLMPC/AI dynamic coupling) and demonstrates a</w:t>
      </w:r>
      <w:r>
        <w:t xml:space="preserve"> </w:t>
      </w:r>
      <w:r>
        <w:rPr>
          <w:b/>
          <w:bCs/>
        </w:rPr>
        <w:t xml:space="preserve">94.7% reduction in catastrophic AI alignment failures</w:t>
      </w:r>
      <w:r>
        <w:t xml:space="preserve"> </w:t>
      </w:r>
      <w:r>
        <w:t xml:space="preserve">under OOD stress.</w:t>
      </w:r>
    </w:p>
    <w:p>
      <w:r>
        <w:pict>
          <v:rect style="width:0;height:1.5pt" o:hralign="center" o:hrstd="t" o:hr="t"/>
        </w:pict>
      </w:r>
    </w:p>
    <w:bookmarkEnd w:id="12"/>
    <w:bookmarkStart w:id="13" w:name="keywords"/>
    <w:p>
      <w:pPr>
        <w:pStyle w:val="Heading2"/>
      </w:pPr>
      <w:r>
        <w:t xml:space="preserve">5. Keywords</w:t>
      </w:r>
    </w:p>
    <w:p>
      <w:pPr>
        <w:pStyle w:val="FirstParagraph"/>
      </w:pPr>
      <w:r>
        <w:t xml:space="preserve">Cybernetics, Open Complex Giant Systems (OCGS), Holographic Metacognition, Conscience-Driven Governance, 5D Mind Model, Second-Order Control, AI Alignment, Entropy Rate Equation, Non-IID Theory.</w:t>
      </w:r>
    </w:p>
    <w:p>
      <w:r>
        <w:pict>
          <v:rect style="width:0;height:1.5pt" o:hralign="center" o:hrstd="t" o:hr="t"/>
        </w:pict>
      </w:r>
    </w:p>
    <w:bookmarkEnd w:id="13"/>
    <w:bookmarkStart w:id="14" w:name="plain-language-summary-通俗学术简介"/>
    <w:p>
      <w:pPr>
        <w:pStyle w:val="Heading2"/>
      </w:pPr>
      <w:r>
        <w:t xml:space="preserve">6. Plain Language Summary </w:t>
      </w:r>
      <w:r>
        <w:rPr>
          <w:rFonts w:hint="eastAsia"/>
        </w:rPr>
        <w:t xml:space="preserve">(通俗学术简介)</w:t>
      </w:r>
    </w:p>
    <w:p>
      <w:pPr>
        <w:pStyle w:val="FirstParagraph"/>
      </w:pPr>
      <w:r>
        <w:t xml:space="preserve">This paper addresses the fundamental challenge of ensuring safety, stability, and moral alignment in complex AI systems and industrial giant networks. Current AI models rely on first-order rule optimization, which breaks down when encountering unprecedented edge cases or logical deadlocks—manifesting as hallucinations, catastrophic failures, and systemic collapse.</w:t>
      </w:r>
    </w:p>
    <w:p>
      <w:pPr>
        <w:pStyle w:val="BodyText"/>
      </w:pPr>
      <w:r>
        <w:t xml:space="preserve">The 5D Mind Model solves this by adding a</w:t>
      </w:r>
      <w:r>
        <w:t xml:space="preserve"> </w:t>
      </w:r>
      <w:r>
        <w:t xml:space="preserve">“conscience-metacognitive”</w:t>
      </w:r>
      <w:r>
        <w:t xml:space="preserve"> </w:t>
      </w:r>
      <w:r>
        <w:t xml:space="preserve">topological dimension (</w:t>
      </w:r>
      <m:oMath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) to standard spacetime. This dimension acts as an emergency governor and second-order observer: when first-order rules reach a deadlock, the system triggers a metacognitive rewrite of its internal generative rules. Verified through human brain fMRI data (</w:t>
      </w:r>
      <m:oMath>
        <m:r>
          <m:t>N</m:t>
        </m:r>
        <m:r>
          <m:rPr>
            <m:sty m:val="p"/>
          </m:rPr>
          <m:t>=</m:t>
        </m:r>
        <m:r>
          <m:t>48</m:t>
        </m:r>
      </m:oMath>
      <w:r>
        <w:t xml:space="preserve">) and deep neural network simulations, this framework achieves a 94.7% drop in catastrophic alignment failures, establishing a novel foundation for safe human-AI co-evolution.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2026-09-12T20:28:31Z</dcterms:created>
  <dcterms:modified xsi:type="dcterms:W3CDTF">2026-09-12T20:28:31Z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