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32"/>
          <w:rFonts w:ascii="SimHei" w:hAnsi="SimHei" w:eastAsia="SimHei" w:cs="SimHei"/>
        </w:rPr>
        <w:t>第一卷 秩序：开放复杂巨系统的第一性原理 第一章 定义与公理 1.1 观察者与划界（定义一）</w:t>
      </w:r>
    </w:p>
    <w:p>
      <w:r>
        <w:rPr>
          <w:b w:val="0"/>
          <w:i w:val="0"/>
          <w:sz w:val="22"/>
          <w:rFonts w:ascii="SimSun" w:hAnsi="SimSun" w:eastAsia="SimSun" w:cs="SimSun"/>
        </w:rPr>
        <w:t>无观察者，则无世界。混沌一经观察，即立显为世界。物理之上，世界即秩序。表达即存在，划界即秩序立显。观察这个动作本身，只能是元认知。在无序混沌中，知晓自身之所知、知晓他者之所能的智能主体，称为观察者（即元认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