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Наталія | Бриф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Питання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  <w:rtl w:val="0"/>
              </w:rPr>
              <w:t xml:space="preserve">Відповідь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1. Які бухгалтерські послуги для вас зараз у пріоритеті для просування?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(Наприклад: бухгалтерський супровід ФОП, ведення ТОВ, кадровий облік, податкова звітність, консультації, реєстрація бізнесу тощо)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Бухгалтерские и регистрационные услуги для бизнеса и самозанятых в Болгарии (ЕООД, ООД, Свободна профессия)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-Бухгалтерское сопровождение и ведение учета 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18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-Кадровый учет и заработная плата (ТРЗ)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420" w:before="18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-Регистрация бизнеса и юридический статус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2. Хто ваш основний клієнт?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(ФОП / малий бізнес / середній бізнес / онлайн-бізнес / виробництво / сфера послуг / іноземні компанії)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ЕООД, ООД, самозанятое лицо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3. З якими форматами бізнесу ви працюєте найчастіше?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(ФОП, ТОВ, нерезиденти, міжнародний бізнес тощо)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все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4. Як побудована ваша робота з клієнтами?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(Разове обслуговування / щомісячний супровід / пакетні тарифи / повний бухгалтерський аутсорсинг)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before="0" w:line="308.5714285714286" w:lineRule="auto"/>
              <w:rPr>
                <w:color w:val="1f1f1f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8f9fa" w:val="clear"/>
                <w:rtl w:val="0"/>
              </w:rPr>
              <w:t xml:space="preserve">пакетные тарифы / полный бухгалтерский аутсорсинг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5. Які ваші основні переваги перед конкурентами?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(Швидкість роботи, досвід, автоматизація процесів, персональний підхід, супровід “під ключ”, гарантія безпеки тощо)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-Сервис личного бухгалтера, тарифы — аутсорсинга.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-Экспертный кадровый учет (ТРЗ) и расчет зарплат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-Сопровождение «под ключ»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-Глубокий персональный подход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-Экономия на штате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-Полная ответственность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6. Які сайти або стилі вам подобаються візуально?</w:t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Можете надіслати 2–3 приклади сайтів або описати стиль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минимализм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7. Чи є у вас логотип та фірмові кольори?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можно сказать что нету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