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pPr>
      <w:r>
        <w:rPr>
          <w:rFonts w:ascii="Arial" w:cs="Arial" w:eastAsia="Arial" w:hAnsi="Arial"/>
          <w:b/>
          <w:bCs/>
          <w:color w:val="1A1A2E"/>
          <w:sz w:val="52"/>
          <w:szCs w:val="52"/>
        </w:rPr>
        <w:t xml:space="preserve">STICKMODEL</w:t>
      </w:r>
    </w:p>
    <w:p>
      <w:pPr>
        <w:spacing w:after="80" w:before="0"/>
      </w:pPr>
      <w:r>
        <w:rPr>
          <w:rFonts w:ascii="Arial" w:cs="Arial" w:eastAsia="Arial" w:hAnsi="Arial"/>
          <w:color w:val="4A9EE0"/>
          <w:sz w:val="28"/>
          <w:szCs w:val="28"/>
        </w:rPr>
        <w:t xml:space="preserve">Privacy Policy</w:t>
      </w:r>
    </w:p>
    <w:p>
      <w:pPr>
        <w:spacing w:after="360" w:before="0"/>
      </w:pPr>
      <w:r>
        <w:rPr>
          <w:rFonts w:ascii="Arial" w:cs="Arial" w:eastAsia="Arial" w:hAnsi="Arial"/>
          <w:color w:val="999999"/>
          <w:sz w:val="18"/>
          <w:szCs w:val="18"/>
        </w:rPr>
        <w:t xml:space="preserve">Effective Date: June 2026  |  Version 1.0</w:t>
      </w:r>
    </w:p>
    <w:p>
      <w:pPr>
        <w:spacing w:after="160" w:before="0"/>
        <w:jc w:val="both"/>
      </w:pPr>
      <w:r>
        <w:rPr>
          <w:rFonts w:ascii="Arial" w:cs="Arial" w:eastAsia="Arial" w:hAnsi="Arial"/>
          <w:color w:val="333333"/>
          <w:sz w:val="22"/>
          <w:szCs w:val="22"/>
        </w:rPr>
        <w:t xml:space="preserve">VeCube (operating as StickModel, accessible at stickmodel.com) is committed to protecting your personal information. This Privacy Policy explains what data we collect, how we use it, and your rights in relation to it. This policy is compliant with India's Digital Personal Data Protection Act, 2023 (DPDP Act).</w:t>
      </w:r>
    </w:p>
    <w:p>
      <w:pPr>
        <w:spacing w:after="0" w:before="120"/>
      </w:pPr>
      <w:r>
        <w:t xml:space="preserve"/>
      </w:r>
    </w:p>
    <w:p>
      <w:pPr>
        <w:pStyle w:val="Heading1"/>
        <w:pBdr>
          <w:bottom w:val="single" w:color="4A9EE0" w:sz="4" w:space="4"/>
        </w:pBdr>
        <w:spacing w:after="160" w:before="400"/>
      </w:pPr>
      <w:r>
        <w:rPr>
          <w:rFonts w:ascii="Arial" w:cs="Arial" w:eastAsia="Arial" w:hAnsi="Arial"/>
          <w:b/>
          <w:bCs/>
          <w:color w:val="1A1A2E"/>
          <w:sz w:val="28"/>
          <w:szCs w:val="28"/>
        </w:rPr>
        <w:t xml:space="preserve">1. Who We Are</w:t>
      </w:r>
    </w:p>
    <w:p>
      <w:pPr>
        <w:spacing w:after="160" w:before="0"/>
        <w:jc w:val="both"/>
      </w:pPr>
      <w:r>
        <w:rPr>
          <w:rFonts w:ascii="Arial" w:cs="Arial" w:eastAsia="Arial" w:hAnsi="Arial"/>
          <w:color w:val="333333"/>
          <w:sz w:val="22"/>
          <w:szCs w:val="22"/>
        </w:rPr>
        <w:t xml:space="preserve">The data fiduciary for all personal data collected through stickmodel.com is VeCube. StickModel is a brand and service wholly owned and operated by VeCube. When this policy refers to "we", "us", or "our", it refers to VeCube.</w:t>
      </w:r>
    </w:p>
    <w:p>
      <w:pPr>
        <w:spacing w:after="0" w:before="80"/>
      </w:pPr>
      <w:r>
        <w:t xml:space="preserve"/>
      </w:r>
    </w:p>
    <w:p>
      <w:pPr>
        <w:pStyle w:val="Heading1"/>
        <w:pBdr>
          <w:bottom w:val="single" w:color="4A9EE0" w:sz="4" w:space="4"/>
        </w:pBdr>
        <w:spacing w:after="160" w:before="400"/>
      </w:pPr>
      <w:r>
        <w:rPr>
          <w:rFonts w:ascii="Arial" w:cs="Arial" w:eastAsia="Arial" w:hAnsi="Arial"/>
          <w:b/>
          <w:bCs/>
          <w:color w:val="1A1A2E"/>
          <w:sz w:val="28"/>
          <w:szCs w:val="28"/>
        </w:rPr>
        <w:t xml:space="preserve">2. What Data We Collect</w:t>
      </w:r>
    </w:p>
    <w:p>
      <w:pPr>
        <w:pStyle w:val="Heading2"/>
        <w:spacing w:after="80" w:before="260"/>
      </w:pPr>
      <w:r>
        <w:rPr>
          <w:rFonts w:ascii="Arial" w:cs="Arial" w:eastAsia="Arial" w:hAnsi="Arial"/>
          <w:b/>
          <w:bCs/>
          <w:color w:val="1A1A2E"/>
          <w:sz w:val="23"/>
          <w:szCs w:val="23"/>
        </w:rPr>
        <w:t xml:space="preserve">2.1 Account and Registration Data</w:t>
      </w:r>
    </w:p>
    <w:p>
      <w:pPr>
        <w:pStyle w:val="ListParagraph"/>
        <w:numPr>
          <w:ilvl w:val="0"/>
          <w:numId w:val="2"/>
        </w:numPr>
        <w:spacing w:after="60" w:before="40"/>
      </w:pPr>
      <w:r>
        <w:rPr>
          <w:rFonts w:ascii="Arial" w:cs="Arial" w:eastAsia="Arial" w:hAnsi="Arial"/>
          <w:color w:val="333333"/>
          <w:sz w:val="22"/>
          <w:szCs w:val="22"/>
        </w:rPr>
        <w:t xml:space="preserve">Name, email address, phone number, and company/organisation name.</w:t>
      </w:r>
    </w:p>
    <w:p>
      <w:pPr>
        <w:pStyle w:val="ListParagraph"/>
        <w:numPr>
          <w:ilvl w:val="0"/>
          <w:numId w:val="2"/>
        </w:numPr>
        <w:spacing w:after="60" w:before="40"/>
      </w:pPr>
      <w:r>
        <w:rPr>
          <w:rFonts w:ascii="Arial" w:cs="Arial" w:eastAsia="Arial" w:hAnsi="Arial"/>
          <w:color w:val="333333"/>
          <w:sz w:val="22"/>
          <w:szCs w:val="22"/>
        </w:rPr>
        <w:t xml:space="preserve">Job title or professional role (e.g., fabricator, detailer, estimator).</w:t>
      </w:r>
    </w:p>
    <w:p>
      <w:pPr>
        <w:pStyle w:val="ListParagraph"/>
        <w:numPr>
          <w:ilvl w:val="0"/>
          <w:numId w:val="2"/>
        </w:numPr>
        <w:spacing w:after="60" w:before="40"/>
      </w:pPr>
      <w:r>
        <w:rPr>
          <w:rFonts w:ascii="Arial" w:cs="Arial" w:eastAsia="Arial" w:hAnsi="Arial"/>
          <w:color w:val="333333"/>
          <w:sz w:val="22"/>
          <w:szCs w:val="22"/>
        </w:rPr>
        <w:t xml:space="preserve">Billing information — invoicing details, GST number where applicable.</w:t>
      </w:r>
    </w:p>
    <w:p>
      <w:pPr>
        <w:pStyle w:val="Heading2"/>
        <w:spacing w:after="80" w:before="260"/>
      </w:pPr>
      <w:r>
        <w:rPr>
          <w:rFonts w:ascii="Arial" w:cs="Arial" w:eastAsia="Arial" w:hAnsi="Arial"/>
          <w:b/>
          <w:bCs/>
          <w:color w:val="1A1A2E"/>
          <w:sz w:val="23"/>
          <w:szCs w:val="23"/>
        </w:rPr>
        <w:t xml:space="preserve">2.2 Project and File Data</w:t>
      </w:r>
    </w:p>
    <w:p>
      <w:pPr>
        <w:pStyle w:val="ListParagraph"/>
        <w:numPr>
          <w:ilvl w:val="0"/>
          <w:numId w:val="2"/>
        </w:numPr>
        <w:spacing w:after="60" w:before="40"/>
      </w:pPr>
      <w:r>
        <w:rPr>
          <w:rFonts w:ascii="Arial" w:cs="Arial" w:eastAsia="Arial" w:hAnsi="Arial"/>
          <w:color w:val="333333"/>
          <w:sz w:val="22"/>
          <w:szCs w:val="22"/>
        </w:rPr>
        <w:t xml:space="preserve">2D structural drawings and CAD/PDF files you upload to the platform.</w:t>
      </w:r>
    </w:p>
    <w:p>
      <w:pPr>
        <w:pStyle w:val="ListParagraph"/>
        <w:numPr>
          <w:ilvl w:val="0"/>
          <w:numId w:val="2"/>
        </w:numPr>
        <w:spacing w:after="60" w:before="40"/>
      </w:pPr>
      <w:r>
        <w:rPr>
          <w:rFonts w:ascii="Arial" w:cs="Arial" w:eastAsia="Arial" w:hAnsi="Arial"/>
          <w:color w:val="333333"/>
          <w:sz w:val="22"/>
          <w:szCs w:val="22"/>
        </w:rPr>
        <w:t xml:space="preserve">Project names, descriptions, and associated metadata.</w:t>
      </w:r>
    </w:p>
    <w:p>
      <w:pPr>
        <w:pStyle w:val="ListParagraph"/>
        <w:numPr>
          <w:ilvl w:val="0"/>
          <w:numId w:val="2"/>
        </w:numPr>
        <w:spacing w:after="60" w:before="40"/>
      </w:pPr>
      <w:r>
        <w:rPr>
          <w:rFonts w:ascii="Arial" w:cs="Arial" w:eastAsia="Arial" w:hAnsi="Arial"/>
          <w:color w:val="333333"/>
          <w:sz w:val="22"/>
          <w:szCs w:val="22"/>
        </w:rPr>
        <w:t xml:space="preserve">Completed Deliverables (3D models, BOM files) generated from your inputs.</w:t>
      </w:r>
    </w:p>
    <w:p>
      <w:pPr>
        <w:pStyle w:val="Heading2"/>
        <w:spacing w:after="80" w:before="260"/>
      </w:pPr>
      <w:r>
        <w:rPr>
          <w:rFonts w:ascii="Arial" w:cs="Arial" w:eastAsia="Arial" w:hAnsi="Arial"/>
          <w:b/>
          <w:bCs/>
          <w:color w:val="1A1A2E"/>
          <w:sz w:val="23"/>
          <w:szCs w:val="23"/>
        </w:rPr>
        <w:t xml:space="preserve">2.3 Payment Data</w:t>
      </w:r>
    </w:p>
    <w:p>
      <w:pPr>
        <w:pStyle w:val="ListParagraph"/>
        <w:numPr>
          <w:ilvl w:val="0"/>
          <w:numId w:val="2"/>
        </w:numPr>
        <w:spacing w:after="60" w:before="40"/>
      </w:pPr>
      <w:r>
        <w:rPr>
          <w:rFonts w:ascii="Arial" w:cs="Arial" w:eastAsia="Arial" w:hAnsi="Arial"/>
          <w:color w:val="333333"/>
          <w:sz w:val="22"/>
          <w:szCs w:val="22"/>
        </w:rPr>
        <w:t xml:space="preserve">Transaction records, payment confirmation status, and invoice history.</w:t>
      </w:r>
    </w:p>
    <w:p>
      <w:pPr>
        <w:pStyle w:val="ListParagraph"/>
        <w:numPr>
          <w:ilvl w:val="0"/>
          <w:numId w:val="2"/>
        </w:numPr>
        <w:spacing w:after="60" w:before="40"/>
      </w:pPr>
      <w:r>
        <w:rPr>
          <w:rFonts w:ascii="Arial" w:cs="Arial" w:eastAsia="Arial" w:hAnsi="Arial"/>
          <w:color w:val="333333"/>
          <w:sz w:val="22"/>
          <w:szCs w:val="22"/>
        </w:rPr>
        <w:t xml:space="preserve">We do not store raw card numbers or banking credentials — payment processing is handled by our payment gateway partners.</w:t>
      </w:r>
    </w:p>
    <w:p>
      <w:pPr>
        <w:pStyle w:val="Heading2"/>
        <w:spacing w:after="80" w:before="260"/>
      </w:pPr>
      <w:r>
        <w:rPr>
          <w:rFonts w:ascii="Arial" w:cs="Arial" w:eastAsia="Arial" w:hAnsi="Arial"/>
          <w:b/>
          <w:bCs/>
          <w:color w:val="1A1A2E"/>
          <w:sz w:val="23"/>
          <w:szCs w:val="23"/>
        </w:rPr>
        <w:t xml:space="preserve">2.4 Usage and Technical Data</w:t>
      </w:r>
    </w:p>
    <w:p>
      <w:pPr>
        <w:pStyle w:val="ListParagraph"/>
        <w:numPr>
          <w:ilvl w:val="0"/>
          <w:numId w:val="2"/>
        </w:numPr>
        <w:spacing w:after="60" w:before="40"/>
      </w:pPr>
      <w:r>
        <w:rPr>
          <w:rFonts w:ascii="Arial" w:cs="Arial" w:eastAsia="Arial" w:hAnsi="Arial"/>
          <w:color w:val="333333"/>
          <w:sz w:val="22"/>
          <w:szCs w:val="22"/>
        </w:rPr>
        <w:t xml:space="preserve">IP address, browser type, device type, operating system.</w:t>
      </w:r>
    </w:p>
    <w:p>
      <w:pPr>
        <w:pStyle w:val="ListParagraph"/>
        <w:numPr>
          <w:ilvl w:val="0"/>
          <w:numId w:val="2"/>
        </w:numPr>
        <w:spacing w:after="60" w:before="40"/>
      </w:pPr>
      <w:r>
        <w:rPr>
          <w:rFonts w:ascii="Arial" w:cs="Arial" w:eastAsia="Arial" w:hAnsi="Arial"/>
          <w:color w:val="333333"/>
          <w:sz w:val="22"/>
          <w:szCs w:val="22"/>
        </w:rPr>
        <w:t xml:space="preserve">Pages visited, actions taken on the platform, session duration.</w:t>
      </w:r>
    </w:p>
    <w:p>
      <w:pPr>
        <w:pStyle w:val="ListParagraph"/>
        <w:numPr>
          <w:ilvl w:val="0"/>
          <w:numId w:val="2"/>
        </w:numPr>
        <w:spacing w:after="60" w:before="40"/>
      </w:pPr>
      <w:r>
        <w:rPr>
          <w:rFonts w:ascii="Arial" w:cs="Arial" w:eastAsia="Arial" w:hAnsi="Arial"/>
          <w:color w:val="333333"/>
          <w:sz w:val="22"/>
          <w:szCs w:val="22"/>
        </w:rPr>
        <w:t xml:space="preserve">Error logs and performance data.</w:t>
      </w:r>
    </w:p>
    <w:p>
      <w:pPr>
        <w:spacing w:after="0" w:before="80"/>
      </w:pPr>
      <w:r>
        <w:t xml:space="preserve"/>
      </w:r>
    </w:p>
    <w:p>
      <w:pPr>
        <w:pStyle w:val="Heading1"/>
        <w:pBdr>
          <w:bottom w:val="single" w:color="4A9EE0" w:sz="4" w:space="4"/>
        </w:pBdr>
        <w:spacing w:after="160" w:before="400"/>
      </w:pPr>
      <w:r>
        <w:rPr>
          <w:rFonts w:ascii="Arial" w:cs="Arial" w:eastAsia="Arial" w:hAnsi="Arial"/>
          <w:b/>
          <w:bCs/>
          <w:color w:val="1A1A2E"/>
          <w:sz w:val="28"/>
          <w:szCs w:val="28"/>
        </w:rPr>
        <w:t xml:space="preserve">3. How We Use Your Data</w:t>
      </w:r>
    </w:p>
    <w:p>
      <w:pPr>
        <w:spacing w:after="160" w:before="0"/>
        <w:jc w:val="both"/>
      </w:pPr>
      <w:r>
        <w:rPr>
          <w:rFonts w:ascii="Arial" w:cs="Arial" w:eastAsia="Arial" w:hAnsi="Arial"/>
          <w:color w:val="333333"/>
          <w:sz w:val="22"/>
          <w:szCs w:val="22"/>
        </w:rPr>
        <w:t xml:space="preserve">We use your personal data to:</w:t>
      </w:r>
    </w:p>
    <w:p>
      <w:pPr>
        <w:pStyle w:val="ListParagraph"/>
        <w:numPr>
          <w:ilvl w:val="0"/>
          <w:numId w:val="2"/>
        </w:numPr>
        <w:spacing w:after="60" w:before="40"/>
      </w:pPr>
      <w:r>
        <w:rPr>
          <w:rFonts w:ascii="Arial" w:cs="Arial" w:eastAsia="Arial" w:hAnsi="Arial"/>
          <w:color w:val="333333"/>
          <w:sz w:val="22"/>
          <w:szCs w:val="22"/>
        </w:rPr>
        <w:t xml:space="preserve">Create and manage your account.</w:t>
      </w:r>
    </w:p>
    <w:p>
      <w:pPr>
        <w:pStyle w:val="ListParagraph"/>
        <w:numPr>
          <w:ilvl w:val="0"/>
          <w:numId w:val="2"/>
        </w:numPr>
        <w:spacing w:after="60" w:before="40"/>
      </w:pPr>
      <w:r>
        <w:rPr>
          <w:rFonts w:ascii="Arial" w:cs="Arial" w:eastAsia="Arial" w:hAnsi="Arial"/>
          <w:color w:val="333333"/>
          <w:sz w:val="22"/>
          <w:szCs w:val="22"/>
        </w:rPr>
        <w:t xml:space="preserve">Process orders, deliver Deliverables, and manage billing.</w:t>
      </w:r>
    </w:p>
    <w:p>
      <w:pPr>
        <w:pStyle w:val="ListParagraph"/>
        <w:numPr>
          <w:ilvl w:val="0"/>
          <w:numId w:val="2"/>
        </w:numPr>
        <w:spacing w:after="60" w:before="40"/>
      </w:pPr>
      <w:r>
        <w:rPr>
          <w:rFonts w:ascii="Arial" w:cs="Arial" w:eastAsia="Arial" w:hAnsi="Arial"/>
          <w:color w:val="333333"/>
          <w:sz w:val="22"/>
          <w:szCs w:val="22"/>
        </w:rPr>
        <w:t xml:space="preserve">Communicate with you about your orders, including status updates and clarification requests.</w:t>
      </w:r>
    </w:p>
    <w:p>
      <w:pPr>
        <w:pStyle w:val="ListParagraph"/>
        <w:numPr>
          <w:ilvl w:val="0"/>
          <w:numId w:val="2"/>
        </w:numPr>
        <w:spacing w:after="60" w:before="40"/>
      </w:pPr>
      <w:r>
        <w:rPr>
          <w:rFonts w:ascii="Arial" w:cs="Arial" w:eastAsia="Arial" w:hAnsi="Arial"/>
          <w:color w:val="333333"/>
          <w:sz w:val="22"/>
          <w:szCs w:val="22"/>
        </w:rPr>
        <w:t xml:space="preserve">Respond to support queries and complaints.</w:t>
      </w:r>
    </w:p>
    <w:p>
      <w:pPr>
        <w:pStyle w:val="ListParagraph"/>
        <w:numPr>
          <w:ilvl w:val="0"/>
          <w:numId w:val="2"/>
        </w:numPr>
        <w:spacing w:after="60" w:before="40"/>
      </w:pPr>
      <w:r>
        <w:rPr>
          <w:rFonts w:ascii="Arial" w:cs="Arial" w:eastAsia="Arial" w:hAnsi="Arial"/>
          <w:color w:val="333333"/>
          <w:sz w:val="22"/>
          <w:szCs w:val="22"/>
        </w:rPr>
        <w:t xml:space="preserve">Improve our platform, modelling systems, and service quality.</w:t>
      </w:r>
    </w:p>
    <w:p>
      <w:pPr>
        <w:pStyle w:val="ListParagraph"/>
        <w:numPr>
          <w:ilvl w:val="0"/>
          <w:numId w:val="2"/>
        </w:numPr>
        <w:spacing w:after="60" w:before="40"/>
      </w:pPr>
      <w:r>
        <w:rPr>
          <w:rFonts w:ascii="Arial" w:cs="Arial" w:eastAsia="Arial" w:hAnsi="Arial"/>
          <w:color w:val="333333"/>
          <w:sz w:val="22"/>
          <w:szCs w:val="22"/>
        </w:rPr>
        <w:t xml:space="preserve">Comply with legal and regulatory obligations.</w:t>
      </w:r>
    </w:p>
    <w:p>
      <w:pPr>
        <w:pStyle w:val="ListParagraph"/>
        <w:numPr>
          <w:ilvl w:val="0"/>
          <w:numId w:val="2"/>
        </w:numPr>
        <w:spacing w:after="60" w:before="40"/>
      </w:pPr>
      <w:r>
        <w:rPr>
          <w:rFonts w:ascii="Arial" w:cs="Arial" w:eastAsia="Arial" w:hAnsi="Arial"/>
          <w:color w:val="333333"/>
          <w:sz w:val="22"/>
          <w:szCs w:val="22"/>
        </w:rPr>
        <w:t xml:space="preserve">Send service-related notices (not marketing) by email.</w:t>
      </w:r>
    </w:p>
    <w:p>
      <w:pPr>
        <w:spacing w:after="0" w:before="80"/>
      </w:pPr>
      <w:r>
        <w:t xml:space="preserve"/>
      </w:r>
    </w:p>
    <w:p>
      <w:pPr>
        <w:spacing w:after="160" w:before="0"/>
        <w:jc w:val="both"/>
      </w:pPr>
      <w:r>
        <w:rPr>
          <w:rFonts w:ascii="Arial" w:cs="Arial" w:eastAsia="Arial" w:hAnsi="Arial"/>
          <w:color w:val="333333"/>
          <w:sz w:val="22"/>
          <w:szCs w:val="22"/>
        </w:rPr>
        <w:t xml:space="preserve">We do not sell, rent, or trade your personal data to third parties for marketing purposes.</w:t>
      </w:r>
    </w:p>
    <w:p>
      <w:pPr>
        <w:spacing w:after="0" w:before="80"/>
      </w:pPr>
      <w:r>
        <w:t xml:space="preserve"/>
      </w:r>
    </w:p>
    <w:p>
      <w:pPr>
        <w:pStyle w:val="Heading1"/>
        <w:pBdr>
          <w:bottom w:val="single" w:color="4A9EE0" w:sz="4" w:space="4"/>
        </w:pBdr>
        <w:spacing w:after="160" w:before="400"/>
      </w:pPr>
      <w:r>
        <w:rPr>
          <w:rFonts w:ascii="Arial" w:cs="Arial" w:eastAsia="Arial" w:hAnsi="Arial"/>
          <w:b/>
          <w:bCs/>
          <w:color w:val="1A1A2E"/>
          <w:sz w:val="28"/>
          <w:szCs w:val="28"/>
        </w:rPr>
        <w:t xml:space="preserve">4. Legal Basis for Processing</w:t>
      </w:r>
    </w:p>
    <w:p>
      <w:pPr>
        <w:spacing w:after="160" w:before="0"/>
        <w:jc w:val="both"/>
      </w:pPr>
      <w:r>
        <w:rPr>
          <w:rFonts w:ascii="Arial" w:cs="Arial" w:eastAsia="Arial" w:hAnsi="Arial"/>
          <w:color w:val="333333"/>
          <w:sz w:val="22"/>
          <w:szCs w:val="22"/>
        </w:rPr>
        <w:t xml:space="preserve">We process your personal data under the following bases (as applicable under the DPDP Act, 2023):</w:t>
      </w:r>
    </w:p>
    <w:p>
      <w:pPr>
        <w:pStyle w:val="ListParagraph"/>
        <w:numPr>
          <w:ilvl w:val="0"/>
          <w:numId w:val="2"/>
        </w:numPr>
        <w:spacing w:after="60" w:before="40"/>
      </w:pPr>
      <w:r>
        <w:rPr>
          <w:rFonts w:ascii="Arial" w:cs="Arial" w:eastAsia="Arial" w:hAnsi="Arial"/>
          <w:color w:val="333333"/>
          <w:sz w:val="22"/>
          <w:szCs w:val="22"/>
        </w:rPr>
        <w:t xml:space="preserve">Consent: Where you have given us clear consent at the point of data collection.</w:t>
      </w:r>
    </w:p>
    <w:p>
      <w:pPr>
        <w:pStyle w:val="ListParagraph"/>
        <w:numPr>
          <w:ilvl w:val="0"/>
          <w:numId w:val="2"/>
        </w:numPr>
        <w:spacing w:after="60" w:before="40"/>
      </w:pPr>
      <w:r>
        <w:rPr>
          <w:rFonts w:ascii="Arial" w:cs="Arial" w:eastAsia="Arial" w:hAnsi="Arial"/>
          <w:color w:val="333333"/>
          <w:sz w:val="22"/>
          <w:szCs w:val="22"/>
        </w:rPr>
        <w:t xml:space="preserve">Contract performance: Processing necessary to fulfil our service obligations to you.</w:t>
      </w:r>
    </w:p>
    <w:p>
      <w:pPr>
        <w:pStyle w:val="ListParagraph"/>
        <w:numPr>
          <w:ilvl w:val="0"/>
          <w:numId w:val="2"/>
        </w:numPr>
        <w:spacing w:after="60" w:before="40"/>
      </w:pPr>
      <w:r>
        <w:rPr>
          <w:rFonts w:ascii="Arial" w:cs="Arial" w:eastAsia="Arial" w:hAnsi="Arial"/>
          <w:color w:val="333333"/>
          <w:sz w:val="22"/>
          <w:szCs w:val="22"/>
        </w:rPr>
        <w:t xml:space="preserve">Legal obligation: Where processing is required to comply with applicable law.</w:t>
      </w:r>
    </w:p>
    <w:p>
      <w:pPr>
        <w:pStyle w:val="ListParagraph"/>
        <w:numPr>
          <w:ilvl w:val="0"/>
          <w:numId w:val="2"/>
        </w:numPr>
        <w:spacing w:after="60" w:before="40"/>
      </w:pPr>
      <w:r>
        <w:rPr>
          <w:rFonts w:ascii="Arial" w:cs="Arial" w:eastAsia="Arial" w:hAnsi="Arial"/>
          <w:color w:val="333333"/>
          <w:sz w:val="22"/>
          <w:szCs w:val="22"/>
        </w:rPr>
        <w:t xml:space="preserve">Legitimate interests: For platform security, fraud prevention, and service improvement, where these interests are not overridden by your rights.</w:t>
      </w:r>
    </w:p>
    <w:p>
      <w:pPr>
        <w:spacing w:after="0" w:before="80"/>
      </w:pPr>
      <w:r>
        <w:t xml:space="preserve"/>
      </w:r>
    </w:p>
    <w:p>
      <w:pPr>
        <w:pStyle w:val="Heading1"/>
        <w:pBdr>
          <w:bottom w:val="single" w:color="4A9EE0" w:sz="4" w:space="4"/>
        </w:pBdr>
        <w:spacing w:after="160" w:before="400"/>
      </w:pPr>
      <w:r>
        <w:rPr>
          <w:rFonts w:ascii="Arial" w:cs="Arial" w:eastAsia="Arial" w:hAnsi="Arial"/>
          <w:b/>
          <w:bCs/>
          <w:color w:val="1A1A2E"/>
          <w:sz w:val="28"/>
          <w:szCs w:val="28"/>
        </w:rPr>
        <w:t xml:space="preserve">5. Data Sharing</w:t>
      </w:r>
    </w:p>
    <w:p>
      <w:pPr>
        <w:spacing w:after="160" w:before="0"/>
        <w:jc w:val="both"/>
      </w:pPr>
      <w:r>
        <w:rPr>
          <w:rFonts w:ascii="Arial" w:cs="Arial" w:eastAsia="Arial" w:hAnsi="Arial"/>
          <w:color w:val="333333"/>
          <w:sz w:val="22"/>
          <w:szCs w:val="22"/>
        </w:rPr>
        <w:t xml:space="preserve">We share your data only in the following circumstances:</w:t>
      </w:r>
    </w:p>
    <w:p>
      <w:pPr>
        <w:pStyle w:val="ListParagraph"/>
        <w:numPr>
          <w:ilvl w:val="0"/>
          <w:numId w:val="2"/>
        </w:numPr>
        <w:spacing w:after="60" w:before="40"/>
      </w:pPr>
      <w:r>
        <w:rPr>
          <w:rFonts w:ascii="Arial" w:cs="Arial" w:eastAsia="Arial" w:hAnsi="Arial"/>
          <w:color w:val="333333"/>
          <w:sz w:val="22"/>
          <w:szCs w:val="22"/>
        </w:rPr>
        <w:t xml:space="preserve">Internal team and contractors: Employees and freelance professionals engaged by VeCube to deliver the Service, bound by confidentiality obligations.</w:t>
      </w:r>
    </w:p>
    <w:p>
      <w:pPr>
        <w:pStyle w:val="ListParagraph"/>
        <w:numPr>
          <w:ilvl w:val="0"/>
          <w:numId w:val="2"/>
        </w:numPr>
        <w:spacing w:after="60" w:before="40"/>
      </w:pPr>
      <w:r>
        <w:rPr>
          <w:rFonts w:ascii="Arial" w:cs="Arial" w:eastAsia="Arial" w:hAnsi="Arial"/>
          <w:color w:val="333333"/>
          <w:sz w:val="22"/>
          <w:szCs w:val="22"/>
        </w:rPr>
        <w:t xml:space="preserve">Payment processors: To process transactions. These partners operate under their own privacy policies and PCI-DSS obligations.</w:t>
      </w:r>
    </w:p>
    <w:p>
      <w:pPr>
        <w:pStyle w:val="ListParagraph"/>
        <w:numPr>
          <w:ilvl w:val="0"/>
          <w:numId w:val="2"/>
        </w:numPr>
        <w:spacing w:after="60" w:before="40"/>
      </w:pPr>
      <w:r>
        <w:rPr>
          <w:rFonts w:ascii="Arial" w:cs="Arial" w:eastAsia="Arial" w:hAnsi="Arial"/>
          <w:color w:val="333333"/>
          <w:sz w:val="22"/>
          <w:szCs w:val="22"/>
        </w:rPr>
        <w:t xml:space="preserve">Technology providers: Cloud hosting, email delivery, and platform infrastructure providers, under data processing agreements.</w:t>
      </w:r>
    </w:p>
    <w:p>
      <w:pPr>
        <w:pStyle w:val="ListParagraph"/>
        <w:numPr>
          <w:ilvl w:val="0"/>
          <w:numId w:val="2"/>
        </w:numPr>
        <w:spacing w:after="60" w:before="40"/>
      </w:pPr>
      <w:r>
        <w:rPr>
          <w:rFonts w:ascii="Arial" w:cs="Arial" w:eastAsia="Arial" w:hAnsi="Arial"/>
          <w:color w:val="333333"/>
          <w:sz w:val="22"/>
          <w:szCs w:val="22"/>
        </w:rPr>
        <w:t xml:space="preserve">Legal requirements: Where disclosure is required by law, court order, or regulatory authority.</w:t>
      </w:r>
    </w:p>
    <w:p>
      <w:pPr>
        <w:pStyle w:val="ListParagraph"/>
        <w:numPr>
          <w:ilvl w:val="0"/>
          <w:numId w:val="2"/>
        </w:numPr>
        <w:spacing w:after="60" w:before="40"/>
      </w:pPr>
      <w:r>
        <w:rPr>
          <w:rFonts w:ascii="Arial" w:cs="Arial" w:eastAsia="Arial" w:hAnsi="Arial"/>
          <w:color w:val="333333"/>
          <w:sz w:val="22"/>
          <w:szCs w:val="22"/>
        </w:rPr>
        <w:t xml:space="preserve">Business transfers: In the event of a merger, acquisition, or sale of VeCube assets, your data may be transferred to the successor entity.</w:t>
      </w:r>
    </w:p>
    <w:p>
      <w:pPr>
        <w:spacing w:after="0" w:before="80"/>
      </w:pPr>
      <w:r>
        <w:t xml:space="preserve"/>
      </w:r>
    </w:p>
    <w:p>
      <w:pPr>
        <w:spacing w:after="160" w:before="0"/>
        <w:jc w:val="both"/>
      </w:pPr>
      <w:r>
        <w:rPr>
          <w:rFonts w:ascii="Arial" w:cs="Arial" w:eastAsia="Arial" w:hAnsi="Arial"/>
          <w:color w:val="333333"/>
          <w:sz w:val="22"/>
          <w:szCs w:val="22"/>
        </w:rPr>
        <w:t xml:space="preserve">We do not share your project drawings or structural files with any third party other than the internal team assigned to your order.</w:t>
      </w:r>
    </w:p>
    <w:p>
      <w:pPr>
        <w:spacing w:after="0" w:before="80"/>
      </w:pPr>
      <w:r>
        <w:t xml:space="preserve"/>
      </w:r>
    </w:p>
    <w:p>
      <w:pPr>
        <w:pStyle w:val="Heading1"/>
        <w:pBdr>
          <w:bottom w:val="single" w:color="4A9EE0" w:sz="4" w:space="4"/>
        </w:pBdr>
        <w:spacing w:after="160" w:before="400"/>
      </w:pPr>
      <w:r>
        <w:rPr>
          <w:rFonts w:ascii="Arial" w:cs="Arial" w:eastAsia="Arial" w:hAnsi="Arial"/>
          <w:b/>
          <w:bCs/>
          <w:color w:val="1A1A2E"/>
          <w:sz w:val="28"/>
          <w:szCs w:val="28"/>
        </w:rPr>
        <w:t xml:space="preserve">6. Data Retention</w:t>
      </w:r>
    </w:p>
    <w:p>
      <w:pPr>
        <w:spacing w:after="160" w:before="0"/>
        <w:jc w:val="both"/>
      </w:pPr>
      <w:r>
        <w:rPr>
          <w:rFonts w:ascii="Arial" w:cs="Arial" w:eastAsia="Arial" w:hAnsi="Arial"/>
          <w:color w:val="333333"/>
          <w:sz w:val="22"/>
          <w:szCs w:val="22"/>
        </w:rPr>
        <w:t xml:space="preserve">We retain your personal data for as long as your account is active or as needed to provide the Service. Specifically:</w:t>
      </w:r>
    </w:p>
    <w:p>
      <w:pPr>
        <w:pStyle w:val="ListParagraph"/>
        <w:numPr>
          <w:ilvl w:val="0"/>
          <w:numId w:val="2"/>
        </w:numPr>
        <w:spacing w:after="60" w:before="40"/>
      </w:pPr>
      <w:r>
        <w:rPr>
          <w:rFonts w:ascii="Arial" w:cs="Arial" w:eastAsia="Arial" w:hAnsi="Arial"/>
          <w:color w:val="333333"/>
          <w:sz w:val="22"/>
          <w:szCs w:val="22"/>
        </w:rPr>
        <w:t xml:space="preserve">Account data: Retained for the duration of your account plus 3 years.</w:t>
      </w:r>
    </w:p>
    <w:p>
      <w:pPr>
        <w:pStyle w:val="ListParagraph"/>
        <w:numPr>
          <w:ilvl w:val="0"/>
          <w:numId w:val="2"/>
        </w:numPr>
        <w:spacing w:after="60" w:before="40"/>
      </w:pPr>
      <w:r>
        <w:rPr>
          <w:rFonts w:ascii="Arial" w:cs="Arial" w:eastAsia="Arial" w:hAnsi="Arial"/>
          <w:color w:val="333333"/>
          <w:sz w:val="22"/>
          <w:szCs w:val="22"/>
        </w:rPr>
        <w:t xml:space="preserve">Project files and Deliverables: Retained for 90 days after delivery, after which they may be deleted from our servers. You are responsible for downloading and storing your Deliverables.</w:t>
      </w:r>
    </w:p>
    <w:p>
      <w:pPr>
        <w:pStyle w:val="ListParagraph"/>
        <w:numPr>
          <w:ilvl w:val="0"/>
          <w:numId w:val="2"/>
        </w:numPr>
        <w:spacing w:after="60" w:before="40"/>
      </w:pPr>
      <w:r>
        <w:rPr>
          <w:rFonts w:ascii="Arial" w:cs="Arial" w:eastAsia="Arial" w:hAnsi="Arial"/>
          <w:color w:val="333333"/>
          <w:sz w:val="22"/>
          <w:szCs w:val="22"/>
        </w:rPr>
        <w:t xml:space="preserve">Payment records: Retained for 7 years to comply with Indian financial regulations.</w:t>
      </w:r>
    </w:p>
    <w:p>
      <w:pPr>
        <w:pStyle w:val="ListParagraph"/>
        <w:numPr>
          <w:ilvl w:val="0"/>
          <w:numId w:val="2"/>
        </w:numPr>
        <w:spacing w:after="60" w:before="40"/>
      </w:pPr>
      <w:r>
        <w:rPr>
          <w:rFonts w:ascii="Arial" w:cs="Arial" w:eastAsia="Arial" w:hAnsi="Arial"/>
          <w:color w:val="333333"/>
          <w:sz w:val="22"/>
          <w:szCs w:val="22"/>
        </w:rPr>
        <w:t xml:space="preserve">Support correspondence: Retained for 2 years.</w:t>
      </w:r>
    </w:p>
    <w:p>
      <w:pPr>
        <w:spacing w:after="0" w:before="80"/>
      </w:pPr>
      <w:r>
        <w:t xml:space="preserve"/>
      </w:r>
    </w:p>
    <w:p>
      <w:pPr>
        <w:pStyle w:val="Heading1"/>
        <w:pBdr>
          <w:bottom w:val="single" w:color="4A9EE0" w:sz="4" w:space="4"/>
        </w:pBdr>
        <w:spacing w:after="160" w:before="400"/>
      </w:pPr>
      <w:r>
        <w:rPr>
          <w:rFonts w:ascii="Arial" w:cs="Arial" w:eastAsia="Arial" w:hAnsi="Arial"/>
          <w:b/>
          <w:bCs/>
          <w:color w:val="1A1A2E"/>
          <w:sz w:val="28"/>
          <w:szCs w:val="28"/>
        </w:rPr>
        <w:t xml:space="preserve">7. Data Security</w:t>
      </w:r>
    </w:p>
    <w:p>
      <w:pPr>
        <w:spacing w:after="160" w:before="0"/>
        <w:jc w:val="both"/>
      </w:pPr>
      <w:r>
        <w:rPr>
          <w:rFonts w:ascii="Arial" w:cs="Arial" w:eastAsia="Arial" w:hAnsi="Arial"/>
          <w:color w:val="333333"/>
          <w:sz w:val="22"/>
          <w:szCs w:val="22"/>
        </w:rPr>
        <w:t xml:space="preserve">We implement appropriate technical and organisational measures to protect your data, including:</w:t>
      </w:r>
    </w:p>
    <w:p>
      <w:pPr>
        <w:pStyle w:val="ListParagraph"/>
        <w:numPr>
          <w:ilvl w:val="0"/>
          <w:numId w:val="2"/>
        </w:numPr>
        <w:spacing w:after="60" w:before="40"/>
      </w:pPr>
      <w:r>
        <w:rPr>
          <w:rFonts w:ascii="Arial" w:cs="Arial" w:eastAsia="Arial" w:hAnsi="Arial"/>
          <w:color w:val="333333"/>
          <w:sz w:val="22"/>
          <w:szCs w:val="22"/>
        </w:rPr>
        <w:t xml:space="preserve">Encrypted transmission (HTTPS/TLS) for all file uploads and downloads.</w:t>
      </w:r>
    </w:p>
    <w:p>
      <w:pPr>
        <w:pStyle w:val="ListParagraph"/>
        <w:numPr>
          <w:ilvl w:val="0"/>
          <w:numId w:val="2"/>
        </w:numPr>
        <w:spacing w:after="60" w:before="40"/>
      </w:pPr>
      <w:r>
        <w:rPr>
          <w:rFonts w:ascii="Arial" w:cs="Arial" w:eastAsia="Arial" w:hAnsi="Arial"/>
          <w:color w:val="333333"/>
          <w:sz w:val="22"/>
          <w:szCs w:val="22"/>
        </w:rPr>
        <w:t xml:space="preserve">Secure cloud storage with access controls.</w:t>
      </w:r>
    </w:p>
    <w:p>
      <w:pPr>
        <w:pStyle w:val="ListParagraph"/>
        <w:numPr>
          <w:ilvl w:val="0"/>
          <w:numId w:val="2"/>
        </w:numPr>
        <w:spacing w:after="60" w:before="40"/>
      </w:pPr>
      <w:r>
        <w:rPr>
          <w:rFonts w:ascii="Arial" w:cs="Arial" w:eastAsia="Arial" w:hAnsi="Arial"/>
          <w:color w:val="333333"/>
          <w:sz w:val="22"/>
          <w:szCs w:val="22"/>
        </w:rPr>
        <w:t xml:space="preserve">Restricted access to project files on a need-to-know basis.</w:t>
      </w:r>
    </w:p>
    <w:p>
      <w:pPr>
        <w:spacing w:after="0" w:before="80"/>
      </w:pPr>
      <w:r>
        <w:t xml:space="preserve"/>
      </w:r>
    </w:p>
    <w:p>
      <w:pPr>
        <w:spacing w:after="160" w:before="0"/>
        <w:jc w:val="both"/>
      </w:pPr>
      <w:r>
        <w:rPr>
          <w:rFonts w:ascii="Arial" w:cs="Arial" w:eastAsia="Arial" w:hAnsi="Arial"/>
          <w:color w:val="333333"/>
          <w:sz w:val="22"/>
          <w:szCs w:val="22"/>
        </w:rPr>
        <w:t xml:space="preserve">No system is completely secure. In the event of a data breach that is likely to result in high risk to your rights and freedoms, we will notify you and the relevant authorities as required under applicable law.</w:t>
      </w:r>
    </w:p>
    <w:p>
      <w:pPr>
        <w:spacing w:after="0" w:before="80"/>
      </w:pPr>
      <w:r>
        <w:t xml:space="preserve"/>
      </w:r>
    </w:p>
    <w:p>
      <w:pPr>
        <w:pStyle w:val="Heading1"/>
        <w:pBdr>
          <w:bottom w:val="single" w:color="4A9EE0" w:sz="4" w:space="4"/>
        </w:pBdr>
        <w:spacing w:after="160" w:before="400"/>
      </w:pPr>
      <w:r>
        <w:rPr>
          <w:rFonts w:ascii="Arial" w:cs="Arial" w:eastAsia="Arial" w:hAnsi="Arial"/>
          <w:b/>
          <w:bCs/>
          <w:color w:val="1A1A2E"/>
          <w:sz w:val="28"/>
          <w:szCs w:val="28"/>
        </w:rPr>
        <w:t xml:space="preserve">8. Your Rights</w:t>
      </w:r>
    </w:p>
    <w:p>
      <w:pPr>
        <w:spacing w:after="160" w:before="0"/>
        <w:jc w:val="both"/>
      </w:pPr>
      <w:r>
        <w:rPr>
          <w:rFonts w:ascii="Arial" w:cs="Arial" w:eastAsia="Arial" w:hAnsi="Arial"/>
          <w:color w:val="333333"/>
          <w:sz w:val="22"/>
          <w:szCs w:val="22"/>
        </w:rPr>
        <w:t xml:space="preserve">Under the DPDP Act, 2023 and applicable law, you have the right to:</w:t>
      </w:r>
    </w:p>
    <w:p>
      <w:pPr>
        <w:pStyle w:val="ListParagraph"/>
        <w:numPr>
          <w:ilvl w:val="0"/>
          <w:numId w:val="2"/>
        </w:numPr>
        <w:spacing w:after="60" w:before="40"/>
      </w:pPr>
      <w:r>
        <w:rPr>
          <w:rFonts w:ascii="Arial" w:cs="Arial" w:eastAsia="Arial" w:hAnsi="Arial"/>
          <w:color w:val="333333"/>
          <w:sz w:val="22"/>
          <w:szCs w:val="22"/>
        </w:rPr>
        <w:t xml:space="preserve">Access: Request a copy of the personal data we hold about you.</w:t>
      </w:r>
    </w:p>
    <w:p>
      <w:pPr>
        <w:pStyle w:val="ListParagraph"/>
        <w:numPr>
          <w:ilvl w:val="0"/>
          <w:numId w:val="2"/>
        </w:numPr>
        <w:spacing w:after="60" w:before="40"/>
      </w:pPr>
      <w:r>
        <w:rPr>
          <w:rFonts w:ascii="Arial" w:cs="Arial" w:eastAsia="Arial" w:hAnsi="Arial"/>
          <w:color w:val="333333"/>
          <w:sz w:val="22"/>
          <w:szCs w:val="22"/>
        </w:rPr>
        <w:t xml:space="preserve">Correction: Request correction of inaccurate or incomplete data.</w:t>
      </w:r>
    </w:p>
    <w:p>
      <w:pPr>
        <w:pStyle w:val="ListParagraph"/>
        <w:numPr>
          <w:ilvl w:val="0"/>
          <w:numId w:val="2"/>
        </w:numPr>
        <w:spacing w:after="60" w:before="40"/>
      </w:pPr>
      <w:r>
        <w:rPr>
          <w:rFonts w:ascii="Arial" w:cs="Arial" w:eastAsia="Arial" w:hAnsi="Arial"/>
          <w:color w:val="333333"/>
          <w:sz w:val="22"/>
          <w:szCs w:val="22"/>
        </w:rPr>
        <w:t xml:space="preserve">Erasure: Request deletion of your data, subject to our legal and contractual obligations.</w:t>
      </w:r>
    </w:p>
    <w:p>
      <w:pPr>
        <w:pStyle w:val="ListParagraph"/>
        <w:numPr>
          <w:ilvl w:val="0"/>
          <w:numId w:val="2"/>
        </w:numPr>
        <w:spacing w:after="60" w:before="40"/>
      </w:pPr>
      <w:r>
        <w:rPr>
          <w:rFonts w:ascii="Arial" w:cs="Arial" w:eastAsia="Arial" w:hAnsi="Arial"/>
          <w:color w:val="333333"/>
          <w:sz w:val="22"/>
          <w:szCs w:val="22"/>
        </w:rPr>
        <w:t xml:space="preserve">Withdraw consent: Where processing is based on consent, withdraw it at any time without affecting the lawfulness of prior processing.</w:t>
      </w:r>
    </w:p>
    <w:p>
      <w:pPr>
        <w:pStyle w:val="ListParagraph"/>
        <w:numPr>
          <w:ilvl w:val="0"/>
          <w:numId w:val="2"/>
        </w:numPr>
        <w:spacing w:after="60" w:before="40"/>
      </w:pPr>
      <w:r>
        <w:rPr>
          <w:rFonts w:ascii="Arial" w:cs="Arial" w:eastAsia="Arial" w:hAnsi="Arial"/>
          <w:color w:val="333333"/>
          <w:sz w:val="22"/>
          <w:szCs w:val="22"/>
        </w:rPr>
        <w:t xml:space="preserve">Grievance redressal: Lodge a complaint with us or with the Data Protection Board of India.</w:t>
      </w:r>
    </w:p>
    <w:p>
      <w:pPr>
        <w:spacing w:after="0" w:before="80"/>
      </w:pPr>
      <w:r>
        <w:t xml:space="preserve"/>
      </w:r>
    </w:p>
    <w:p>
      <w:pPr>
        <w:spacing w:after="160" w:before="0"/>
        <w:jc w:val="both"/>
      </w:pPr>
      <w:r>
        <w:rPr>
          <w:rFonts w:ascii="Arial" w:cs="Arial" w:eastAsia="Arial" w:hAnsi="Arial"/>
          <w:color w:val="333333"/>
          <w:sz w:val="22"/>
          <w:szCs w:val="22"/>
        </w:rPr>
        <w:t xml:space="preserve">To exercise any of these rights, please contact us using the details in Section 10.</w:t>
      </w:r>
    </w:p>
    <w:p>
      <w:pPr>
        <w:spacing w:after="0" w:before="80"/>
      </w:pPr>
      <w:r>
        <w:t xml:space="preserve"/>
      </w:r>
    </w:p>
    <w:p>
      <w:pPr>
        <w:pStyle w:val="Heading1"/>
        <w:pBdr>
          <w:bottom w:val="single" w:color="4A9EE0" w:sz="4" w:space="4"/>
        </w:pBdr>
        <w:spacing w:after="160" w:before="400"/>
      </w:pPr>
      <w:r>
        <w:rPr>
          <w:rFonts w:ascii="Arial" w:cs="Arial" w:eastAsia="Arial" w:hAnsi="Arial"/>
          <w:b/>
          <w:bCs/>
          <w:color w:val="1A1A2E"/>
          <w:sz w:val="28"/>
          <w:szCs w:val="28"/>
        </w:rPr>
        <w:t xml:space="preserve">9. Cookies and Tracking</w:t>
      </w:r>
    </w:p>
    <w:p>
      <w:pPr>
        <w:spacing w:after="160" w:before="0"/>
        <w:jc w:val="both"/>
      </w:pPr>
      <w:r>
        <w:rPr>
          <w:rFonts w:ascii="Arial" w:cs="Arial" w:eastAsia="Arial" w:hAnsi="Arial"/>
          <w:color w:val="333333"/>
          <w:sz w:val="22"/>
          <w:szCs w:val="22"/>
        </w:rPr>
        <w:t xml:space="preserve">We use essential cookies to maintain your session and enable core platform functionality. We may use analytics cookies to understand platform usage patterns. You can control cookie settings through your browser, though disabling essential cookies may affect platform functionality.</w:t>
      </w:r>
    </w:p>
    <w:p>
      <w:pPr>
        <w:spacing w:after="0" w:before="80"/>
      </w:pPr>
      <w:r>
        <w:t xml:space="preserve"/>
      </w:r>
    </w:p>
    <w:p>
      <w:pPr>
        <w:pStyle w:val="Heading1"/>
        <w:pBdr>
          <w:bottom w:val="single" w:color="4A9EE0" w:sz="4" w:space="4"/>
        </w:pBdr>
        <w:spacing w:after="160" w:before="400"/>
      </w:pPr>
      <w:r>
        <w:rPr>
          <w:rFonts w:ascii="Arial" w:cs="Arial" w:eastAsia="Arial" w:hAnsi="Arial"/>
          <w:b/>
          <w:bCs/>
          <w:color w:val="1A1A2E"/>
          <w:sz w:val="28"/>
          <w:szCs w:val="28"/>
        </w:rPr>
        <w:t xml:space="preserve">10. Changes to This Policy</w:t>
      </w:r>
    </w:p>
    <w:p>
      <w:pPr>
        <w:spacing w:after="160" w:before="0"/>
        <w:jc w:val="both"/>
      </w:pPr>
      <w:r>
        <w:rPr>
          <w:rFonts w:ascii="Arial" w:cs="Arial" w:eastAsia="Arial" w:hAnsi="Arial"/>
          <w:color w:val="333333"/>
          <w:sz w:val="22"/>
          <w:szCs w:val="22"/>
        </w:rPr>
        <w:t xml:space="preserve">We may update this Privacy Policy from time to time. We will notify you of material changes by email or by posting a notice on the platform. Continued use of the Service after the effective date of any update constitutes acceptance of the revised policy.</w:t>
      </w:r>
    </w:p>
    <w:p>
      <w:pPr>
        <w:spacing w:after="0" w:before="160"/>
      </w:pPr>
      <w:r>
        <w:t xml:space="preserve"/>
      </w:r>
    </w:p>
    <w:p>
      <w:pPr>
        <w:pStyle w:val="Heading1"/>
        <w:pBdr>
          <w:bottom w:val="single" w:color="4A9EE0" w:sz="4" w:space="4"/>
        </w:pBdr>
        <w:spacing w:after="160" w:before="400"/>
      </w:pPr>
      <w:r>
        <w:rPr>
          <w:rFonts w:ascii="Arial" w:cs="Arial" w:eastAsia="Arial" w:hAnsi="Arial"/>
          <w:b/>
          <w:bCs/>
          <w:color w:val="1A1A2E"/>
          <w:sz w:val="28"/>
          <w:szCs w:val="28"/>
        </w:rPr>
        <w:t xml:space="preserve">Contact Us</w:t>
      </w:r>
    </w:p>
    <w:p>
      <w:pPr>
        <w:spacing w:after="160" w:before="0"/>
        <w:jc w:val="both"/>
      </w:pPr>
      <w:r>
        <w:rPr>
          <w:rFonts w:ascii="Arial" w:cs="Arial" w:eastAsia="Arial" w:hAnsi="Arial"/>
          <w:color w:val="333333"/>
          <w:sz w:val="22"/>
          <w:szCs w:val="22"/>
        </w:rPr>
        <w:t xml:space="preserve">For any questions relating to this policy, please reach out:</w:t>
      </w:r>
    </w:p>
    <w:p>
      <w:pPr>
        <w:spacing w:after="0" w:before="60"/>
      </w:pPr>
      <w:r>
        <w:t xml:space="preserve"/>
      </w:r>
    </w:p>
    <w:p>
      <w:pPr>
        <w:spacing w:after="60" w:before="80"/>
      </w:pPr>
      <w:r>
        <w:rPr>
          <w:rFonts w:ascii="Arial" w:cs="Arial" w:eastAsia="Arial" w:hAnsi="Arial"/>
          <w:b/>
          <w:bCs/>
          <w:color w:val="1A1A2E"/>
          <w:sz w:val="22"/>
          <w:szCs w:val="22"/>
        </w:rPr>
        <w:t xml:space="preserve">StickModel — a service of VeCube</w:t>
      </w:r>
    </w:p>
    <w:p>
      <w:pPr>
        <w:spacing w:after="160" w:before="0"/>
        <w:jc w:val="both"/>
      </w:pPr>
      <w:r>
        <w:rPr>
          <w:rFonts w:ascii="Arial" w:cs="Arial" w:eastAsia="Arial" w:hAnsi="Arial"/>
          <w:color w:val="333333"/>
          <w:sz w:val="22"/>
          <w:szCs w:val="22"/>
        </w:rPr>
        <w:t xml:space="preserve">Website: stickmodel.com</w:t>
      </w:r>
    </w:p>
    <w:p>
      <w:pPr>
        <w:spacing w:after="160" w:before="0"/>
        <w:jc w:val="both"/>
      </w:pPr>
      <w:r>
        <w:rPr>
          <w:rFonts w:ascii="Arial" w:cs="Arial" w:eastAsia="Arial" w:hAnsi="Arial"/>
          <w:color w:val="333333"/>
          <w:sz w:val="22"/>
          <w:szCs w:val="22"/>
        </w:rPr>
        <w:t xml:space="preserve">Contact form: stickmodel.com/contact</w:t>
      </w:r>
    </w:p>
    <w:p>
      <w:pPr>
        <w:spacing w:after="160" w:before="0"/>
        <w:jc w:val="both"/>
      </w:pPr>
      <w:r>
        <w:rPr>
          <w:rFonts w:ascii="Arial" w:cs="Arial" w:eastAsia="Arial" w:hAnsi="Arial"/>
          <w:color w:val="333333"/>
          <w:sz w:val="22"/>
          <w:szCs w:val="22"/>
        </w:rPr>
        <w:t xml:space="preserve">LinkedIn: linkedin.com/company/stick-model</w:t>
      </w:r>
    </w:p>
    <w:p>
      <w:pPr>
        <w:pBdr>
          <w:top w:val="single" w:color="DDDDDD" w:sz="2" w:space="8"/>
        </w:pBdr>
        <w:spacing w:before="200"/>
        <w:jc w:val="center"/>
      </w:pPr>
      <w:r>
        <w:rPr>
          <w:rFonts w:ascii="Arial" w:cs="Arial" w:eastAsia="Arial" w:hAnsi="Arial"/>
          <w:i/>
          <w:iCs/>
          <w:color w:val="555555"/>
          <w:sz w:val="20"/>
          <w:szCs w:val="20"/>
        </w:rPr>
        <w:t xml:space="preserve">By using StickModel, you acknowledge that you have read and agreed to this Privacy Policy.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spacing w:before="120"/>
    </w:pPr>
    <w:r>
      <w:rPr>
        <w:rFonts w:ascii="Arial" w:cs="Arial" w:eastAsia="Arial" w:hAnsi="Arial"/>
        <w:color w:val="999999"/>
        <w:sz w:val="18"/>
        <w:szCs w:val="18"/>
      </w:rPr>
      <w:t xml:space="preserve">stickmodel.com  |  A service of VeCube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9EE0" w:sz="4" w:space="4"/>
      </w:pBdr>
      <w:spacing w:after="200"/>
    </w:pPr>
    <w:r>
      <w:rPr>
        <w:rFonts w:ascii="Arial" w:cs="Arial" w:eastAsia="Arial" w:hAnsi="Arial"/>
        <w:b/>
        <w:bCs/>
        <w:color w:val="1A1A2E"/>
        <w:sz w:val="20"/>
        <w:szCs w:val="20"/>
      </w:rPr>
      <w:t xml:space="preserve">StickModel</w:t>
    </w:r>
    <w:r>
      <w:rPr>
        <w:rFonts w:ascii="Arial" w:cs="Arial" w:eastAsia="Arial" w:hAnsi="Arial"/>
        <w:color w:val="888888"/>
        <w:sz w:val="18"/>
        <w:szCs w:val="18"/>
      </w:rPr>
      <w:t xml:space="preserve">  |  Privacy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333333"/>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A1A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2026-06-04T06:59:27.538Z</dcterms:created>
  <dcterms:modified xsi:type="dcterms:W3CDTF">2026-06-04T06:59:27.538Z</dcterms:modified>
</cp:coreProperties>
</file>

<file path=docProps/custom.xml><?xml version="1.0" encoding="utf-8"?>
<Properties xmlns="http://schemas.openxmlformats.org/officeDocument/2006/custom-properties" xmlns:vt="http://schemas.openxmlformats.org/officeDocument/2006/docPropsVTypes"/>
</file>