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8EC96" w14:textId="77777777" w:rsidR="0090493F" w:rsidRDefault="00F92DD9">
      <w:pPr>
        <w:jc w:val="center"/>
      </w:pPr>
      <w:r>
        <w:rPr>
          <w:b/>
          <w:sz w:val="48"/>
        </w:rPr>
        <w:t>Housing Market Analysis in Hungary</w:t>
      </w:r>
      <w:r>
        <w:rPr>
          <w:b/>
          <w:sz w:val="48"/>
        </w:rPr>
        <w:br/>
      </w:r>
      <w:r>
        <w:rPr>
          <w:i/>
          <w:sz w:val="26"/>
        </w:rPr>
        <w:t>A policy-relevant data analysis portfolio project</w:t>
      </w:r>
    </w:p>
    <w:p w14:paraId="27590492" w14:textId="77777777" w:rsidR="0090493F" w:rsidRDefault="0090493F"/>
    <w:p w14:paraId="1D1112DB" w14:textId="77777777" w:rsidR="0090493F" w:rsidRDefault="00F92DD9">
      <w:pPr>
        <w:jc w:val="center"/>
      </w:pPr>
      <w:r>
        <w:rPr>
          <w:sz w:val="22"/>
        </w:rPr>
        <w:t>Prepared for a data analyst / policy-oriented portfolio</w:t>
      </w:r>
    </w:p>
    <w:p w14:paraId="330D2FC7" w14:textId="77777777" w:rsidR="0090493F" w:rsidRDefault="00F92DD9">
      <w:pPr>
        <w:jc w:val="center"/>
      </w:pPr>
      <w:r>
        <w:rPr>
          <w:sz w:val="22"/>
        </w:rPr>
        <w:t>Built exclusively from official KSH and MNB publications</w:t>
      </w:r>
    </w:p>
    <w:p w14:paraId="1BEEC56E" w14:textId="77777777" w:rsidR="0090493F" w:rsidRDefault="0090493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90493F" w14:paraId="1D39D84D" w14:textId="77777777">
        <w:tc>
          <w:tcPr>
            <w:tcW w:w="4968" w:type="dxa"/>
          </w:tcPr>
          <w:p w14:paraId="3218C229" w14:textId="77777777" w:rsidR="0090493F" w:rsidRDefault="00F92DD9">
            <w:r>
              <w:t>What the project shows</w:t>
            </w:r>
          </w:p>
        </w:tc>
        <w:tc>
          <w:tcPr>
            <w:tcW w:w="4968" w:type="dxa"/>
          </w:tcPr>
          <w:p w14:paraId="7ADD7762" w14:textId="77777777" w:rsidR="0090493F" w:rsidRDefault="00F92DD9">
            <w:r>
              <w:t>Why it matters</w:t>
            </w:r>
          </w:p>
        </w:tc>
      </w:tr>
      <w:tr w:rsidR="0090493F" w14:paraId="28E85F8B" w14:textId="77777777">
        <w:tc>
          <w:tcPr>
            <w:tcW w:w="4968" w:type="dxa"/>
          </w:tcPr>
          <w:p w14:paraId="4F2BB273" w14:textId="77777777" w:rsidR="0090493F" w:rsidRDefault="00F92DD9">
            <w:r>
              <w:t xml:space="preserve">Housing </w:t>
            </w:r>
            <w:r>
              <w:t>prices re-accelerated after the 2023 slowdown.</w:t>
            </w:r>
          </w:p>
        </w:tc>
        <w:tc>
          <w:tcPr>
            <w:tcW w:w="4968" w:type="dxa"/>
          </w:tcPr>
          <w:p w14:paraId="5A69D39F" w14:textId="77777777" w:rsidR="0090493F" w:rsidRDefault="00F92DD9">
            <w:r>
              <w:t>Shows that the market is still in a strong cyclical phase, not a one-off spike.</w:t>
            </w:r>
          </w:p>
        </w:tc>
      </w:tr>
      <w:tr w:rsidR="0090493F" w14:paraId="7942F049" w14:textId="77777777">
        <w:tc>
          <w:tcPr>
            <w:tcW w:w="4968" w:type="dxa"/>
          </w:tcPr>
          <w:p w14:paraId="75A616BC" w14:textId="77777777" w:rsidR="0090493F" w:rsidRDefault="00F92DD9">
            <w:r>
              <w:t>Demand recovered, but unevenly across cities and regions.</w:t>
            </w:r>
          </w:p>
        </w:tc>
        <w:tc>
          <w:tcPr>
            <w:tcW w:w="4968" w:type="dxa"/>
          </w:tcPr>
          <w:p w14:paraId="7FC30FD2" w14:textId="77777777" w:rsidR="0090493F" w:rsidRDefault="00F92DD9">
            <w:r>
              <w:t>A good entry point for policy and market segmentation analysis.</w:t>
            </w:r>
          </w:p>
        </w:tc>
      </w:tr>
      <w:tr w:rsidR="0090493F" w14:paraId="3EAD9BCD" w14:textId="77777777">
        <w:tc>
          <w:tcPr>
            <w:tcW w:w="4968" w:type="dxa"/>
          </w:tcPr>
          <w:p w14:paraId="18090A3F" w14:textId="77777777" w:rsidR="0090493F" w:rsidRDefault="00F92DD9">
            <w:r>
              <w:t>Suppl</w:t>
            </w:r>
            <w:r>
              <w:t>y stayed weak: completions and permits fell in 2024.</w:t>
            </w:r>
          </w:p>
        </w:tc>
        <w:tc>
          <w:tcPr>
            <w:tcW w:w="4968" w:type="dxa"/>
          </w:tcPr>
          <w:p w14:paraId="2DDAD1C1" w14:textId="77777777" w:rsidR="0090493F" w:rsidRDefault="00F92DD9">
            <w:r>
              <w:t>Supports the narrative of structural imbalance.</w:t>
            </w:r>
          </w:p>
        </w:tc>
      </w:tr>
      <w:tr w:rsidR="0090493F" w14:paraId="375F8BB6" w14:textId="77777777">
        <w:tc>
          <w:tcPr>
            <w:tcW w:w="4968" w:type="dxa"/>
          </w:tcPr>
          <w:p w14:paraId="253ED447" w14:textId="77777777" w:rsidR="0090493F" w:rsidRDefault="00F92DD9">
            <w:r>
              <w:t>Wages grew, but prices still outpaced them and MNB estimated overvaluation.</w:t>
            </w:r>
          </w:p>
        </w:tc>
        <w:tc>
          <w:tcPr>
            <w:tcW w:w="4968" w:type="dxa"/>
          </w:tcPr>
          <w:p w14:paraId="7662623C" w14:textId="77777777" w:rsidR="0090493F" w:rsidRDefault="00F92DD9">
            <w:r>
              <w:t xml:space="preserve">Adds an affordability and policy dimension, which is useful for think-tank or </w:t>
            </w:r>
            <w:r>
              <w:t>public-policy paths.</w:t>
            </w:r>
          </w:p>
        </w:tc>
      </w:tr>
    </w:tbl>
    <w:p w14:paraId="677F9EF4" w14:textId="77777777" w:rsidR="0090493F" w:rsidRDefault="0090493F"/>
    <w:p w14:paraId="2601EEAD" w14:textId="77777777" w:rsidR="0090493F" w:rsidRDefault="00F92DD9">
      <w:pPr>
        <w:jc w:val="center"/>
      </w:pPr>
      <w:r>
        <w:rPr>
          <w:b/>
          <w:sz w:val="32"/>
        </w:rPr>
        <w:t>Executive summary</w:t>
      </w:r>
    </w:p>
    <w:p w14:paraId="332E3C3D" w14:textId="77777777" w:rsidR="0090493F" w:rsidRDefault="00F92DD9">
      <w:pPr>
        <w:pStyle w:val="ListBullet"/>
      </w:pPr>
      <w:r>
        <w:t>Using official KSH and MNB releases, the project shows that Hungarian housing prices fell back in 2023 but re-accelerated in 2024 and remained elevated in early 2025.</w:t>
      </w:r>
    </w:p>
    <w:p w14:paraId="0FC9BE63" w14:textId="77777777" w:rsidR="0090493F" w:rsidRDefault="00F92DD9">
      <w:pPr>
        <w:pStyle w:val="ListBullet"/>
      </w:pPr>
      <w:r>
        <w:t xml:space="preserve">The demand side recovered from the 2023 </w:t>
      </w:r>
      <w:r>
        <w:t>slump, but activity was uneven: national transactions rose, while Budapest and county-seat sales were weaker in Q1 2025.</w:t>
      </w:r>
    </w:p>
    <w:p w14:paraId="4999A7B8" w14:textId="77777777" w:rsidR="0090493F" w:rsidRDefault="00F92DD9">
      <w:pPr>
        <w:pStyle w:val="ListBullet"/>
      </w:pPr>
      <w:r>
        <w:t>Supply remained constrained. In 2024, completed dwellings fell by 29% and building permits by 27%, while the domestic housing stock ren</w:t>
      </w:r>
      <w:r>
        <w:t>ewal rate reached only 0.29%.</w:t>
      </w:r>
    </w:p>
    <w:p w14:paraId="26C409D3" w14:textId="77777777" w:rsidR="0090493F" w:rsidRDefault="00F92DD9">
      <w:pPr>
        <w:pStyle w:val="ListBullet"/>
      </w:pPr>
      <w:r>
        <w:t>Affordability worsened: average gross earnings rose by 13.2% in 2024, but MNB still estimated 14.3% overvaluation in 2024 Q4.</w:t>
      </w:r>
    </w:p>
    <w:p w14:paraId="49B99E2C" w14:textId="77777777" w:rsidR="0090493F" w:rsidRDefault="00F92DD9">
      <w:r>
        <w:br w:type="page"/>
      </w:r>
    </w:p>
    <w:p w14:paraId="70F5D280" w14:textId="77777777" w:rsidR="0090493F" w:rsidRDefault="00F92DD9">
      <w:pPr>
        <w:pStyle w:val="Heading1"/>
      </w:pPr>
      <w:r>
        <w:lastRenderedPageBreak/>
        <w:t>1. Research question and portfolio angle</w:t>
      </w:r>
    </w:p>
    <w:p w14:paraId="21997482" w14:textId="77777777" w:rsidR="0090493F" w:rsidRDefault="00F92DD9">
      <w:r>
        <w:t>Research question: how have Hungarian housing prices evol</w:t>
      </w:r>
      <w:r>
        <w:t>ved in the last few years, and how do those changes compare with demand, supply and income growth? This is a strong portfolio topic because it combines data cleaning, descriptive analysis, macroeconomic interpretation and policy relevance.</w:t>
      </w:r>
    </w:p>
    <w:p w14:paraId="7858EC31" w14:textId="77777777" w:rsidR="0090493F" w:rsidRDefault="00F92DD9">
      <w:pPr>
        <w:pStyle w:val="Heading1"/>
      </w:pPr>
      <w:r>
        <w:t>2. Data sources and metho</w:t>
      </w:r>
      <w:r>
        <w:t>d</w:t>
      </w:r>
    </w:p>
    <w:p w14:paraId="066A15A8" w14:textId="77777777" w:rsidR="0090493F" w:rsidRDefault="00F92DD9">
      <w:r>
        <w:t>Only official sources were used:</w:t>
      </w:r>
    </w:p>
    <w:p w14:paraId="2ECD7944" w14:textId="77777777" w:rsidR="0090493F" w:rsidRDefault="00F92DD9">
      <w:pPr>
        <w:pStyle w:val="ListBullet"/>
      </w:pPr>
      <w:r>
        <w:t>KSH housing price index releases (Q3 2022, Q4 2023, Q1 2024, Q2 2024, Q3 2024, Q1 2025).</w:t>
      </w:r>
    </w:p>
    <w:p w14:paraId="1BB1F820" w14:textId="77777777" w:rsidR="0090493F" w:rsidRDefault="00F92DD9">
      <w:pPr>
        <w:pStyle w:val="ListBullet"/>
      </w:pPr>
      <w:r>
        <w:t>MNB Housing Market Report - May 2025.</w:t>
      </w:r>
    </w:p>
    <w:p w14:paraId="1588B5F9" w14:textId="77777777" w:rsidR="0090493F" w:rsidRDefault="00F92DD9">
      <w:pPr>
        <w:pStyle w:val="ListBullet"/>
      </w:pPr>
      <w:r>
        <w:t>KSH Hungary 2024 annual statistical summary for earnings.</w:t>
      </w:r>
    </w:p>
    <w:p w14:paraId="38B9DCD6" w14:textId="77777777" w:rsidR="0090493F" w:rsidRDefault="00F92DD9">
      <w:r>
        <w:t>Methodology in short:</w:t>
      </w:r>
    </w:p>
    <w:p w14:paraId="4D59CD3E" w14:textId="77777777" w:rsidR="0090493F" w:rsidRDefault="00F92DD9">
      <w:pPr>
        <w:pStyle w:val="ListBullet"/>
      </w:pPr>
      <w:r>
        <w:t>Selected the m</w:t>
      </w:r>
      <w:r>
        <w:t>ost policy-relevant indicators from the official releases.</w:t>
      </w:r>
    </w:p>
    <w:p w14:paraId="092392A7" w14:textId="77777777" w:rsidR="0090493F" w:rsidRDefault="00F92DD9">
      <w:pPr>
        <w:pStyle w:val="ListBullet"/>
      </w:pPr>
      <w:r>
        <w:t>Compiled them into a single project dataset.</w:t>
      </w:r>
    </w:p>
    <w:p w14:paraId="34BDBCF4" w14:textId="77777777" w:rsidR="0090493F" w:rsidRDefault="00F92DD9">
      <w:pPr>
        <w:pStyle w:val="ListBullet"/>
      </w:pPr>
      <w:r>
        <w:t>Compared price growth, turnover / transactions, supply-side indicators and earnings.</w:t>
      </w:r>
    </w:p>
    <w:p w14:paraId="6E069D87" w14:textId="6B328BFD" w:rsidR="0090493F" w:rsidRDefault="0090493F" w:rsidP="003E3B39">
      <w:pPr>
        <w:pStyle w:val="ListBullet"/>
        <w:numPr>
          <w:ilvl w:val="0"/>
          <w:numId w:val="0"/>
        </w:numPr>
      </w:pPr>
    </w:p>
    <w:p w14:paraId="0ED6296D" w14:textId="77777777" w:rsidR="0090493F" w:rsidRDefault="00F92DD9">
      <w:pPr>
        <w:pStyle w:val="Heading1"/>
      </w:pPr>
      <w:r>
        <w:t>3. Key indi</w:t>
      </w:r>
      <w:r>
        <w:t>cators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90493F" w14:paraId="1D48AE32" w14:textId="77777777">
        <w:tc>
          <w:tcPr>
            <w:tcW w:w="2484" w:type="dxa"/>
          </w:tcPr>
          <w:p w14:paraId="48FFE4EF" w14:textId="77777777" w:rsidR="0090493F" w:rsidRDefault="00F92DD9">
            <w:r>
              <w:t>Indicator</w:t>
            </w:r>
          </w:p>
        </w:tc>
        <w:tc>
          <w:tcPr>
            <w:tcW w:w="2484" w:type="dxa"/>
          </w:tcPr>
          <w:p w14:paraId="1BFE705B" w14:textId="77777777" w:rsidR="0090493F" w:rsidRDefault="00F92DD9">
            <w:r>
              <w:t>Value</w:t>
            </w:r>
          </w:p>
        </w:tc>
        <w:tc>
          <w:tcPr>
            <w:tcW w:w="2484" w:type="dxa"/>
          </w:tcPr>
          <w:p w14:paraId="0B290A22" w14:textId="77777777" w:rsidR="0090493F" w:rsidRDefault="00F92DD9">
            <w:r>
              <w:t>Period</w:t>
            </w:r>
          </w:p>
        </w:tc>
        <w:tc>
          <w:tcPr>
            <w:tcW w:w="2484" w:type="dxa"/>
          </w:tcPr>
          <w:p w14:paraId="4076813C" w14:textId="77777777" w:rsidR="0090493F" w:rsidRDefault="00F92DD9">
            <w:r>
              <w:t>Source</w:t>
            </w:r>
          </w:p>
        </w:tc>
      </w:tr>
      <w:tr w:rsidR="0090493F" w14:paraId="35C269F4" w14:textId="77777777">
        <w:tc>
          <w:tcPr>
            <w:tcW w:w="2484" w:type="dxa"/>
          </w:tcPr>
          <w:p w14:paraId="084F6E03" w14:textId="77777777" w:rsidR="0090493F" w:rsidRDefault="00F92DD9">
            <w:r>
              <w:t>Overall housing market price growth</w:t>
            </w:r>
          </w:p>
        </w:tc>
        <w:tc>
          <w:tcPr>
            <w:tcW w:w="2484" w:type="dxa"/>
          </w:tcPr>
          <w:p w14:paraId="6A3C2541" w14:textId="77777777" w:rsidR="0090493F" w:rsidRDefault="00F92DD9">
            <w:r>
              <w:t>5.8% y/y</w:t>
            </w:r>
          </w:p>
        </w:tc>
        <w:tc>
          <w:tcPr>
            <w:tcW w:w="2484" w:type="dxa"/>
          </w:tcPr>
          <w:p w14:paraId="206E2959" w14:textId="77777777" w:rsidR="0090493F" w:rsidRDefault="00F92DD9">
            <w:r>
              <w:t>2023</w:t>
            </w:r>
          </w:p>
        </w:tc>
        <w:tc>
          <w:tcPr>
            <w:tcW w:w="2484" w:type="dxa"/>
          </w:tcPr>
          <w:p w14:paraId="3D35030A" w14:textId="77777777" w:rsidR="0090493F" w:rsidRDefault="00F92DD9">
            <w:r>
              <w:t>KSH Q4 2023</w:t>
            </w:r>
          </w:p>
        </w:tc>
      </w:tr>
      <w:tr w:rsidR="0090493F" w14:paraId="5A0107F2" w14:textId="77777777">
        <w:tc>
          <w:tcPr>
            <w:tcW w:w="2484" w:type="dxa"/>
          </w:tcPr>
          <w:p w14:paraId="7E678EE0" w14:textId="77777777" w:rsidR="0090493F" w:rsidRDefault="00F92DD9">
            <w:r>
              <w:t>Overall housing market price growth</w:t>
            </w:r>
          </w:p>
        </w:tc>
        <w:tc>
          <w:tcPr>
            <w:tcW w:w="2484" w:type="dxa"/>
          </w:tcPr>
          <w:p w14:paraId="65E13463" w14:textId="77777777" w:rsidR="0090493F" w:rsidRDefault="00F92DD9">
            <w:r>
              <w:t>12.5% y/y</w:t>
            </w:r>
          </w:p>
        </w:tc>
        <w:tc>
          <w:tcPr>
            <w:tcW w:w="2484" w:type="dxa"/>
          </w:tcPr>
          <w:p w14:paraId="0BA3B47A" w14:textId="77777777" w:rsidR="0090493F" w:rsidRDefault="00F92DD9">
            <w:r>
              <w:t>2025 Q1 (KSH)</w:t>
            </w:r>
          </w:p>
        </w:tc>
        <w:tc>
          <w:tcPr>
            <w:tcW w:w="2484" w:type="dxa"/>
          </w:tcPr>
          <w:p w14:paraId="224F5F20" w14:textId="77777777" w:rsidR="0090493F" w:rsidRDefault="00F92DD9">
            <w:r>
              <w:t>KSH Q1 2025</w:t>
            </w:r>
          </w:p>
        </w:tc>
      </w:tr>
      <w:tr w:rsidR="0090493F" w14:paraId="72F3AB89" w14:textId="77777777">
        <w:tc>
          <w:tcPr>
            <w:tcW w:w="2484" w:type="dxa"/>
          </w:tcPr>
          <w:p w14:paraId="749AA707" w14:textId="77777777" w:rsidR="0090493F" w:rsidRDefault="00F92DD9">
            <w:r>
              <w:t>Overall housing market price growth</w:t>
            </w:r>
          </w:p>
        </w:tc>
        <w:tc>
          <w:tcPr>
            <w:tcW w:w="2484" w:type="dxa"/>
          </w:tcPr>
          <w:p w14:paraId="6C06A8C2" w14:textId="77777777" w:rsidR="0090493F" w:rsidRDefault="00F92DD9">
            <w:r>
              <w:t>15.1% y/y</w:t>
            </w:r>
          </w:p>
        </w:tc>
        <w:tc>
          <w:tcPr>
            <w:tcW w:w="2484" w:type="dxa"/>
          </w:tcPr>
          <w:p w14:paraId="568505FF" w14:textId="77777777" w:rsidR="0090493F" w:rsidRDefault="00F92DD9">
            <w:r>
              <w:t>2024 Q4</w:t>
            </w:r>
          </w:p>
        </w:tc>
        <w:tc>
          <w:tcPr>
            <w:tcW w:w="2484" w:type="dxa"/>
          </w:tcPr>
          <w:p w14:paraId="4843FAA7" w14:textId="77777777" w:rsidR="0090493F" w:rsidRDefault="00F92DD9">
            <w:r>
              <w:t>MNB May 2025</w:t>
            </w:r>
          </w:p>
        </w:tc>
      </w:tr>
      <w:tr w:rsidR="0090493F" w14:paraId="4C91B156" w14:textId="77777777">
        <w:tc>
          <w:tcPr>
            <w:tcW w:w="2484" w:type="dxa"/>
          </w:tcPr>
          <w:p w14:paraId="0908A2EE" w14:textId="77777777" w:rsidR="0090493F" w:rsidRDefault="00F92DD9">
            <w:r>
              <w:t>Budapest housing price growth</w:t>
            </w:r>
          </w:p>
        </w:tc>
        <w:tc>
          <w:tcPr>
            <w:tcW w:w="2484" w:type="dxa"/>
          </w:tcPr>
          <w:p w14:paraId="2B5F3730" w14:textId="77777777" w:rsidR="0090493F" w:rsidRDefault="00F92DD9">
            <w:r>
              <w:t>19.2% y/y</w:t>
            </w:r>
          </w:p>
        </w:tc>
        <w:tc>
          <w:tcPr>
            <w:tcW w:w="2484" w:type="dxa"/>
          </w:tcPr>
          <w:p w14:paraId="7ED50526" w14:textId="77777777" w:rsidR="0090493F" w:rsidRDefault="00F92DD9">
            <w:r>
              <w:t>2025 Q1</w:t>
            </w:r>
          </w:p>
        </w:tc>
        <w:tc>
          <w:tcPr>
            <w:tcW w:w="2484" w:type="dxa"/>
          </w:tcPr>
          <w:p w14:paraId="4D338567" w14:textId="77777777" w:rsidR="0090493F" w:rsidRDefault="00F92DD9">
            <w:r>
              <w:t>MNB May 2025</w:t>
            </w:r>
          </w:p>
        </w:tc>
      </w:tr>
      <w:tr w:rsidR="0090493F" w14:paraId="6354C6C1" w14:textId="77777777">
        <w:tc>
          <w:tcPr>
            <w:tcW w:w="2484" w:type="dxa"/>
          </w:tcPr>
          <w:p w14:paraId="0C4CFFD2" w14:textId="77777777" w:rsidR="0090493F" w:rsidRDefault="00F92DD9">
            <w:r>
              <w:t>Transactions nationwide</w:t>
            </w:r>
          </w:p>
        </w:tc>
        <w:tc>
          <w:tcPr>
            <w:tcW w:w="2484" w:type="dxa"/>
          </w:tcPr>
          <w:p w14:paraId="00FECB06" w14:textId="77777777" w:rsidR="0090493F" w:rsidRDefault="00F92DD9">
            <w:r>
              <w:t>+7% y/y</w:t>
            </w:r>
          </w:p>
        </w:tc>
        <w:tc>
          <w:tcPr>
            <w:tcW w:w="2484" w:type="dxa"/>
          </w:tcPr>
          <w:p w14:paraId="49BF4D57" w14:textId="77777777" w:rsidR="0090493F" w:rsidRDefault="00F92DD9">
            <w:r>
              <w:t>2025 Q1</w:t>
            </w:r>
          </w:p>
        </w:tc>
        <w:tc>
          <w:tcPr>
            <w:tcW w:w="2484" w:type="dxa"/>
          </w:tcPr>
          <w:p w14:paraId="4B06EA3B" w14:textId="77777777" w:rsidR="0090493F" w:rsidRDefault="00F92DD9">
            <w:r>
              <w:t>MNB May 2025</w:t>
            </w:r>
          </w:p>
        </w:tc>
      </w:tr>
      <w:tr w:rsidR="0090493F" w14:paraId="2DDD487C" w14:textId="77777777">
        <w:tc>
          <w:tcPr>
            <w:tcW w:w="2484" w:type="dxa"/>
          </w:tcPr>
          <w:p w14:paraId="4659B47A" w14:textId="77777777" w:rsidR="0090493F" w:rsidRDefault="00F92DD9">
            <w:r>
              <w:t>Completed dwellings</w:t>
            </w:r>
          </w:p>
        </w:tc>
        <w:tc>
          <w:tcPr>
            <w:tcW w:w="2484" w:type="dxa"/>
          </w:tcPr>
          <w:p w14:paraId="7A6D8867" w14:textId="77777777" w:rsidR="0090493F" w:rsidRDefault="00F92DD9">
            <w:r>
              <w:t>13,300 (-29%)</w:t>
            </w:r>
          </w:p>
        </w:tc>
        <w:tc>
          <w:tcPr>
            <w:tcW w:w="2484" w:type="dxa"/>
          </w:tcPr>
          <w:p w14:paraId="5716E0AF" w14:textId="77777777" w:rsidR="0090493F" w:rsidRDefault="00F92DD9">
            <w:r>
              <w:t>2024</w:t>
            </w:r>
          </w:p>
        </w:tc>
        <w:tc>
          <w:tcPr>
            <w:tcW w:w="2484" w:type="dxa"/>
          </w:tcPr>
          <w:p w14:paraId="23B690CA" w14:textId="77777777" w:rsidR="0090493F" w:rsidRDefault="00F92DD9">
            <w:r>
              <w:t>MNB May 2025</w:t>
            </w:r>
          </w:p>
        </w:tc>
      </w:tr>
      <w:tr w:rsidR="0090493F" w14:paraId="4C42AA25" w14:textId="77777777">
        <w:tc>
          <w:tcPr>
            <w:tcW w:w="2484" w:type="dxa"/>
          </w:tcPr>
          <w:p w14:paraId="1D32923E" w14:textId="77777777" w:rsidR="0090493F" w:rsidRDefault="00F92DD9">
            <w:r>
              <w:t>Building permits</w:t>
            </w:r>
          </w:p>
        </w:tc>
        <w:tc>
          <w:tcPr>
            <w:tcW w:w="2484" w:type="dxa"/>
          </w:tcPr>
          <w:p w14:paraId="38211C28" w14:textId="77777777" w:rsidR="0090493F" w:rsidRDefault="00F92DD9">
            <w:r>
              <w:t>20,500 (-27%)</w:t>
            </w:r>
          </w:p>
        </w:tc>
        <w:tc>
          <w:tcPr>
            <w:tcW w:w="2484" w:type="dxa"/>
          </w:tcPr>
          <w:p w14:paraId="6941F6E2" w14:textId="77777777" w:rsidR="0090493F" w:rsidRDefault="00F92DD9">
            <w:r>
              <w:t>2024</w:t>
            </w:r>
          </w:p>
        </w:tc>
        <w:tc>
          <w:tcPr>
            <w:tcW w:w="2484" w:type="dxa"/>
          </w:tcPr>
          <w:p w14:paraId="22A91977" w14:textId="77777777" w:rsidR="0090493F" w:rsidRDefault="00F92DD9">
            <w:r>
              <w:t>MNB May 2025</w:t>
            </w:r>
          </w:p>
        </w:tc>
      </w:tr>
      <w:tr w:rsidR="0090493F" w14:paraId="7B2E441D" w14:textId="77777777">
        <w:tc>
          <w:tcPr>
            <w:tcW w:w="2484" w:type="dxa"/>
          </w:tcPr>
          <w:p w14:paraId="348624F5" w14:textId="77777777" w:rsidR="0090493F" w:rsidRDefault="00F92DD9">
            <w:r>
              <w:t>Average gross earnings</w:t>
            </w:r>
          </w:p>
        </w:tc>
        <w:tc>
          <w:tcPr>
            <w:tcW w:w="2484" w:type="dxa"/>
          </w:tcPr>
          <w:p w14:paraId="1944AAD7" w14:textId="77777777" w:rsidR="0090493F" w:rsidRDefault="00F92DD9">
            <w:r>
              <w:t xml:space="preserve">HUF </w:t>
            </w:r>
            <w:r>
              <w:t>646,600 (+13.2%)</w:t>
            </w:r>
          </w:p>
        </w:tc>
        <w:tc>
          <w:tcPr>
            <w:tcW w:w="2484" w:type="dxa"/>
          </w:tcPr>
          <w:p w14:paraId="7A5AB9CB" w14:textId="77777777" w:rsidR="0090493F" w:rsidRDefault="00F92DD9">
            <w:r>
              <w:t>2024</w:t>
            </w:r>
          </w:p>
        </w:tc>
        <w:tc>
          <w:tcPr>
            <w:tcW w:w="2484" w:type="dxa"/>
          </w:tcPr>
          <w:p w14:paraId="059689B9" w14:textId="77777777" w:rsidR="0090493F" w:rsidRDefault="00F92DD9">
            <w:r>
              <w:t>KSH Hungary 2024</w:t>
            </w:r>
          </w:p>
        </w:tc>
      </w:tr>
      <w:tr w:rsidR="0090493F" w14:paraId="19D2C301" w14:textId="77777777">
        <w:tc>
          <w:tcPr>
            <w:tcW w:w="2484" w:type="dxa"/>
          </w:tcPr>
          <w:p w14:paraId="38F7F86F" w14:textId="77777777" w:rsidR="0090493F" w:rsidRDefault="00F92DD9">
            <w:r>
              <w:t>Housing overvaluation</w:t>
            </w:r>
          </w:p>
        </w:tc>
        <w:tc>
          <w:tcPr>
            <w:tcW w:w="2484" w:type="dxa"/>
          </w:tcPr>
          <w:p w14:paraId="1C028362" w14:textId="77777777" w:rsidR="0090493F" w:rsidRDefault="00F92DD9">
            <w:r>
              <w:t>14.3%</w:t>
            </w:r>
          </w:p>
        </w:tc>
        <w:tc>
          <w:tcPr>
            <w:tcW w:w="2484" w:type="dxa"/>
          </w:tcPr>
          <w:p w14:paraId="2776FDE7" w14:textId="77777777" w:rsidR="0090493F" w:rsidRDefault="00F92DD9">
            <w:r>
              <w:t>2024 Q4</w:t>
            </w:r>
          </w:p>
        </w:tc>
        <w:tc>
          <w:tcPr>
            <w:tcW w:w="2484" w:type="dxa"/>
          </w:tcPr>
          <w:p w14:paraId="1AF73C58" w14:textId="77777777" w:rsidR="0090493F" w:rsidRDefault="00F92DD9">
            <w:r>
              <w:t>MNB May 2025</w:t>
            </w:r>
          </w:p>
        </w:tc>
      </w:tr>
    </w:tbl>
    <w:p w14:paraId="458FB855" w14:textId="77777777" w:rsidR="0090493F" w:rsidRDefault="00F92DD9">
      <w:r>
        <w:br w:type="page"/>
      </w:r>
    </w:p>
    <w:p w14:paraId="359F6CD8" w14:textId="77777777" w:rsidR="0090493F" w:rsidRDefault="00F92DD9">
      <w:pPr>
        <w:pStyle w:val="Heading1"/>
      </w:pPr>
      <w:r>
        <w:lastRenderedPageBreak/>
        <w:t>4. Findings</w:t>
      </w:r>
    </w:p>
    <w:p w14:paraId="401F7DC0" w14:textId="77777777" w:rsidR="0090493F" w:rsidRDefault="00F92DD9">
      <w:pPr>
        <w:pStyle w:val="Heading2"/>
      </w:pPr>
      <w:r>
        <w:t>4.1 Prices re-accelerated</w:t>
      </w:r>
    </w:p>
    <w:p w14:paraId="1327FC14" w14:textId="77777777" w:rsidR="0090493F" w:rsidRDefault="00F92DD9">
      <w:r>
        <w:t>KSH reported that the overall housing market price level was 5.8% higher in 2023 than a year earlier. By Q4 2024, MNB reported</w:t>
      </w:r>
      <w:r>
        <w:t xml:space="preserve"> 15.1% annual growth nationwide, and KSH estimated 12.5% annual growth in Q1 2025.</w:t>
      </w:r>
    </w:p>
    <w:p w14:paraId="7FFE501F" w14:textId="77777777" w:rsidR="0090493F" w:rsidRDefault="00F92DD9">
      <w:r>
        <w:rPr>
          <w:noProof/>
        </w:rPr>
        <w:drawing>
          <wp:inline distT="0" distB="0" distL="0" distR="0" wp14:anchorId="150C65ED" wp14:editId="17AEF28B">
            <wp:extent cx="6126480" cy="30206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rice_snapsho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4B2B1" w14:textId="77777777" w:rsidR="0090493F" w:rsidRDefault="00F92DD9">
      <w:pPr>
        <w:jc w:val="center"/>
      </w:pPr>
      <w:r>
        <w:rPr>
          <w:i/>
        </w:rPr>
        <w:t>Figure 1. Selected official snapshots of Hungarian housing price growth.</w:t>
      </w:r>
    </w:p>
    <w:p w14:paraId="7E580CD5" w14:textId="77777777" w:rsidR="0090493F" w:rsidRDefault="00F92DD9">
      <w:pPr>
        <w:pStyle w:val="Heading2"/>
      </w:pPr>
      <w:r>
        <w:t>4.2 Demand recovered, but in a segmented way</w:t>
      </w:r>
    </w:p>
    <w:p w14:paraId="12F15419" w14:textId="77777777" w:rsidR="0090493F" w:rsidRDefault="00F92DD9">
      <w:r>
        <w:t xml:space="preserve">After the 2023 decline in turnover, sales and </w:t>
      </w:r>
      <w:r>
        <w:t>transactions recovered in 2024 and early 2025. MNB reported that Q1 2025 transactions were up 7% year on year nationwide, but KSH noted declines in Budapest and county seats. This is a useful pattern for a portfolio project because it shows that a single n</w:t>
      </w:r>
      <w:r>
        <w:t>ational trend can hide large regional differences.</w:t>
      </w:r>
    </w:p>
    <w:p w14:paraId="4F33FB5A" w14:textId="77777777" w:rsidR="0090493F" w:rsidRDefault="00F92DD9">
      <w:r>
        <w:rPr>
          <w:noProof/>
        </w:rPr>
        <w:drawing>
          <wp:inline distT="0" distB="0" distL="0" distR="0" wp14:anchorId="2D9B6FE0" wp14:editId="3F1FB2C0">
            <wp:extent cx="6126480" cy="26369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demand_suppl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36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E9559" w14:textId="77777777" w:rsidR="0090493F" w:rsidRDefault="00F92DD9">
      <w:pPr>
        <w:jc w:val="center"/>
      </w:pPr>
      <w:r>
        <w:rPr>
          <w:i/>
        </w:rPr>
        <w:lastRenderedPageBreak/>
        <w:t>Figure 2. Demand recovered while supply stayed constrained.</w:t>
      </w:r>
    </w:p>
    <w:p w14:paraId="33F42F28" w14:textId="77777777" w:rsidR="0090493F" w:rsidRDefault="00F92DD9">
      <w:pPr>
        <w:pStyle w:val="Heading2"/>
      </w:pPr>
      <w:r>
        <w:t>4.3 Supply lagged behind demand</w:t>
      </w:r>
    </w:p>
    <w:p w14:paraId="39C1D15F" w14:textId="77777777" w:rsidR="0090493F" w:rsidRDefault="00F92DD9">
      <w:r>
        <w:t>MNB reported 13,300 completed dwellings in 2024, down 29% from 2023, and 20,500 building permits, down 27%. The</w:t>
      </w:r>
      <w:r>
        <w:t xml:space="preserve"> domestic housing stock renewal rate was only 0.29%, the lowest in Europe according to the report.</w:t>
      </w:r>
    </w:p>
    <w:p w14:paraId="5B89FA0F" w14:textId="77777777" w:rsidR="0090493F" w:rsidRDefault="00F92DD9">
      <w:pPr>
        <w:pStyle w:val="Heading2"/>
      </w:pPr>
      <w:r>
        <w:t>4.4 Affordability remained under pressure</w:t>
      </w:r>
    </w:p>
    <w:p w14:paraId="574AF567" w14:textId="77777777" w:rsidR="0090493F" w:rsidRDefault="00F92DD9">
      <w:r>
        <w:t xml:space="preserve">KSH reported average gross earnings of HUF 646,600 in 2024, up 13.2% year on year, and real earnings up 9.0%. Even </w:t>
      </w:r>
      <w:r>
        <w:t>so, MNB estimated that housing prices exceeded the level justified by fundamentals by 14.3% in 2024 Q4.</w:t>
      </w:r>
    </w:p>
    <w:p w14:paraId="71B55618" w14:textId="77777777" w:rsidR="0090493F" w:rsidRDefault="00F92DD9">
      <w:r>
        <w:rPr>
          <w:noProof/>
        </w:rPr>
        <w:drawing>
          <wp:inline distT="0" distB="0" distL="0" distR="0" wp14:anchorId="3E194971" wp14:editId="6B2337C9">
            <wp:extent cx="6126480" cy="30206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affordabil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4C337" w14:textId="77777777" w:rsidR="0090493F" w:rsidRDefault="00F92DD9">
      <w:pPr>
        <w:jc w:val="center"/>
      </w:pPr>
      <w:r>
        <w:rPr>
          <w:i/>
        </w:rPr>
        <w:t>Figure 3. Wages improved, but housing prices still moved faster.</w:t>
      </w:r>
    </w:p>
    <w:p w14:paraId="35B1EF6B" w14:textId="77777777" w:rsidR="0090493F" w:rsidRDefault="00F92DD9">
      <w:r>
        <w:br w:type="page"/>
      </w:r>
    </w:p>
    <w:p w14:paraId="063ABEEE" w14:textId="77777777" w:rsidR="0090493F" w:rsidRDefault="00F92DD9">
      <w:pPr>
        <w:pStyle w:val="Heading1"/>
      </w:pPr>
      <w:r>
        <w:lastRenderedPageBreak/>
        <w:t>5. Interpretation</w:t>
      </w:r>
    </w:p>
    <w:p w14:paraId="16BB68E3" w14:textId="77777777" w:rsidR="0090493F" w:rsidRDefault="00F92DD9">
      <w:pPr>
        <w:pStyle w:val="ListBullet"/>
      </w:pPr>
      <w:r>
        <w:t>The market is driven by a combination of recovering demand, const</w:t>
      </w:r>
      <w:r>
        <w:t>rained supply and still-strong affordability pressure.</w:t>
      </w:r>
    </w:p>
    <w:p w14:paraId="2EB37753" w14:textId="77777777" w:rsidR="0090493F" w:rsidRDefault="00F92DD9">
      <w:pPr>
        <w:pStyle w:val="ListBullet"/>
      </w:pPr>
      <w:r>
        <w:t>This gives the project a clear policy angle: housing is not only a market story, but also a public policy and social issue.</w:t>
      </w:r>
    </w:p>
    <w:p w14:paraId="35F58119" w14:textId="67FF16D0" w:rsidR="0090493F" w:rsidRDefault="0090493F" w:rsidP="003E3B39">
      <w:pPr>
        <w:pStyle w:val="ListBullet"/>
        <w:numPr>
          <w:ilvl w:val="0"/>
          <w:numId w:val="0"/>
        </w:numPr>
        <w:ind w:left="360"/>
      </w:pPr>
    </w:p>
    <w:p w14:paraId="4D310505" w14:textId="7037ECE9" w:rsidR="0090493F" w:rsidRDefault="003E3B39">
      <w:pPr>
        <w:pStyle w:val="Heading1"/>
      </w:pPr>
      <w:r>
        <w:t>6</w:t>
      </w:r>
      <w:r w:rsidR="00F92DD9">
        <w:t>. Reproducibility</w:t>
      </w:r>
    </w:p>
    <w:p w14:paraId="6C9A5D04" w14:textId="77777777" w:rsidR="0090493F" w:rsidRDefault="00F92DD9">
      <w:r>
        <w:t>The project folder</w:t>
      </w:r>
      <w:r>
        <w:t xml:space="preserve"> also contains:</w:t>
      </w:r>
    </w:p>
    <w:p w14:paraId="78EF583D" w14:textId="77777777" w:rsidR="0090493F" w:rsidRDefault="00F92DD9">
      <w:pPr>
        <w:pStyle w:val="ListBullet"/>
      </w:pPr>
      <w:r>
        <w:t>a CSV file with the official snapshot data used in the analysis</w:t>
      </w:r>
    </w:p>
    <w:p w14:paraId="11190AAF" w14:textId="77777777" w:rsidR="0090493F" w:rsidRDefault="00F92DD9">
      <w:pPr>
        <w:pStyle w:val="ListBullet"/>
      </w:pPr>
      <w:r>
        <w:t>a Python script that regenerates the charts</w:t>
      </w:r>
    </w:p>
    <w:p w14:paraId="08BB8C0E" w14:textId="77777777" w:rsidR="0090493F" w:rsidRDefault="00F92DD9">
      <w:pPr>
        <w:pStyle w:val="ListBullet"/>
      </w:pPr>
      <w:r>
        <w:t>the rendered report in DOCX format</w:t>
      </w:r>
    </w:p>
    <w:p w14:paraId="1DF8BC92" w14:textId="7D5C9695" w:rsidR="0090493F" w:rsidRDefault="003E3B39">
      <w:pPr>
        <w:pStyle w:val="Heading1"/>
      </w:pPr>
      <w:r>
        <w:t>7</w:t>
      </w:r>
      <w:r w:rsidR="00F92DD9">
        <w:t>. Official source list</w:t>
      </w:r>
    </w:p>
    <w:p w14:paraId="6A66EB74" w14:textId="77777777" w:rsidR="0090493F" w:rsidRDefault="00F92DD9">
      <w:pPr>
        <w:pStyle w:val="ListBullet"/>
      </w:pPr>
      <w:r>
        <w:t>KSH - Housing prices, housing price index, Q3 2022.</w:t>
      </w:r>
    </w:p>
    <w:p w14:paraId="0963A6BF" w14:textId="77777777" w:rsidR="0090493F" w:rsidRDefault="00F92DD9">
      <w:pPr>
        <w:pStyle w:val="ListBullet"/>
      </w:pPr>
      <w:r>
        <w:t xml:space="preserve">KSH - Housing </w:t>
      </w:r>
      <w:r>
        <w:t>prices, housing price index, Q4 2023.</w:t>
      </w:r>
    </w:p>
    <w:p w14:paraId="4F00AC8D" w14:textId="77777777" w:rsidR="0090493F" w:rsidRDefault="00F92DD9">
      <w:pPr>
        <w:pStyle w:val="ListBullet"/>
      </w:pPr>
      <w:r>
        <w:t>KSH - Housing prices, housing price index, Q1 2024.</w:t>
      </w:r>
    </w:p>
    <w:p w14:paraId="67E87BC8" w14:textId="77777777" w:rsidR="0090493F" w:rsidRDefault="00F92DD9">
      <w:pPr>
        <w:pStyle w:val="ListBullet"/>
      </w:pPr>
      <w:r>
        <w:t>KSH - Housing prices, housing price index, Q2 2024.</w:t>
      </w:r>
    </w:p>
    <w:p w14:paraId="5CE18A56" w14:textId="77777777" w:rsidR="0090493F" w:rsidRDefault="00F92DD9">
      <w:pPr>
        <w:pStyle w:val="ListBullet"/>
      </w:pPr>
      <w:r>
        <w:t>KSH - Housing prices, housing price index, Q3 2024.</w:t>
      </w:r>
    </w:p>
    <w:p w14:paraId="5384E78C" w14:textId="77777777" w:rsidR="0090493F" w:rsidRDefault="00F92DD9">
      <w:pPr>
        <w:pStyle w:val="ListBullet"/>
      </w:pPr>
      <w:r>
        <w:t>KSH - Housing prices, housing price index, Q1 2025.</w:t>
      </w:r>
    </w:p>
    <w:p w14:paraId="2CB3CBB0" w14:textId="77777777" w:rsidR="0090493F" w:rsidRDefault="00F92DD9">
      <w:pPr>
        <w:pStyle w:val="ListBullet"/>
      </w:pPr>
      <w:r>
        <w:t>KSH - Hung</w:t>
      </w:r>
      <w:r>
        <w:t>ary, 2024 (annual earnings).</w:t>
      </w:r>
    </w:p>
    <w:p w14:paraId="0899F303" w14:textId="77777777" w:rsidR="0090493F" w:rsidRDefault="00F92DD9">
      <w:pPr>
        <w:pStyle w:val="ListBullet"/>
      </w:pPr>
      <w:r>
        <w:t>MNB - Housing Market Report - May 2025.</w:t>
      </w:r>
    </w:p>
    <w:sectPr w:rsidR="0090493F">
      <w:footerReference w:type="default" r:id="rId11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B4E4D1" w14:textId="77777777" w:rsidR="00F92DD9" w:rsidRDefault="00F92DD9">
      <w:pPr>
        <w:spacing w:after="0" w:line="240" w:lineRule="auto"/>
      </w:pPr>
      <w:r>
        <w:separator/>
      </w:r>
    </w:p>
  </w:endnote>
  <w:endnote w:type="continuationSeparator" w:id="0">
    <w:p w14:paraId="7FF2FF62" w14:textId="77777777" w:rsidR="00F92DD9" w:rsidRDefault="00F92D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100FF6" w14:textId="77777777" w:rsidR="0090493F" w:rsidRDefault="00F92DD9">
    <w:pPr>
      <w:pStyle w:val="Footer"/>
      <w:jc w:val="center"/>
    </w:pPr>
    <w:r>
      <w:rPr>
        <w:sz w:val="16"/>
      </w:rPr>
      <w:t>Housing Market Analysis in Hungary - self-initiated portfolio project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86D8F7" w14:textId="77777777" w:rsidR="00F92DD9" w:rsidRDefault="00F92DD9">
      <w:pPr>
        <w:spacing w:after="0" w:line="240" w:lineRule="auto"/>
      </w:pPr>
      <w:r>
        <w:separator/>
      </w:r>
    </w:p>
  </w:footnote>
  <w:footnote w:type="continuationSeparator" w:id="0">
    <w:p w14:paraId="46403564" w14:textId="77777777" w:rsidR="00F92DD9" w:rsidRDefault="00F92D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3B39"/>
    <w:rsid w:val="0090493F"/>
    <w:rsid w:val="00AA1D8D"/>
    <w:rsid w:val="00B47730"/>
    <w:rsid w:val="00CB0664"/>
    <w:rsid w:val="00F92D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64130A"/>
  <w14:defaultImageDpi w14:val="300"/>
  <w15:docId w15:val="{726C3CF6-0ED5-443F-9A6E-271D466D0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753</Words>
  <Characters>4296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>Benjamin Gróf</cp:lastModifiedBy>
  <cp:revision>2</cp:revision>
  <dcterms:created xsi:type="dcterms:W3CDTF">2013-12-23T23:15:00Z</dcterms:created>
  <dcterms:modified xsi:type="dcterms:W3CDTF">2026-05-24T07:11:00Z</dcterms:modified>
  <cp:category/>
</cp:coreProperties>
</file>