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AA" w:rsidRDefault="00B95C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0411AA" w:rsidRDefault="00B95C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0411AA" w:rsidRDefault="00B95C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411AA" w:rsidRDefault="00B95C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0411AA" w:rsidRDefault="00B95C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0411AA" w:rsidRDefault="000411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0411AA" w:rsidRDefault="000411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0411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0411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0411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Pr="00F646C8" w:rsidRDefault="00F646C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:rsidR="000411AA" w:rsidRDefault="00B95C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«Учебная практика. Эксплуатационная практика.»</w:t>
      </w:r>
    </w:p>
    <w:p w:rsidR="000411AA" w:rsidRDefault="00B95C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«Просмотр и редактирование данных»</w:t>
      </w:r>
    </w:p>
    <w:p w:rsidR="000411AA" w:rsidRDefault="000411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0411A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0411A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Гоянов Р.Р., группа МВА-220</w:t>
      </w:r>
    </w:p>
    <w:p w:rsidR="000411AA" w:rsidRDefault="00B95C16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 Самойлова Т.А.</w:t>
      </w:r>
      <w:r>
        <w:br w:type="page"/>
      </w:r>
    </w:p>
    <w:p w:rsidR="000411AA" w:rsidRDefault="000411AA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1" w:name="_heading=h.i23xdt4g4ed8" w:colFirst="0" w:colLast="0"/>
      <w:bookmarkEnd w:id="1"/>
      <w:r>
        <w:rPr>
          <w:rFonts w:ascii="Times New Roman" w:eastAsia="Times New Roman" w:hAnsi="Times New Roman" w:cs="Times New Roman"/>
        </w:rPr>
        <w:t>Задание</w:t>
      </w:r>
    </w:p>
    <w:p w:rsidR="000411AA" w:rsidRDefault="00B95C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</w:t>
      </w:r>
      <w:r>
        <w:rPr>
          <w:rFonts w:ascii="Times New Roman" w:eastAsia="Times New Roman" w:hAnsi="Times New Roman" w:cs="Times New Roman"/>
          <w:sz w:val="28"/>
          <w:szCs w:val="28"/>
        </w:rPr>
        <w:t>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</w:t>
      </w:r>
      <w:r>
        <w:rPr>
          <w:rFonts w:ascii="Times New Roman" w:eastAsia="Times New Roman" w:hAnsi="Times New Roman" w:cs="Times New Roman"/>
          <w:sz w:val="28"/>
          <w:szCs w:val="28"/>
        </w:rPr>
        <w:t>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</w:t>
      </w:r>
      <w:r>
        <w:rPr>
          <w:rFonts w:ascii="Times New Roman" w:eastAsia="Times New Roman" w:hAnsi="Times New Roman" w:cs="Times New Roman"/>
          <w:sz w:val="28"/>
          <w:szCs w:val="28"/>
        </w:rPr>
        <w:t>ь отчет за заданный период времени о плановых издержках производства каждого артикула заданного вида продукции.</w:t>
      </w:r>
    </w:p>
    <w:p w:rsidR="000411AA" w:rsidRDefault="00B95C1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411AA" w:rsidRDefault="00B95C16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2" w:name="_heading=h.ojl7faca3u7j" w:colFirst="0" w:colLast="0"/>
      <w:bookmarkEnd w:id="2"/>
      <w:r>
        <w:rPr>
          <w:rFonts w:ascii="Times New Roman" w:eastAsia="Times New Roman" w:hAnsi="Times New Roman" w:cs="Times New Roman"/>
        </w:rPr>
        <w:t>Схема</w:t>
      </w:r>
    </w:p>
    <w:p w:rsidR="000411AA" w:rsidRDefault="00B95C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20000" cy="29337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0411AA" w:rsidRDefault="00041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041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041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“Детализация_Плана” представлена на рис. 2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686425" cy="230505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0411AA" w:rsidRDefault="00041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“Нормы_Расходования” представлена на рис. 3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067175" cy="3638550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0411AA" w:rsidRDefault="00B95C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411AA" w:rsidRDefault="000411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“План_Производства” представлена на рис. 4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372100" cy="1762125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0411AA" w:rsidRDefault="000411A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</w:t>
      </w:r>
      <w:r>
        <w:rPr>
          <w:rFonts w:ascii="Times New Roman" w:eastAsia="Times New Roman" w:hAnsi="Times New Roman" w:cs="Times New Roman"/>
          <w:sz w:val="28"/>
          <w:szCs w:val="28"/>
        </w:rPr>
        <w:t>й таблицы “Продукция” представлена на рис. 5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20000" cy="314960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</w:p>
    <w:p w:rsidR="000411AA" w:rsidRDefault="00B95C1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411AA" w:rsidRDefault="000411A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“Профессия” представлена на рис. 6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20000" cy="31496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</w:p>
    <w:p w:rsidR="000411AA" w:rsidRDefault="000411A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“Сырьё” представлена на рис. 7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20000" cy="25146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</w:p>
    <w:p w:rsidR="000411AA" w:rsidRDefault="000411A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pStyle w:val="a4"/>
        <w:jc w:val="center"/>
        <w:rPr>
          <w:rFonts w:ascii="Times New Roman" w:eastAsia="Times New Roman" w:hAnsi="Times New Roman" w:cs="Times New Roman"/>
        </w:rPr>
      </w:pPr>
      <w:bookmarkStart w:id="3" w:name="_heading=h.bk01bysihkpy" w:colFirst="0" w:colLast="0"/>
      <w:bookmarkEnd w:id="3"/>
      <w:r>
        <w:rPr>
          <w:rFonts w:ascii="Times New Roman" w:eastAsia="Times New Roman" w:hAnsi="Times New Roman" w:cs="Times New Roman"/>
        </w:rPr>
        <w:t>Сортировка и фильтрация строк таблиц</w:t>
      </w:r>
    </w:p>
    <w:p w:rsidR="000411AA" w:rsidRDefault="00B95C1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 таблицы “Профессия” до и после сортировки по возрастанию Тарифной ставки представлено на рис. 8 и 9 соответственно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1323975" cy="39909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</w:p>
    <w:p w:rsidR="000411AA" w:rsidRDefault="00041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343025" cy="401002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0411AA" w:rsidRDefault="00B95C1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таблицы “Нормы_Расходования” до фильтрации представлено на рис. 10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524000" cy="539115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0411AA" w:rsidRDefault="00041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</w:t>
      </w:r>
      <w:r>
        <w:rPr>
          <w:rFonts w:ascii="Times New Roman" w:eastAsia="Times New Roman" w:hAnsi="Times New Roman" w:cs="Times New Roman"/>
          <w:sz w:val="28"/>
          <w:szCs w:val="28"/>
        </w:rPr>
        <w:t>_Расходования” после фильтрации столбца “Количество” по условию “больше или равно 1000” представлено на рис. 11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1504950" cy="3962400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0411AA" w:rsidRDefault="00041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11AA" w:rsidRDefault="00B95C1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после фильтрации столбца “Количество” по условию “больше или равно 1000” и столбца “Код_Сырья”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условию “Содержит 1” представлено на рис. 12</w:t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524000" cy="23241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1AA" w:rsidRDefault="00B95C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0411AA" w:rsidRDefault="000411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0411AA">
      <w:footerReference w:type="default" r:id="rId18"/>
      <w:headerReference w:type="first" r:id="rId19"/>
      <w:footerReference w:type="first" r:id="rId20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C16" w:rsidRDefault="00B95C16">
      <w:pPr>
        <w:spacing w:line="240" w:lineRule="auto"/>
      </w:pPr>
      <w:r>
        <w:separator/>
      </w:r>
    </w:p>
  </w:endnote>
  <w:endnote w:type="continuationSeparator" w:id="0">
    <w:p w:rsidR="00B95C16" w:rsidRDefault="00B95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AA" w:rsidRDefault="000411AA">
    <w:pPr>
      <w:jc w:val="center"/>
    </w:pPr>
  </w:p>
  <w:p w:rsidR="000411AA" w:rsidRDefault="00B95C16">
    <w:pPr>
      <w:jc w:val="center"/>
    </w:pPr>
    <w:r>
      <w:fldChar w:fldCharType="begin"/>
    </w:r>
    <w:r>
      <w:instrText>PAGE</w:instrText>
    </w:r>
    <w:r w:rsidR="00F646C8">
      <w:fldChar w:fldCharType="separate"/>
    </w:r>
    <w:r w:rsidR="00F646C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AA" w:rsidRDefault="00B95C16">
    <w:pPr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C16" w:rsidRDefault="00B95C16">
      <w:pPr>
        <w:spacing w:line="240" w:lineRule="auto"/>
      </w:pPr>
      <w:r>
        <w:separator/>
      </w:r>
    </w:p>
  </w:footnote>
  <w:footnote w:type="continuationSeparator" w:id="0">
    <w:p w:rsidR="00B95C16" w:rsidRDefault="00B95C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AA" w:rsidRDefault="000411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AA"/>
    <w:rsid w:val="000411AA"/>
    <w:rsid w:val="00B95C16"/>
    <w:rsid w:val="00F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A834"/>
  <w15:docId w15:val="{E03A2A5A-5F29-4FC7-9269-8D380CCF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95BAnr7LDP6Jv4ppawlE+CW01A==">AMUW2mWWNJ5ZpmoiIq8/bxYtusTmrDy1OWwXMQcgXi8153zkPI1DlwzB2mp77DkWwQbd2q3ABE0IZfhG2JiZU7tyASAuCIsFGaPmRWPsJ54734CQtvFiM6RO79gHPEZOEk5ekwoymO8MlndRxlq2pxXq0SLRRY/BhQg3BZac6e8FF9jBIELdYHE=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2</cp:revision>
  <dcterms:created xsi:type="dcterms:W3CDTF">2022-05-27T15:46:00Z</dcterms:created>
  <dcterms:modified xsi:type="dcterms:W3CDTF">2022-05-27T15:46:00Z</dcterms:modified>
</cp:coreProperties>
</file>