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2050" w:rsidRPr="00182022" w:rsidRDefault="00F40BFF" w:rsidP="00182022">
      <w:pPr>
        <w:jc w:val="center"/>
        <w:rPr>
          <w:rFonts w:ascii="黑体" w:eastAsia="黑体" w:hAnsi="黑体"/>
          <w:sz w:val="32"/>
          <w:szCs w:val="32"/>
        </w:rPr>
      </w:pPr>
      <w:r w:rsidRPr="00182022">
        <w:rPr>
          <w:rFonts w:ascii="黑体" w:eastAsia="黑体" w:hAnsi="黑体" w:hint="eastAsia"/>
          <w:sz w:val="32"/>
          <w:szCs w:val="32"/>
        </w:rPr>
        <w:t>《并行程序设计实践》说明</w:t>
      </w:r>
    </w:p>
    <w:p w:rsidR="00F40BFF" w:rsidRPr="00182022" w:rsidRDefault="00182022" w:rsidP="00182022">
      <w:pPr>
        <w:pStyle w:val="1"/>
        <w:spacing w:before="120" w:after="12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F40BFF" w:rsidRPr="00182022">
        <w:rPr>
          <w:rFonts w:hint="eastAsia"/>
          <w:sz w:val="30"/>
          <w:szCs w:val="30"/>
        </w:rPr>
        <w:t>课程简介</w:t>
      </w:r>
    </w:p>
    <w:p w:rsidR="00F40BFF" w:rsidRPr="000A1595" w:rsidRDefault="00F40BFF" w:rsidP="000A1595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0A1595">
        <w:rPr>
          <w:rFonts w:ascii="仿宋" w:eastAsia="仿宋" w:hAnsi="仿宋" w:hint="eastAsia"/>
          <w:sz w:val="28"/>
          <w:szCs w:val="28"/>
        </w:rPr>
        <w:t>该课程目的在于使学生初步掌握</w:t>
      </w:r>
      <w:r w:rsidRPr="000A1595">
        <w:rPr>
          <w:rFonts w:ascii="仿宋" w:eastAsia="仿宋" w:hAnsi="仿宋"/>
          <w:sz w:val="28"/>
          <w:szCs w:val="28"/>
        </w:rPr>
        <w:t>MPI、OpenMP、CUDA等编程技术，了解混合编程技术，初步掌握并行程序调试和性能评估的基本方法，学会运用并行程序设计思想解决复杂性问题。</w:t>
      </w:r>
      <w:r w:rsidRPr="000A1595">
        <w:rPr>
          <w:rFonts w:ascii="仿宋" w:eastAsia="仿宋" w:hAnsi="仿宋" w:hint="eastAsia"/>
          <w:sz w:val="28"/>
          <w:szCs w:val="28"/>
        </w:rPr>
        <w:t>课程目标</w:t>
      </w:r>
      <w:r w:rsidR="00F16A4E">
        <w:rPr>
          <w:rFonts w:ascii="仿宋" w:eastAsia="仿宋" w:hAnsi="仿宋" w:hint="eastAsia"/>
          <w:sz w:val="28"/>
          <w:szCs w:val="28"/>
        </w:rPr>
        <w:t>包括：</w:t>
      </w:r>
    </w:p>
    <w:p w:rsidR="00F40BFF" w:rsidRPr="000A1595" w:rsidRDefault="00F40BFF" w:rsidP="000A1595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0A1595">
        <w:rPr>
          <w:rFonts w:ascii="仿宋" w:eastAsia="仿宋" w:hAnsi="仿宋" w:hint="eastAsia"/>
          <w:sz w:val="28"/>
          <w:szCs w:val="28"/>
        </w:rPr>
        <w:t>目标</w:t>
      </w:r>
      <w:r w:rsidRPr="000A1595">
        <w:rPr>
          <w:rFonts w:ascii="仿宋" w:eastAsia="仿宋" w:hAnsi="仿宋"/>
          <w:sz w:val="28"/>
          <w:szCs w:val="28"/>
        </w:rPr>
        <w:t>1：掌握并行程序设计的基本原理，熟悉Flynn分类体系，了解多核多线程计算机系统结构的基本特征。</w:t>
      </w:r>
    </w:p>
    <w:p w:rsidR="00F40BFF" w:rsidRPr="000A1595" w:rsidRDefault="00F40BFF" w:rsidP="000A1595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0A1595">
        <w:rPr>
          <w:rFonts w:ascii="仿宋" w:eastAsia="仿宋" w:hAnsi="仿宋" w:hint="eastAsia"/>
          <w:sz w:val="28"/>
          <w:szCs w:val="28"/>
        </w:rPr>
        <w:t>目标</w:t>
      </w:r>
      <w:r w:rsidRPr="000A1595">
        <w:rPr>
          <w:rFonts w:ascii="仿宋" w:eastAsia="仿宋" w:hAnsi="仿宋"/>
          <w:sz w:val="28"/>
          <w:szCs w:val="28"/>
        </w:rPr>
        <w:t>2：掌握MPI进行消息传递并行程序设计的基本方法，以及OpenMP进行多线程程序开发的基本方法，熟练运用</w:t>
      </w:r>
      <w:proofErr w:type="spellStart"/>
      <w:r w:rsidRPr="000A1595">
        <w:rPr>
          <w:rFonts w:ascii="仿宋" w:eastAsia="仿宋" w:hAnsi="仿宋"/>
          <w:sz w:val="28"/>
          <w:szCs w:val="28"/>
        </w:rPr>
        <w:t>MPI+OpenMp</w:t>
      </w:r>
      <w:proofErr w:type="spellEnd"/>
      <w:r w:rsidRPr="000A1595">
        <w:rPr>
          <w:rFonts w:ascii="仿宋" w:eastAsia="仿宋" w:hAnsi="仿宋"/>
          <w:sz w:val="28"/>
          <w:szCs w:val="28"/>
        </w:rPr>
        <w:t>进行并行程序开发，用于解决较大规模的难题。</w:t>
      </w:r>
    </w:p>
    <w:p w:rsidR="00F40BFF" w:rsidRPr="000A1595" w:rsidRDefault="00F40BFF" w:rsidP="000A1595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0A1595">
        <w:rPr>
          <w:rFonts w:ascii="仿宋" w:eastAsia="仿宋" w:hAnsi="仿宋" w:hint="eastAsia"/>
          <w:sz w:val="28"/>
          <w:szCs w:val="28"/>
        </w:rPr>
        <w:t>目标</w:t>
      </w:r>
      <w:r w:rsidRPr="000A1595">
        <w:rPr>
          <w:rFonts w:ascii="仿宋" w:eastAsia="仿宋" w:hAnsi="仿宋"/>
          <w:sz w:val="28"/>
          <w:szCs w:val="28"/>
        </w:rPr>
        <w:t>3：掌握CUDA编程的基本方法，熟练运用CUDA在GPU上进行编程，用于解决较大规模的难题。</w:t>
      </w:r>
    </w:p>
    <w:p w:rsidR="00F40BFF" w:rsidRPr="000A1595" w:rsidRDefault="00F40BFF" w:rsidP="000A1595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0A1595">
        <w:rPr>
          <w:rFonts w:ascii="仿宋" w:eastAsia="仿宋" w:hAnsi="仿宋" w:hint="eastAsia"/>
          <w:sz w:val="28"/>
          <w:szCs w:val="28"/>
        </w:rPr>
        <w:t>目标</w:t>
      </w:r>
      <w:r w:rsidRPr="000A1595">
        <w:rPr>
          <w:rFonts w:ascii="仿宋" w:eastAsia="仿宋" w:hAnsi="仿宋"/>
          <w:sz w:val="28"/>
          <w:szCs w:val="28"/>
        </w:rPr>
        <w:t>4：能够与他人构建小型团队，合作解决一个实际工程问题的分析、求解、测试和分析。</w:t>
      </w:r>
    </w:p>
    <w:p w:rsidR="00F40BFF" w:rsidRPr="00F16A4E" w:rsidRDefault="00F16A4E" w:rsidP="00F16A4E">
      <w:pPr>
        <w:pStyle w:val="1"/>
        <w:spacing w:before="120" w:after="12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二</w:t>
      </w:r>
      <w:r w:rsidR="00F40BFF" w:rsidRPr="00F16A4E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授课</w:t>
      </w:r>
      <w:r w:rsidR="00F40BFF" w:rsidRPr="00F16A4E">
        <w:rPr>
          <w:sz w:val="30"/>
          <w:szCs w:val="30"/>
        </w:rPr>
        <w:t>内容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1.并行程序设计基础知识简介。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（1）并行程序</w:t>
      </w:r>
      <w:r w:rsidR="00AE5DA3">
        <w:rPr>
          <w:rFonts w:ascii="仿宋" w:eastAsia="仿宋" w:hAnsi="仿宋" w:hint="eastAsia"/>
          <w:sz w:val="28"/>
          <w:szCs w:val="28"/>
        </w:rPr>
        <w:t>设计</w:t>
      </w:r>
      <w:r w:rsidRPr="00F16A4E">
        <w:rPr>
          <w:rFonts w:ascii="仿宋" w:eastAsia="仿宋" w:hAnsi="仿宋"/>
          <w:sz w:val="28"/>
          <w:szCs w:val="28"/>
        </w:rPr>
        <w:t>的</w:t>
      </w:r>
      <w:r w:rsidR="00AE5DA3">
        <w:rPr>
          <w:rFonts w:ascii="仿宋" w:eastAsia="仿宋" w:hAnsi="仿宋" w:hint="eastAsia"/>
          <w:sz w:val="28"/>
          <w:szCs w:val="28"/>
        </w:rPr>
        <w:t>重</w:t>
      </w:r>
      <w:r w:rsidRPr="00F16A4E">
        <w:rPr>
          <w:rFonts w:ascii="仿宋" w:eastAsia="仿宋" w:hAnsi="仿宋"/>
          <w:sz w:val="28"/>
          <w:szCs w:val="28"/>
        </w:rPr>
        <w:t>要性。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（2）并行计算机模型。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（3）多线程并行程序设计原理。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（4）消息传递并行程序设计原理。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2.MPI+OpenMP并行程序设计实践。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lastRenderedPageBreak/>
        <w:t>以稠密矩阵运算、线性方程组求解、快速傅里叶变换等大规模数值计算算法，以及K-最短路、最大团、排序、查找等大规模非数值计算算法为案例，要求学生以团队形式至少完成2个问题的</w:t>
      </w:r>
      <w:proofErr w:type="spellStart"/>
      <w:r w:rsidRPr="00F16A4E">
        <w:rPr>
          <w:rFonts w:ascii="仿宋" w:eastAsia="仿宋" w:hAnsi="仿宋"/>
          <w:sz w:val="28"/>
          <w:szCs w:val="28"/>
        </w:rPr>
        <w:t>MPI+OpenMP</w:t>
      </w:r>
      <w:proofErr w:type="spellEnd"/>
      <w:r w:rsidRPr="00F16A4E">
        <w:rPr>
          <w:rFonts w:ascii="仿宋" w:eastAsia="仿宋" w:hAnsi="仿宋"/>
          <w:sz w:val="28"/>
          <w:szCs w:val="28"/>
        </w:rPr>
        <w:t>混合并行程序。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3.CUDA编程实践。</w:t>
      </w:r>
    </w:p>
    <w:p w:rsidR="00F40BFF" w:rsidRPr="00F16A4E" w:rsidRDefault="00F40BFF" w:rsidP="00F16A4E">
      <w:pPr>
        <w:pStyle w:val="a3"/>
        <w:ind w:firstLine="560"/>
        <w:rPr>
          <w:rFonts w:ascii="仿宋" w:eastAsia="仿宋" w:hAnsi="仿宋"/>
          <w:sz w:val="28"/>
          <w:szCs w:val="28"/>
        </w:rPr>
      </w:pPr>
      <w:r w:rsidRPr="00F16A4E">
        <w:rPr>
          <w:rFonts w:ascii="仿宋" w:eastAsia="仿宋" w:hAnsi="仿宋"/>
          <w:sz w:val="28"/>
          <w:szCs w:val="28"/>
        </w:rPr>
        <w:t>以音视频压缩、图像处理、文本分类、个性化推荐以及大规模稠密矩阵运算等巨大规模问题为案例，要求学生</w:t>
      </w:r>
      <w:r w:rsidR="00BE6910">
        <w:rPr>
          <w:rFonts w:ascii="仿宋" w:eastAsia="仿宋" w:hAnsi="仿宋" w:hint="eastAsia"/>
          <w:sz w:val="28"/>
          <w:szCs w:val="28"/>
        </w:rPr>
        <w:t>以</w:t>
      </w:r>
      <w:r w:rsidRPr="00F16A4E">
        <w:rPr>
          <w:rFonts w:ascii="仿宋" w:eastAsia="仿宋" w:hAnsi="仿宋"/>
          <w:sz w:val="28"/>
          <w:szCs w:val="28"/>
        </w:rPr>
        <w:t>团队形式至少完成2个问题的</w:t>
      </w:r>
      <w:r w:rsidR="00283479">
        <w:rPr>
          <w:rFonts w:ascii="仿宋" w:eastAsia="仿宋" w:hAnsi="仿宋" w:hint="eastAsia"/>
          <w:sz w:val="28"/>
          <w:szCs w:val="28"/>
        </w:rPr>
        <w:t>GPU</w:t>
      </w:r>
      <w:r w:rsidRPr="00F16A4E">
        <w:rPr>
          <w:rFonts w:ascii="仿宋" w:eastAsia="仿宋" w:hAnsi="仿宋"/>
          <w:sz w:val="28"/>
          <w:szCs w:val="28"/>
        </w:rPr>
        <w:t>并行程序</w:t>
      </w:r>
      <w:r w:rsidR="00283479">
        <w:rPr>
          <w:rFonts w:ascii="仿宋" w:eastAsia="仿宋" w:hAnsi="仿宋" w:hint="eastAsia"/>
          <w:sz w:val="28"/>
          <w:szCs w:val="28"/>
        </w:rPr>
        <w:t>开发</w:t>
      </w:r>
      <w:r w:rsidRPr="00F16A4E">
        <w:rPr>
          <w:rFonts w:ascii="仿宋" w:eastAsia="仿宋" w:hAnsi="仿宋"/>
          <w:sz w:val="28"/>
          <w:szCs w:val="28"/>
        </w:rPr>
        <w:t>。</w:t>
      </w:r>
    </w:p>
    <w:p w:rsidR="00F40BFF" w:rsidRDefault="00F16A4E" w:rsidP="00F16A4E">
      <w:pPr>
        <w:pStyle w:val="1"/>
        <w:spacing w:before="120" w:after="120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 w:rsidR="00F40BFF" w:rsidRPr="00F16A4E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授课</w:t>
      </w:r>
    </w:p>
    <w:p w:rsidR="00AD73A1" w:rsidRDefault="00AD73A1" w:rsidP="001B1F9A">
      <w:pPr>
        <w:pStyle w:val="a3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第2-</w:t>
      </w:r>
      <w:r>
        <w:rPr>
          <w:rFonts w:ascii="仿宋" w:eastAsia="仿宋" w:hAnsi="仿宋"/>
          <w:sz w:val="28"/>
          <w:szCs w:val="28"/>
        </w:rPr>
        <w:t>7</w:t>
      </w:r>
      <w:r>
        <w:rPr>
          <w:rFonts w:ascii="仿宋" w:eastAsia="仿宋" w:hAnsi="仿宋" w:hint="eastAsia"/>
          <w:sz w:val="28"/>
          <w:szCs w:val="28"/>
        </w:rPr>
        <w:t>周上课，安排如下：</w:t>
      </w:r>
    </w:p>
    <w:p w:rsidR="00AD73A1" w:rsidRDefault="00AD73A1" w:rsidP="001B1F9A">
      <w:pPr>
        <w:pStyle w:val="a3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.</w:t>
      </w:r>
      <w:r w:rsidR="00B120D7">
        <w:rPr>
          <w:rFonts w:ascii="仿宋" w:eastAsia="仿宋" w:hAnsi="仿宋" w:hint="eastAsia"/>
          <w:sz w:val="28"/>
          <w:szCs w:val="28"/>
        </w:rPr>
        <w:t>本课程将在学院超算中心高性能计算平台（含GPU）分配6</w:t>
      </w:r>
      <w:r w:rsidR="00B120D7">
        <w:rPr>
          <w:rFonts w:ascii="仿宋" w:eastAsia="仿宋" w:hAnsi="仿宋"/>
          <w:sz w:val="28"/>
          <w:szCs w:val="28"/>
        </w:rPr>
        <w:t>0</w:t>
      </w:r>
      <w:r w:rsidR="00B120D7">
        <w:rPr>
          <w:rFonts w:ascii="仿宋" w:eastAsia="仿宋" w:hAnsi="仿宋" w:hint="eastAsia"/>
          <w:sz w:val="28"/>
          <w:szCs w:val="28"/>
        </w:rPr>
        <w:t>个账号，全体学生需分为6</w:t>
      </w:r>
      <w:r w:rsidR="00B120D7">
        <w:rPr>
          <w:rFonts w:ascii="仿宋" w:eastAsia="仿宋" w:hAnsi="仿宋"/>
          <w:sz w:val="28"/>
          <w:szCs w:val="28"/>
        </w:rPr>
        <w:t>0</w:t>
      </w:r>
      <w:r w:rsidR="00B120D7">
        <w:rPr>
          <w:rFonts w:ascii="仿宋" w:eastAsia="仿宋" w:hAnsi="仿宋" w:hint="eastAsia"/>
          <w:sz w:val="28"/>
          <w:szCs w:val="28"/>
        </w:rPr>
        <w:t>个组，每个组4-</w:t>
      </w:r>
      <w:r w:rsidR="00283479">
        <w:rPr>
          <w:rFonts w:ascii="仿宋" w:eastAsia="仿宋" w:hAnsi="仿宋"/>
          <w:sz w:val="28"/>
          <w:szCs w:val="28"/>
        </w:rPr>
        <w:t>6</w:t>
      </w:r>
      <w:r w:rsidR="00B120D7">
        <w:rPr>
          <w:rFonts w:ascii="仿宋" w:eastAsia="仿宋" w:hAnsi="仿宋" w:hint="eastAsia"/>
          <w:sz w:val="28"/>
          <w:szCs w:val="28"/>
        </w:rPr>
        <w:t>人。</w:t>
      </w:r>
    </w:p>
    <w:p w:rsidR="00AD73A1" w:rsidRDefault="00B120D7" w:rsidP="001B1F9A">
      <w:pPr>
        <w:pStyle w:val="a3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 w:rsidR="00F16A4E" w:rsidRPr="001B1F9A">
        <w:rPr>
          <w:rFonts w:ascii="仿宋" w:eastAsia="仿宋" w:hAnsi="仿宋" w:hint="eastAsia"/>
          <w:sz w:val="28"/>
          <w:szCs w:val="28"/>
        </w:rPr>
        <w:t>第2周周末、第4</w:t>
      </w:r>
      <w:r w:rsidR="00AD73A1">
        <w:rPr>
          <w:rFonts w:ascii="仿宋" w:eastAsia="仿宋" w:hAnsi="仿宋" w:hint="eastAsia"/>
          <w:sz w:val="28"/>
          <w:szCs w:val="28"/>
        </w:rPr>
        <w:t>周周末为讲课时间。其中第2周由傅游老师主讲并行程序设计理论基础知识，由花嵘老师主讲CUDA编程。第4周周末由崔焕庆老师主讲</w:t>
      </w:r>
      <w:proofErr w:type="spellStart"/>
      <w:r w:rsidR="00AD73A1">
        <w:rPr>
          <w:rFonts w:ascii="仿宋" w:eastAsia="仿宋" w:hAnsi="仿宋" w:hint="eastAsia"/>
          <w:sz w:val="28"/>
          <w:szCs w:val="28"/>
        </w:rPr>
        <w:t>MPI+OpenMP</w:t>
      </w:r>
      <w:proofErr w:type="spellEnd"/>
      <w:r w:rsidR="00AD73A1">
        <w:rPr>
          <w:rFonts w:ascii="仿宋" w:eastAsia="仿宋" w:hAnsi="仿宋" w:hint="eastAsia"/>
          <w:sz w:val="28"/>
          <w:szCs w:val="28"/>
        </w:rPr>
        <w:t>编程。</w:t>
      </w:r>
      <w:r w:rsidR="00AD73A1" w:rsidRPr="001B1F9A">
        <w:rPr>
          <w:rFonts w:ascii="仿宋" w:eastAsia="仿宋" w:hAnsi="仿宋" w:hint="eastAsia"/>
          <w:sz w:val="28"/>
          <w:szCs w:val="28"/>
        </w:rPr>
        <w:t>地点在</w:t>
      </w:r>
      <w:r w:rsidR="00AD73A1">
        <w:rPr>
          <w:rFonts w:ascii="仿宋" w:eastAsia="仿宋" w:hAnsi="仿宋" w:hint="eastAsia"/>
          <w:sz w:val="28"/>
          <w:szCs w:val="28"/>
        </w:rPr>
        <w:t>学院楼（J</w:t>
      </w:r>
      <w:r w:rsidR="00AD73A1">
        <w:rPr>
          <w:rFonts w:ascii="仿宋" w:eastAsia="仿宋" w:hAnsi="仿宋"/>
          <w:sz w:val="28"/>
          <w:szCs w:val="28"/>
        </w:rPr>
        <w:t>13</w:t>
      </w:r>
      <w:r w:rsidR="00AD73A1">
        <w:rPr>
          <w:rFonts w:ascii="仿宋" w:eastAsia="仿宋" w:hAnsi="仿宋" w:hint="eastAsia"/>
          <w:sz w:val="28"/>
          <w:szCs w:val="28"/>
        </w:rPr>
        <w:t>）蓝光报告厅。</w:t>
      </w:r>
      <w:r w:rsidR="00F96394" w:rsidRPr="00F96394">
        <w:rPr>
          <w:rFonts w:ascii="仿宋" w:eastAsia="仿宋" w:hAnsi="仿宋" w:hint="eastAsia"/>
          <w:b/>
          <w:sz w:val="28"/>
          <w:szCs w:val="28"/>
          <w:u w:val="single"/>
        </w:rPr>
        <w:t>具体时间在QQ群中通知。</w:t>
      </w:r>
    </w:p>
    <w:p w:rsidR="00AD73A1" w:rsidRDefault="00B120D7" w:rsidP="001B1F9A">
      <w:pPr>
        <w:pStyle w:val="a3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AD73A1">
        <w:rPr>
          <w:rFonts w:ascii="仿宋" w:eastAsia="仿宋" w:hAnsi="仿宋"/>
          <w:sz w:val="28"/>
          <w:szCs w:val="28"/>
        </w:rPr>
        <w:t>.</w:t>
      </w:r>
      <w:r w:rsidR="001B1F9A">
        <w:rPr>
          <w:rFonts w:ascii="仿宋" w:eastAsia="仿宋" w:hAnsi="仿宋" w:hint="eastAsia"/>
          <w:sz w:val="28"/>
          <w:szCs w:val="28"/>
        </w:rPr>
        <w:t>第3-</w:t>
      </w:r>
      <w:r w:rsidR="001B1F9A">
        <w:rPr>
          <w:rFonts w:ascii="仿宋" w:eastAsia="仿宋" w:hAnsi="仿宋"/>
          <w:sz w:val="28"/>
          <w:szCs w:val="28"/>
        </w:rPr>
        <w:t>4</w:t>
      </w:r>
      <w:r w:rsidR="001B1F9A">
        <w:rPr>
          <w:rFonts w:ascii="仿宋" w:eastAsia="仿宋" w:hAnsi="仿宋" w:hint="eastAsia"/>
          <w:sz w:val="28"/>
          <w:szCs w:val="28"/>
        </w:rPr>
        <w:t>周进行CUDA编程实践，第5-</w:t>
      </w:r>
      <w:r w:rsidR="001B1F9A">
        <w:rPr>
          <w:rFonts w:ascii="仿宋" w:eastAsia="仿宋" w:hAnsi="仿宋"/>
          <w:sz w:val="28"/>
          <w:szCs w:val="28"/>
        </w:rPr>
        <w:t>6</w:t>
      </w:r>
      <w:r w:rsidR="001B1F9A">
        <w:rPr>
          <w:rFonts w:ascii="仿宋" w:eastAsia="仿宋" w:hAnsi="仿宋" w:hint="eastAsia"/>
          <w:sz w:val="28"/>
          <w:szCs w:val="28"/>
        </w:rPr>
        <w:t>周进行</w:t>
      </w:r>
      <w:proofErr w:type="spellStart"/>
      <w:r w:rsidR="001B1F9A">
        <w:rPr>
          <w:rFonts w:ascii="仿宋" w:eastAsia="仿宋" w:hAnsi="仿宋" w:hint="eastAsia"/>
          <w:sz w:val="28"/>
          <w:szCs w:val="28"/>
        </w:rPr>
        <w:t>MPI+OpenMP</w:t>
      </w:r>
      <w:proofErr w:type="spellEnd"/>
      <w:r w:rsidR="001B1F9A">
        <w:rPr>
          <w:rFonts w:ascii="仿宋" w:eastAsia="仿宋" w:hAnsi="仿宋" w:hint="eastAsia"/>
          <w:sz w:val="28"/>
          <w:szCs w:val="28"/>
        </w:rPr>
        <w:t>编程实践</w:t>
      </w:r>
      <w:r w:rsidR="00AD73A1">
        <w:rPr>
          <w:rFonts w:ascii="仿宋" w:eastAsia="仿宋" w:hAnsi="仿宋" w:hint="eastAsia"/>
          <w:sz w:val="28"/>
          <w:szCs w:val="28"/>
        </w:rPr>
        <w:t>。</w:t>
      </w:r>
    </w:p>
    <w:p w:rsidR="00283479" w:rsidRDefault="00B120D7" w:rsidP="00283479">
      <w:pPr>
        <w:pStyle w:val="a3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AD73A1">
        <w:rPr>
          <w:rFonts w:ascii="仿宋" w:eastAsia="仿宋" w:hAnsi="仿宋"/>
          <w:sz w:val="28"/>
          <w:szCs w:val="28"/>
        </w:rPr>
        <w:t>.</w:t>
      </w:r>
      <w:r w:rsidR="001B1F9A">
        <w:rPr>
          <w:rFonts w:ascii="仿宋" w:eastAsia="仿宋" w:hAnsi="仿宋" w:hint="eastAsia"/>
          <w:sz w:val="28"/>
          <w:szCs w:val="28"/>
        </w:rPr>
        <w:t>第7周进行分组演示、答辩和课程考核。</w:t>
      </w:r>
      <w:r w:rsidR="00F96394">
        <w:rPr>
          <w:rFonts w:ascii="仿宋" w:eastAsia="仿宋" w:hAnsi="仿宋" w:hint="eastAsia"/>
          <w:sz w:val="28"/>
          <w:szCs w:val="28"/>
        </w:rPr>
        <w:t>各组提交实践报告，汇报时需准备PPT。在实践报告、汇报PPT中需注明每位成员承担的工作。</w:t>
      </w:r>
    </w:p>
    <w:p w:rsidR="00F16A4E" w:rsidRDefault="00283479" w:rsidP="00283479">
      <w:pPr>
        <w:rPr>
          <w:b/>
          <w:bCs/>
          <w:kern w:val="44"/>
          <w:sz w:val="30"/>
          <w:szCs w:val="30"/>
        </w:rPr>
      </w:pPr>
      <w:r w:rsidRPr="00283479">
        <w:rPr>
          <w:rFonts w:hint="eastAsia"/>
          <w:b/>
          <w:bCs/>
          <w:kern w:val="44"/>
          <w:sz w:val="30"/>
          <w:szCs w:val="30"/>
        </w:rPr>
        <w:t>四、考核方式</w:t>
      </w:r>
    </w:p>
    <w:p w:rsidR="00283479" w:rsidRPr="00283479" w:rsidRDefault="00283479" w:rsidP="00283479">
      <w:pPr>
        <w:rPr>
          <w:rFonts w:ascii="仿宋" w:eastAsia="仿宋" w:hAnsi="仿宋"/>
          <w:sz w:val="28"/>
          <w:szCs w:val="28"/>
        </w:rPr>
      </w:pPr>
      <w:r w:rsidRPr="00283479">
        <w:rPr>
          <w:rFonts w:ascii="仿宋" w:eastAsia="仿宋" w:hAnsi="仿宋" w:hint="eastAsia"/>
          <w:sz w:val="28"/>
          <w:szCs w:val="28"/>
        </w:rPr>
        <w:t>1、成绩组成</w:t>
      </w:r>
    </w:p>
    <w:p w:rsidR="00283479" w:rsidRPr="00283479" w:rsidRDefault="00283479" w:rsidP="0028347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成绩采用百分制，</w:t>
      </w:r>
      <w:r w:rsidRPr="00283479">
        <w:rPr>
          <w:rFonts w:ascii="仿宋" w:eastAsia="仿宋" w:hAnsi="仿宋" w:hint="eastAsia"/>
          <w:sz w:val="28"/>
          <w:szCs w:val="28"/>
        </w:rPr>
        <w:t>成绩组成 =</w:t>
      </w:r>
      <w:r w:rsidRPr="00283479">
        <w:rPr>
          <w:rFonts w:ascii="仿宋" w:eastAsia="仿宋" w:hAnsi="仿宋"/>
          <w:sz w:val="28"/>
          <w:szCs w:val="28"/>
        </w:rPr>
        <w:t xml:space="preserve"> </w:t>
      </w:r>
      <w:r w:rsidRPr="00283479">
        <w:rPr>
          <w:rFonts w:ascii="仿宋" w:eastAsia="仿宋" w:hAnsi="仿宋" w:hint="eastAsia"/>
          <w:sz w:val="28"/>
          <w:szCs w:val="28"/>
        </w:rPr>
        <w:t>GPU实训</w:t>
      </w:r>
      <w:r>
        <w:rPr>
          <w:rFonts w:ascii="仿宋" w:eastAsia="仿宋" w:hAnsi="仿宋" w:hint="eastAsia"/>
          <w:sz w:val="28"/>
          <w:szCs w:val="28"/>
        </w:rPr>
        <w:t>成绩</w:t>
      </w:r>
      <w:r w:rsidRPr="00283479">
        <w:rPr>
          <w:rFonts w:ascii="仿宋" w:eastAsia="仿宋" w:hAnsi="仿宋" w:hint="eastAsia"/>
          <w:sz w:val="28"/>
          <w:szCs w:val="28"/>
        </w:rPr>
        <w:t>（5</w:t>
      </w:r>
      <w:r w:rsidRPr="00283479">
        <w:rPr>
          <w:rFonts w:ascii="仿宋" w:eastAsia="仿宋" w:hAnsi="仿宋"/>
          <w:sz w:val="28"/>
          <w:szCs w:val="28"/>
        </w:rPr>
        <w:t>0%</w:t>
      </w:r>
      <w:r w:rsidRPr="00283479">
        <w:rPr>
          <w:rFonts w:ascii="仿宋" w:eastAsia="仿宋" w:hAnsi="仿宋" w:hint="eastAsia"/>
          <w:sz w:val="28"/>
          <w:szCs w:val="28"/>
        </w:rPr>
        <w:t>）+</w:t>
      </w:r>
      <w:r>
        <w:rPr>
          <w:rFonts w:ascii="仿宋" w:eastAsia="仿宋" w:hAnsi="仿宋"/>
          <w:sz w:val="28"/>
          <w:szCs w:val="28"/>
        </w:rPr>
        <w:t xml:space="preserve"> </w:t>
      </w:r>
      <w:r w:rsidRPr="00283479">
        <w:rPr>
          <w:rFonts w:ascii="仿宋" w:eastAsia="仿宋" w:hAnsi="仿宋" w:hint="eastAsia"/>
          <w:sz w:val="28"/>
          <w:szCs w:val="28"/>
        </w:rPr>
        <w:t>MPI实训</w:t>
      </w:r>
      <w:r>
        <w:rPr>
          <w:rFonts w:ascii="仿宋" w:eastAsia="仿宋" w:hAnsi="仿宋" w:hint="eastAsia"/>
          <w:sz w:val="28"/>
          <w:szCs w:val="28"/>
        </w:rPr>
        <w:t>成绩</w:t>
      </w:r>
      <w:r w:rsidRPr="00283479">
        <w:rPr>
          <w:rFonts w:ascii="仿宋" w:eastAsia="仿宋" w:hAnsi="仿宋" w:hint="eastAsia"/>
          <w:sz w:val="28"/>
          <w:szCs w:val="28"/>
        </w:rPr>
        <w:t>（5</w:t>
      </w:r>
      <w:r w:rsidRPr="00283479">
        <w:rPr>
          <w:rFonts w:ascii="仿宋" w:eastAsia="仿宋" w:hAnsi="仿宋"/>
          <w:sz w:val="28"/>
          <w:szCs w:val="28"/>
        </w:rPr>
        <w:t>0%</w:t>
      </w:r>
      <w:r w:rsidRPr="00283479">
        <w:rPr>
          <w:rFonts w:ascii="仿宋" w:eastAsia="仿宋" w:hAnsi="仿宋" w:hint="eastAsia"/>
          <w:sz w:val="28"/>
          <w:szCs w:val="28"/>
        </w:rPr>
        <w:t>）</w:t>
      </w:r>
    </w:p>
    <w:p w:rsidR="00283479" w:rsidRPr="00283479" w:rsidRDefault="00283479" w:rsidP="00283479">
      <w:pPr>
        <w:rPr>
          <w:rFonts w:ascii="仿宋" w:eastAsia="仿宋" w:hAnsi="仿宋"/>
          <w:sz w:val="28"/>
          <w:szCs w:val="28"/>
        </w:rPr>
      </w:pPr>
      <w:r w:rsidRPr="00283479">
        <w:rPr>
          <w:rFonts w:ascii="仿宋" w:eastAsia="仿宋" w:hAnsi="仿宋" w:hint="eastAsia"/>
          <w:sz w:val="28"/>
          <w:szCs w:val="28"/>
        </w:rPr>
        <w:t>2、</w:t>
      </w:r>
      <w:r>
        <w:rPr>
          <w:rFonts w:ascii="仿宋" w:eastAsia="仿宋" w:hAnsi="仿宋" w:hint="eastAsia"/>
          <w:sz w:val="28"/>
          <w:szCs w:val="28"/>
        </w:rPr>
        <w:t>评分标准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708"/>
        <w:gridCol w:w="992"/>
        <w:gridCol w:w="1606"/>
        <w:gridCol w:w="1608"/>
        <w:gridCol w:w="1608"/>
        <w:gridCol w:w="1608"/>
        <w:gridCol w:w="1606"/>
      </w:tblGrid>
      <w:tr w:rsidR="004F62B1" w:rsidRPr="00FC2764" w:rsidTr="004F62B1">
        <w:trPr>
          <w:trHeight w:val="454"/>
          <w:jc w:val="center"/>
        </w:trPr>
        <w:tc>
          <w:tcPr>
            <w:tcW w:w="363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lastRenderedPageBreak/>
              <w:t>考核环节</w:t>
            </w:r>
          </w:p>
        </w:tc>
        <w:tc>
          <w:tcPr>
            <w:tcW w:w="509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占总成绩比例</w:t>
            </w:r>
          </w:p>
        </w:tc>
        <w:tc>
          <w:tcPr>
            <w:tcW w:w="825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&lt;60</w:t>
            </w:r>
          </w:p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（不及格）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60-69</w:t>
            </w:r>
          </w:p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（及格）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70-79</w:t>
            </w:r>
          </w:p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（中等）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80-89</w:t>
            </w:r>
          </w:p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（良好）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90-100</w:t>
            </w:r>
          </w:p>
          <w:p w:rsidR="00B120D7" w:rsidRPr="00FC2764" w:rsidRDefault="00B120D7" w:rsidP="004F62B1">
            <w:pPr>
              <w:jc w:val="center"/>
              <w:rPr>
                <w:rFonts w:eastAsia="黑体"/>
              </w:rPr>
            </w:pPr>
            <w:r w:rsidRPr="00FC2764">
              <w:rPr>
                <w:rFonts w:eastAsia="黑体"/>
              </w:rPr>
              <w:t>（优秀）</w:t>
            </w:r>
          </w:p>
        </w:tc>
      </w:tr>
      <w:tr w:rsidR="004F62B1" w:rsidRPr="00FC2764" w:rsidTr="004F62B1">
        <w:trPr>
          <w:trHeight w:val="624"/>
          <w:jc w:val="center"/>
        </w:trPr>
        <w:tc>
          <w:tcPr>
            <w:tcW w:w="363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szCs w:val="21"/>
              </w:rPr>
              <w:t>工作态度</w:t>
            </w:r>
          </w:p>
        </w:tc>
        <w:tc>
          <w:tcPr>
            <w:tcW w:w="509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rFonts w:hint="eastAsia"/>
                <w:iCs/>
                <w:szCs w:val="21"/>
              </w:rPr>
              <w:t>1</w:t>
            </w:r>
            <w:r w:rsidRPr="00DA452C">
              <w:rPr>
                <w:iCs/>
                <w:szCs w:val="21"/>
              </w:rPr>
              <w:t>0</w:t>
            </w:r>
            <w:r w:rsidRPr="00DA452C">
              <w:rPr>
                <w:rFonts w:hint="eastAsia"/>
                <w:iCs/>
                <w:szCs w:val="21"/>
              </w:rPr>
              <w:t>%</w:t>
            </w:r>
          </w:p>
        </w:tc>
        <w:tc>
          <w:tcPr>
            <w:tcW w:w="825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态度不端正，不按时完成任务，不听从老师安排。</w:t>
            </w:r>
          </w:p>
        </w:tc>
        <w:tc>
          <w:tcPr>
            <w:tcW w:w="826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态度基本端正，能够按时完成任务，基本服从安排。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态度端正，能够</w:t>
            </w:r>
            <w:r w:rsidRPr="00B120D7">
              <w:rPr>
                <w:rFonts w:hint="eastAsia"/>
                <w:iCs/>
                <w:szCs w:val="21"/>
              </w:rPr>
              <w:t>按时完成</w:t>
            </w:r>
            <w:r>
              <w:rPr>
                <w:rFonts w:hint="eastAsia"/>
                <w:iCs/>
              </w:rPr>
              <w:t>任务，服从安排。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态度良好，及时完成任务，服从安排。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态度积极认证，提前</w:t>
            </w:r>
            <w:r w:rsidRPr="00B120D7">
              <w:rPr>
                <w:rFonts w:hint="eastAsia"/>
                <w:iCs/>
                <w:szCs w:val="21"/>
              </w:rPr>
              <w:t>完成</w:t>
            </w:r>
            <w:r>
              <w:rPr>
                <w:rFonts w:hint="eastAsia"/>
                <w:iCs/>
              </w:rPr>
              <w:t>任务，积极承担工作。</w:t>
            </w:r>
          </w:p>
        </w:tc>
      </w:tr>
      <w:tr w:rsidR="004F62B1" w:rsidRPr="00FC2764" w:rsidTr="004F62B1">
        <w:trPr>
          <w:trHeight w:val="624"/>
          <w:jc w:val="center"/>
        </w:trPr>
        <w:tc>
          <w:tcPr>
            <w:tcW w:w="363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szCs w:val="21"/>
              </w:rPr>
              <w:t>作品质量</w:t>
            </w:r>
          </w:p>
        </w:tc>
        <w:tc>
          <w:tcPr>
            <w:tcW w:w="509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rFonts w:hint="eastAsia"/>
                <w:iCs/>
                <w:szCs w:val="21"/>
              </w:rPr>
              <w:t>3</w:t>
            </w:r>
            <w:r w:rsidRPr="00DA452C">
              <w:rPr>
                <w:iCs/>
                <w:szCs w:val="21"/>
              </w:rPr>
              <w:t>0</w:t>
            </w:r>
            <w:r w:rsidRPr="00DA452C">
              <w:rPr>
                <w:rFonts w:hint="eastAsia"/>
                <w:iCs/>
                <w:szCs w:val="21"/>
              </w:rPr>
              <w:t>%</w:t>
            </w:r>
          </w:p>
        </w:tc>
        <w:tc>
          <w:tcPr>
            <w:tcW w:w="825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不能运行。</w:t>
            </w:r>
          </w:p>
        </w:tc>
        <w:tc>
          <w:tcPr>
            <w:tcW w:w="826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能够运行，但是性能很差。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能运行，性能一般。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能运行，性能较好。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能运行，性能优异。</w:t>
            </w:r>
          </w:p>
        </w:tc>
      </w:tr>
      <w:tr w:rsidR="004F62B1" w:rsidRPr="00FC2764" w:rsidTr="004F62B1">
        <w:trPr>
          <w:trHeight w:val="624"/>
          <w:jc w:val="center"/>
        </w:trPr>
        <w:tc>
          <w:tcPr>
            <w:tcW w:w="363" w:type="pct"/>
            <w:vAlign w:val="center"/>
          </w:tcPr>
          <w:p w:rsidR="004F62B1" w:rsidRDefault="00B120D7" w:rsidP="004F62B1">
            <w:pPr>
              <w:ind w:leftChars="-50" w:left="-105" w:rightChars="-50" w:right="-105"/>
              <w:jc w:val="center"/>
              <w:rPr>
                <w:iCs/>
                <w:szCs w:val="21"/>
              </w:rPr>
            </w:pPr>
            <w:r w:rsidRPr="00DA452C">
              <w:rPr>
                <w:szCs w:val="21"/>
              </w:rPr>
              <w:t>实训</w:t>
            </w:r>
            <w:r w:rsidRPr="004F62B1">
              <w:rPr>
                <w:iCs/>
                <w:szCs w:val="21"/>
              </w:rPr>
              <w:t>报</w:t>
            </w:r>
          </w:p>
          <w:p w:rsidR="00B120D7" w:rsidRPr="00DA452C" w:rsidRDefault="00B120D7" w:rsidP="004F62B1">
            <w:pPr>
              <w:ind w:leftChars="-50" w:left="-105" w:rightChars="-50" w:right="-105"/>
              <w:jc w:val="center"/>
              <w:rPr>
                <w:iCs/>
                <w:szCs w:val="21"/>
              </w:rPr>
            </w:pPr>
            <w:r w:rsidRPr="004F62B1">
              <w:rPr>
                <w:iCs/>
                <w:szCs w:val="21"/>
              </w:rPr>
              <w:t>告</w:t>
            </w:r>
            <w:r w:rsidRPr="00DA452C">
              <w:rPr>
                <w:szCs w:val="21"/>
              </w:rPr>
              <w:t>质量</w:t>
            </w:r>
          </w:p>
        </w:tc>
        <w:tc>
          <w:tcPr>
            <w:tcW w:w="509" w:type="pct"/>
            <w:vAlign w:val="center"/>
          </w:tcPr>
          <w:p w:rsidR="00B120D7" w:rsidRPr="00DA452C" w:rsidRDefault="00283479" w:rsidP="004F62B1">
            <w:pPr>
              <w:jc w:val="center"/>
              <w:rPr>
                <w:iCs/>
                <w:szCs w:val="21"/>
              </w:rPr>
            </w:pPr>
            <w:r>
              <w:rPr>
                <w:iCs/>
                <w:szCs w:val="21"/>
              </w:rPr>
              <w:t>2</w:t>
            </w:r>
            <w:r w:rsidR="00B120D7" w:rsidRPr="00DA452C">
              <w:rPr>
                <w:iCs/>
                <w:szCs w:val="21"/>
              </w:rPr>
              <w:t>0</w:t>
            </w:r>
            <w:r w:rsidR="00B120D7" w:rsidRPr="00DA452C">
              <w:rPr>
                <w:rFonts w:hint="eastAsia"/>
                <w:iCs/>
                <w:szCs w:val="21"/>
              </w:rPr>
              <w:t>%</w:t>
            </w:r>
          </w:p>
        </w:tc>
        <w:tc>
          <w:tcPr>
            <w:tcW w:w="825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书写不规范，逻辑混乱，工作量小。</w:t>
            </w:r>
          </w:p>
        </w:tc>
        <w:tc>
          <w:tcPr>
            <w:tcW w:w="826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书写基本规范，逻辑基本清楚，工作量适当。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书写规范，有一定逻辑性，工作量一般。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书写规范，图表清楚，</w:t>
            </w:r>
            <w:r w:rsidRPr="00B120D7">
              <w:rPr>
                <w:rFonts w:hint="eastAsia"/>
                <w:iCs/>
                <w:szCs w:val="21"/>
              </w:rPr>
              <w:t>逻辑性</w:t>
            </w:r>
            <w:r>
              <w:rPr>
                <w:rFonts w:hint="eastAsia"/>
                <w:iCs/>
              </w:rPr>
              <w:t>较强。</w:t>
            </w:r>
          </w:p>
        </w:tc>
        <w:tc>
          <w:tcPr>
            <w:tcW w:w="826" w:type="pct"/>
            <w:vAlign w:val="center"/>
          </w:tcPr>
          <w:p w:rsidR="00B120D7" w:rsidRPr="00FC2764" w:rsidRDefault="00B120D7" w:rsidP="004F62B1">
            <w:pPr>
              <w:ind w:leftChars="-50" w:left="-105" w:rightChars="-50" w:right="-105"/>
              <w:rPr>
                <w:iCs/>
              </w:rPr>
            </w:pPr>
            <w:r>
              <w:rPr>
                <w:rFonts w:hint="eastAsia"/>
                <w:iCs/>
              </w:rPr>
              <w:t>书写规范认真，图表</w:t>
            </w:r>
            <w:r w:rsidRPr="00B120D7">
              <w:rPr>
                <w:rFonts w:hint="eastAsia"/>
                <w:iCs/>
                <w:szCs w:val="21"/>
              </w:rPr>
              <w:t>清楚</w:t>
            </w:r>
            <w:r>
              <w:rPr>
                <w:rFonts w:hint="eastAsia"/>
                <w:iCs/>
              </w:rPr>
              <w:t>，逻辑性强。</w:t>
            </w:r>
          </w:p>
        </w:tc>
      </w:tr>
      <w:tr w:rsidR="004F62B1" w:rsidRPr="00FC2764" w:rsidTr="004F62B1">
        <w:trPr>
          <w:trHeight w:val="624"/>
          <w:jc w:val="center"/>
        </w:trPr>
        <w:tc>
          <w:tcPr>
            <w:tcW w:w="363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szCs w:val="21"/>
              </w:rPr>
              <w:t>沟通</w:t>
            </w:r>
            <w:r w:rsidRPr="004F62B1">
              <w:rPr>
                <w:iCs/>
                <w:szCs w:val="21"/>
              </w:rPr>
              <w:t>能力</w:t>
            </w:r>
          </w:p>
        </w:tc>
        <w:tc>
          <w:tcPr>
            <w:tcW w:w="509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rFonts w:hint="eastAsia"/>
                <w:iCs/>
                <w:szCs w:val="21"/>
              </w:rPr>
              <w:t>1</w:t>
            </w:r>
            <w:r w:rsidRPr="00DA452C">
              <w:rPr>
                <w:iCs/>
                <w:szCs w:val="21"/>
              </w:rPr>
              <w:t>0</w:t>
            </w:r>
            <w:r w:rsidRPr="00DA452C">
              <w:rPr>
                <w:rFonts w:hint="eastAsia"/>
                <w:iCs/>
                <w:szCs w:val="21"/>
              </w:rPr>
              <w:t>%</w:t>
            </w:r>
          </w:p>
        </w:tc>
        <w:tc>
          <w:tcPr>
            <w:tcW w:w="825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不能与人沟通。</w:t>
            </w:r>
          </w:p>
        </w:tc>
        <w:tc>
          <w:tcPr>
            <w:tcW w:w="826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能与人沟通，但是沟通质量较差。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能够与人正常沟通。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与人沟通良好，可以较好表达观点。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与人沟通顺畅，能充分表达自我观点。</w:t>
            </w:r>
          </w:p>
        </w:tc>
      </w:tr>
      <w:tr w:rsidR="004F62B1" w:rsidRPr="00FC2764" w:rsidTr="004F62B1">
        <w:trPr>
          <w:trHeight w:val="624"/>
          <w:jc w:val="center"/>
        </w:trPr>
        <w:tc>
          <w:tcPr>
            <w:tcW w:w="363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jc w:val="center"/>
              <w:rPr>
                <w:szCs w:val="21"/>
              </w:rPr>
            </w:pPr>
            <w:r w:rsidRPr="00DA452C">
              <w:rPr>
                <w:szCs w:val="21"/>
              </w:rPr>
              <w:t>独立分析与</w:t>
            </w:r>
            <w:r w:rsidRPr="004F62B1">
              <w:rPr>
                <w:iCs/>
                <w:szCs w:val="21"/>
              </w:rPr>
              <w:t>解决问题</w:t>
            </w:r>
            <w:r w:rsidRPr="00DA452C">
              <w:rPr>
                <w:szCs w:val="21"/>
              </w:rPr>
              <w:t>能力</w:t>
            </w:r>
          </w:p>
        </w:tc>
        <w:tc>
          <w:tcPr>
            <w:tcW w:w="509" w:type="pct"/>
            <w:vAlign w:val="center"/>
          </w:tcPr>
          <w:p w:rsidR="00B120D7" w:rsidRPr="00DA452C" w:rsidRDefault="00283479" w:rsidP="004F62B1">
            <w:pPr>
              <w:jc w:val="center"/>
              <w:rPr>
                <w:iCs/>
                <w:szCs w:val="21"/>
              </w:rPr>
            </w:pPr>
            <w:r>
              <w:rPr>
                <w:iCs/>
                <w:szCs w:val="21"/>
              </w:rPr>
              <w:t>2</w:t>
            </w:r>
            <w:r w:rsidR="00B120D7" w:rsidRPr="00DA452C">
              <w:rPr>
                <w:iCs/>
                <w:szCs w:val="21"/>
              </w:rPr>
              <w:t>0</w:t>
            </w:r>
            <w:r w:rsidR="00B120D7" w:rsidRPr="00DA452C">
              <w:rPr>
                <w:rFonts w:hint="eastAsia"/>
                <w:iCs/>
                <w:szCs w:val="21"/>
              </w:rPr>
              <w:t>%</w:t>
            </w:r>
          </w:p>
        </w:tc>
        <w:tc>
          <w:tcPr>
            <w:tcW w:w="825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不能分析、解决问题。</w:t>
            </w:r>
          </w:p>
        </w:tc>
        <w:tc>
          <w:tcPr>
            <w:tcW w:w="826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基本能够解决问题，但不具备分析问题能力。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能够分析、解决问题，但是创新性差。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能综合运用所学知识较好地分析、解决问题。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能灵活运用所学知识独立分析、解决问题。</w:t>
            </w:r>
          </w:p>
        </w:tc>
      </w:tr>
      <w:tr w:rsidR="004F62B1" w:rsidRPr="00FC2764" w:rsidTr="004F62B1">
        <w:trPr>
          <w:trHeight w:val="624"/>
          <w:jc w:val="center"/>
        </w:trPr>
        <w:tc>
          <w:tcPr>
            <w:tcW w:w="363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jc w:val="center"/>
              <w:rPr>
                <w:szCs w:val="21"/>
              </w:rPr>
            </w:pPr>
            <w:r w:rsidRPr="00DA452C">
              <w:rPr>
                <w:szCs w:val="21"/>
              </w:rPr>
              <w:t>团队与合作</w:t>
            </w:r>
          </w:p>
        </w:tc>
        <w:tc>
          <w:tcPr>
            <w:tcW w:w="509" w:type="pct"/>
            <w:vAlign w:val="center"/>
          </w:tcPr>
          <w:p w:rsidR="00B120D7" w:rsidRPr="00DA452C" w:rsidRDefault="00B120D7" w:rsidP="004F62B1">
            <w:pPr>
              <w:jc w:val="center"/>
              <w:rPr>
                <w:iCs/>
                <w:szCs w:val="21"/>
              </w:rPr>
            </w:pPr>
            <w:r w:rsidRPr="00DA452C">
              <w:rPr>
                <w:rFonts w:hint="eastAsia"/>
                <w:iCs/>
                <w:szCs w:val="21"/>
              </w:rPr>
              <w:t>1</w:t>
            </w:r>
            <w:r w:rsidRPr="00DA452C">
              <w:rPr>
                <w:iCs/>
                <w:szCs w:val="21"/>
              </w:rPr>
              <w:t>0</w:t>
            </w:r>
            <w:r w:rsidRPr="00DA452C">
              <w:rPr>
                <w:rFonts w:hint="eastAsia"/>
                <w:iCs/>
                <w:szCs w:val="21"/>
              </w:rPr>
              <w:t>%</w:t>
            </w:r>
          </w:p>
        </w:tc>
        <w:tc>
          <w:tcPr>
            <w:tcW w:w="825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不能与人合作。</w:t>
            </w:r>
          </w:p>
        </w:tc>
        <w:tc>
          <w:tcPr>
            <w:tcW w:w="826" w:type="pct"/>
            <w:vAlign w:val="center"/>
          </w:tcPr>
          <w:p w:rsidR="00B120D7" w:rsidRPr="00DA452C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能与人合作，但合作效果较差。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与人合作较好。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与人合作良好，人际关系较好。</w:t>
            </w:r>
          </w:p>
        </w:tc>
        <w:tc>
          <w:tcPr>
            <w:tcW w:w="826" w:type="pct"/>
            <w:vAlign w:val="center"/>
          </w:tcPr>
          <w:p w:rsidR="00B120D7" w:rsidRPr="00B120D7" w:rsidRDefault="00B120D7" w:rsidP="004F62B1">
            <w:pPr>
              <w:ind w:leftChars="-50" w:left="-105" w:rightChars="-50" w:right="-105"/>
              <w:rPr>
                <w:iCs/>
                <w:szCs w:val="21"/>
              </w:rPr>
            </w:pPr>
            <w:r w:rsidRPr="00B120D7">
              <w:rPr>
                <w:rFonts w:hint="eastAsia"/>
                <w:iCs/>
                <w:szCs w:val="21"/>
              </w:rPr>
              <w:t>善于与人合作，具有一定组织领导能力。</w:t>
            </w:r>
          </w:p>
        </w:tc>
      </w:tr>
    </w:tbl>
    <w:p w:rsidR="00F40BFF" w:rsidRPr="00F96394" w:rsidRDefault="00F40BFF" w:rsidP="00F96394">
      <w:pPr>
        <w:pStyle w:val="1"/>
        <w:spacing w:before="120" w:after="120" w:line="360" w:lineRule="auto"/>
        <w:rPr>
          <w:sz w:val="30"/>
          <w:szCs w:val="30"/>
        </w:rPr>
      </w:pPr>
      <w:r w:rsidRPr="00F96394">
        <w:rPr>
          <w:sz w:val="30"/>
          <w:szCs w:val="30"/>
        </w:rPr>
        <w:t>五、</w:t>
      </w:r>
      <w:bookmarkStart w:id="0" w:name="OLE_LINK1"/>
      <w:r w:rsidRPr="00F96394">
        <w:rPr>
          <w:sz w:val="30"/>
          <w:szCs w:val="30"/>
        </w:rPr>
        <w:t>主要参考资料</w:t>
      </w:r>
    </w:p>
    <w:p w:rsidR="00F40BFF" w:rsidRPr="00F96394" w:rsidRDefault="00F40BFF" w:rsidP="00F431E1">
      <w:pPr>
        <w:pStyle w:val="a3"/>
        <w:ind w:firstLineChars="0" w:firstLine="0"/>
        <w:rPr>
          <w:rFonts w:ascii="仿宋" w:eastAsia="仿宋" w:hAnsi="仿宋"/>
          <w:sz w:val="28"/>
          <w:szCs w:val="28"/>
        </w:rPr>
      </w:pPr>
      <w:r w:rsidRPr="00F96394">
        <w:rPr>
          <w:rFonts w:ascii="仿宋" w:eastAsia="仿宋" w:hAnsi="仿宋"/>
          <w:sz w:val="28"/>
          <w:szCs w:val="28"/>
        </w:rPr>
        <w:t xml:space="preserve">[1]Maurice </w:t>
      </w:r>
      <w:proofErr w:type="spellStart"/>
      <w:r w:rsidRPr="00F96394">
        <w:rPr>
          <w:rFonts w:ascii="仿宋" w:eastAsia="仿宋" w:hAnsi="仿宋"/>
          <w:sz w:val="28"/>
          <w:szCs w:val="28"/>
        </w:rPr>
        <w:t>Herlihy,Nir</w:t>
      </w:r>
      <w:proofErr w:type="spellEnd"/>
      <w:r w:rsidRPr="00F96394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F96394">
        <w:rPr>
          <w:rFonts w:ascii="仿宋" w:eastAsia="仿宋" w:hAnsi="仿宋"/>
          <w:sz w:val="28"/>
          <w:szCs w:val="28"/>
        </w:rPr>
        <w:t>Shavit</w:t>
      </w:r>
      <w:proofErr w:type="spellEnd"/>
      <w:r w:rsidRPr="00F96394">
        <w:rPr>
          <w:rFonts w:ascii="仿宋" w:eastAsia="仿宋" w:hAnsi="仿宋"/>
          <w:sz w:val="28"/>
          <w:szCs w:val="28"/>
        </w:rPr>
        <w:t>.金海译.多处理器编程的艺术[M]. 北京：机械工业出版社，2009.</w:t>
      </w:r>
    </w:p>
    <w:p w:rsidR="00F40BFF" w:rsidRPr="00F96394" w:rsidRDefault="00F40BFF" w:rsidP="00F431E1">
      <w:pPr>
        <w:pStyle w:val="a3"/>
        <w:ind w:firstLineChars="0" w:firstLine="0"/>
        <w:rPr>
          <w:rFonts w:ascii="仿宋" w:eastAsia="仿宋" w:hAnsi="仿宋"/>
          <w:sz w:val="28"/>
          <w:szCs w:val="28"/>
        </w:rPr>
      </w:pPr>
      <w:r w:rsidRPr="00F96394">
        <w:rPr>
          <w:rFonts w:ascii="仿宋" w:eastAsia="仿宋" w:hAnsi="仿宋"/>
          <w:sz w:val="28"/>
          <w:szCs w:val="28"/>
        </w:rPr>
        <w:t>[2] 张武生，李建江. MPI并行程序设计实例教程[M]. 北京：清华大学出版社，2009.</w:t>
      </w:r>
    </w:p>
    <w:p w:rsidR="00F40BFF" w:rsidRPr="00F96394" w:rsidRDefault="00F40BFF" w:rsidP="00F431E1">
      <w:pPr>
        <w:pStyle w:val="a3"/>
        <w:ind w:firstLineChars="0" w:firstLine="0"/>
        <w:rPr>
          <w:rFonts w:ascii="仿宋" w:eastAsia="仿宋" w:hAnsi="仿宋"/>
          <w:sz w:val="28"/>
          <w:szCs w:val="28"/>
        </w:rPr>
      </w:pPr>
      <w:r w:rsidRPr="00F96394">
        <w:rPr>
          <w:rFonts w:ascii="仿宋" w:eastAsia="仿宋" w:hAnsi="仿宋"/>
          <w:sz w:val="28"/>
          <w:szCs w:val="28"/>
        </w:rPr>
        <w:t>[3] Michael J. Quinn著，陈文光等译. MPI与OpenMP并行程序设计（C语言版）[M]. 北京：清华大学出版社，2004.</w:t>
      </w:r>
    </w:p>
    <w:p w:rsidR="00F40BFF" w:rsidRPr="00F96394" w:rsidRDefault="00F40BFF" w:rsidP="00F431E1">
      <w:pPr>
        <w:pStyle w:val="a3"/>
        <w:ind w:firstLineChars="0" w:firstLine="0"/>
        <w:rPr>
          <w:rFonts w:ascii="仿宋" w:eastAsia="仿宋" w:hAnsi="仿宋"/>
          <w:sz w:val="28"/>
          <w:szCs w:val="28"/>
        </w:rPr>
      </w:pPr>
      <w:r w:rsidRPr="00F96394">
        <w:rPr>
          <w:rFonts w:ascii="仿宋" w:eastAsia="仿宋" w:hAnsi="仿宋"/>
          <w:sz w:val="28"/>
          <w:szCs w:val="28"/>
        </w:rPr>
        <w:t>[4] 方民权，张为民等. GPU编程与优化--大众高性能计算[M]. 北京：清华大学出版社，2016.</w:t>
      </w:r>
    </w:p>
    <w:p w:rsidR="00F40BFF" w:rsidRPr="00F96394" w:rsidRDefault="00F40BFF" w:rsidP="00F431E1">
      <w:pPr>
        <w:pStyle w:val="a3"/>
        <w:ind w:firstLineChars="0" w:firstLine="0"/>
        <w:rPr>
          <w:rFonts w:ascii="仿宋" w:eastAsia="仿宋" w:hAnsi="仿宋"/>
          <w:sz w:val="28"/>
          <w:szCs w:val="28"/>
        </w:rPr>
      </w:pPr>
      <w:r w:rsidRPr="00F96394">
        <w:rPr>
          <w:rFonts w:ascii="仿宋" w:eastAsia="仿宋" w:hAnsi="仿宋"/>
          <w:sz w:val="28"/>
          <w:szCs w:val="28"/>
        </w:rPr>
        <w:t xml:space="preserve">[5] </w:t>
      </w:r>
      <w:proofErr w:type="spellStart"/>
      <w:r w:rsidRPr="00F96394">
        <w:rPr>
          <w:rFonts w:ascii="仿宋" w:eastAsia="仿宋" w:hAnsi="仿宋"/>
          <w:sz w:val="28"/>
          <w:szCs w:val="28"/>
        </w:rPr>
        <w:t>Aaftab</w:t>
      </w:r>
      <w:proofErr w:type="spellEnd"/>
      <w:r w:rsidRPr="00F96394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F96394">
        <w:rPr>
          <w:rFonts w:ascii="仿宋" w:eastAsia="仿宋" w:hAnsi="仿宋"/>
          <w:sz w:val="28"/>
          <w:szCs w:val="28"/>
        </w:rPr>
        <w:t>Munshi,Benedict</w:t>
      </w:r>
      <w:proofErr w:type="spellEnd"/>
      <w:r w:rsidRPr="00F96394">
        <w:rPr>
          <w:rFonts w:ascii="仿宋" w:eastAsia="仿宋" w:hAnsi="仿宋"/>
          <w:sz w:val="28"/>
          <w:szCs w:val="28"/>
        </w:rPr>
        <w:t xml:space="preserve"> G.等著.苏金国等译. OpenCL编程指南.北京：机械工业出版社华章公司，2012.</w:t>
      </w:r>
      <w:bookmarkEnd w:id="0"/>
    </w:p>
    <w:sectPr w:rsidR="00F40BFF" w:rsidRPr="00F96394" w:rsidSect="00F40BF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26F97"/>
    <w:multiLevelType w:val="hybridMultilevel"/>
    <w:tmpl w:val="A36A84DC"/>
    <w:lvl w:ilvl="0" w:tplc="2CC84B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FF"/>
    <w:rsid w:val="000A1595"/>
    <w:rsid w:val="00182022"/>
    <w:rsid w:val="001B1F9A"/>
    <w:rsid w:val="00283479"/>
    <w:rsid w:val="004F62B1"/>
    <w:rsid w:val="005E433C"/>
    <w:rsid w:val="007B2050"/>
    <w:rsid w:val="00997F02"/>
    <w:rsid w:val="00AD73A1"/>
    <w:rsid w:val="00AE5DA3"/>
    <w:rsid w:val="00B120D7"/>
    <w:rsid w:val="00BE6910"/>
    <w:rsid w:val="00F16A4E"/>
    <w:rsid w:val="00F40BFF"/>
    <w:rsid w:val="00F431E1"/>
    <w:rsid w:val="00F433DE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A91"/>
  <w15:chartTrackingRefBased/>
  <w15:docId w15:val="{B216755D-4F18-492D-80C2-D0259EBC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FF"/>
    <w:pPr>
      <w:ind w:firstLineChars="200" w:firstLine="420"/>
    </w:pPr>
  </w:style>
  <w:style w:type="table" w:styleId="a4">
    <w:name w:val="Table Grid"/>
    <w:basedOn w:val="a1"/>
    <w:uiPriority w:val="39"/>
    <w:qFormat/>
    <w:rsid w:val="00F40BF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820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焕庆</dc:creator>
  <cp:keywords/>
  <dc:description/>
  <cp:lastModifiedBy>Hua Rong</cp:lastModifiedBy>
  <cp:revision>10</cp:revision>
  <dcterms:created xsi:type="dcterms:W3CDTF">2020-09-01T08:59:00Z</dcterms:created>
  <dcterms:modified xsi:type="dcterms:W3CDTF">2020-09-10T09:11:00Z</dcterms:modified>
</cp:coreProperties>
</file>