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Верхнеуровневая архитектурная схема для ↓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интернет-магазина "Петрушка Зеленая"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(Mobile Application )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 Registration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(Notification API)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Save Device Token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(Notification 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Далее события системы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(Cart Service)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CartAbandoned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(Order Service)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OrderCancelled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(Marketing Service) 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PromoCampaign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(Kafka / RabbitMQ)  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(Notification Service)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(Firebase Cloud Messaging/Apple Push Notification Service)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(Mobile Application)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