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A3666" w14:textId="77777777" w:rsidR="00323F77" w:rsidRPr="00F607FC" w:rsidRDefault="002A3A32" w:rsidP="00F607FC">
      <w:pPr>
        <w:jc w:val="center"/>
        <w:rPr>
          <w:b/>
          <w:sz w:val="28"/>
          <w:szCs w:val="28"/>
        </w:rPr>
      </w:pPr>
      <w:r>
        <w:rPr>
          <w:b/>
          <w:sz w:val="28"/>
          <w:szCs w:val="28"/>
        </w:rPr>
        <w:t>Development of 3D-printed Halbach Cylinder for Teaching and Research in Geomagnetism</w:t>
      </w:r>
    </w:p>
    <w:p w14:paraId="14D5AF83" w14:textId="77777777" w:rsidR="00F607FC" w:rsidRDefault="00F607FC"/>
    <w:p w14:paraId="64BB00DD" w14:textId="77777777" w:rsidR="00F607FC" w:rsidRDefault="00F607FC">
      <w:r>
        <w:t>Finch, S.R., Feinberg, J.M., Volk, M.</w:t>
      </w:r>
    </w:p>
    <w:p w14:paraId="751D1B0A" w14:textId="77777777" w:rsidR="00F607FC" w:rsidRDefault="00F607FC"/>
    <w:p w14:paraId="78A33907" w14:textId="77777777" w:rsidR="00F607FC" w:rsidRPr="00F607FC" w:rsidRDefault="00F607FC">
      <w:pPr>
        <w:rPr>
          <w:b/>
          <w:i/>
        </w:rPr>
      </w:pPr>
      <w:r w:rsidRPr="00F607FC">
        <w:rPr>
          <w:b/>
          <w:i/>
        </w:rPr>
        <w:t>Abstract</w:t>
      </w:r>
    </w:p>
    <w:p w14:paraId="76A9B8D8" w14:textId="00D475F3" w:rsidR="00956CCD" w:rsidRDefault="00956CCD">
      <w:pPr>
        <w:rPr>
          <w:bCs/>
          <w:iCs/>
        </w:rPr>
      </w:pPr>
      <w:r>
        <w:rPr>
          <w:bCs/>
          <w:iCs/>
        </w:rPr>
        <w:t xml:space="preserve">Magnets arranged in a Halbach array ideally produce a strong, homogeneous field.  Such a design </w:t>
      </w:r>
      <w:r w:rsidR="00406E5A">
        <w:rPr>
          <w:bCs/>
          <w:iCs/>
        </w:rPr>
        <w:t>has potential</w:t>
      </w:r>
      <w:r>
        <w:rPr>
          <w:bCs/>
          <w:iCs/>
        </w:rPr>
        <w:t xml:space="preserve"> for an alternative to a singular, powerful magnet.  Therefore, 3D printing is proposed as a mechanism for inexpensively creating a</w:t>
      </w:r>
      <w:r w:rsidR="00406E5A">
        <w:rPr>
          <w:bCs/>
          <w:iCs/>
        </w:rPr>
        <w:t xml:space="preserve"> portable</w:t>
      </w:r>
      <w:r>
        <w:rPr>
          <w:bCs/>
          <w:iCs/>
        </w:rPr>
        <w:t xml:space="preserve"> Halbach array</w:t>
      </w:r>
      <w:r w:rsidR="00406E5A">
        <w:rPr>
          <w:bCs/>
          <w:iCs/>
        </w:rPr>
        <w:t>.  The small size of the final project lends the mechanism a portable nature,</w:t>
      </w:r>
      <w:r>
        <w:rPr>
          <w:bCs/>
          <w:iCs/>
        </w:rPr>
        <w:t xml:space="preserve"> allowing for greater accessibility </w:t>
      </w:r>
      <w:r w:rsidR="00406E5A">
        <w:rPr>
          <w:bCs/>
          <w:iCs/>
        </w:rPr>
        <w:t>to the properties provided by the array.</w:t>
      </w:r>
      <w:r w:rsidR="00406E5A" w:rsidRPr="00406E5A">
        <w:rPr>
          <w:bCs/>
          <w:iCs/>
        </w:rPr>
        <w:t xml:space="preserve"> </w:t>
      </w:r>
      <w:r w:rsidR="00406E5A">
        <w:rPr>
          <w:bCs/>
          <w:iCs/>
        </w:rPr>
        <w:t>Magnets were oriented according to equations….</w:t>
      </w:r>
      <w:r w:rsidR="00406E5A">
        <w:rPr>
          <w:bCs/>
          <w:iCs/>
        </w:rPr>
        <w:t xml:space="preserve">The cylinder was modeled with the use of CAD software.  </w:t>
      </w:r>
      <w:r w:rsidR="00406E5A">
        <w:rPr>
          <w:bCs/>
          <w:iCs/>
        </w:rPr>
        <w:t>3D models were printed, and additional iterations underwent refinement accordingly.</w:t>
      </w:r>
      <w:r w:rsidR="00406E5A">
        <w:rPr>
          <w:bCs/>
          <w:iCs/>
        </w:rPr>
        <w:t xml:space="preserve">  The magnetic field of the completed cylinder was measured and found to be…compared/contrasted… with the expected homogenous field.</w:t>
      </w:r>
    </w:p>
    <w:p w14:paraId="60AA36E6" w14:textId="77777777" w:rsidR="006D6C2E" w:rsidRDefault="006D6C2E">
      <w:pPr>
        <w:rPr>
          <w:bCs/>
          <w:iCs/>
        </w:rPr>
      </w:pPr>
    </w:p>
    <w:p w14:paraId="33A7CE38" w14:textId="77777777" w:rsidR="006D6C2E" w:rsidRDefault="006D6C2E">
      <w:pPr>
        <w:rPr>
          <w:b/>
          <w:i/>
        </w:rPr>
      </w:pPr>
    </w:p>
    <w:p w14:paraId="590AD1A4" w14:textId="551C2442" w:rsidR="00AD26A8" w:rsidRDefault="00AD26A8">
      <w:pPr>
        <w:rPr>
          <w:b/>
          <w:i/>
        </w:rPr>
      </w:pPr>
      <w:r>
        <w:rPr>
          <w:b/>
          <w:i/>
        </w:rPr>
        <w:t>Keywords</w:t>
      </w:r>
    </w:p>
    <w:p w14:paraId="639487EB" w14:textId="77777777" w:rsidR="00AD26A8" w:rsidRDefault="00AD26A8">
      <w:pPr>
        <w:rPr>
          <w:b/>
          <w:i/>
        </w:rPr>
      </w:pPr>
    </w:p>
    <w:p w14:paraId="44E112CA" w14:textId="78600E74" w:rsidR="00F607FC" w:rsidRDefault="00F607FC">
      <w:pPr>
        <w:rPr>
          <w:b/>
          <w:i/>
        </w:rPr>
      </w:pPr>
      <w:r w:rsidRPr="00F607FC">
        <w:rPr>
          <w:b/>
          <w:i/>
        </w:rPr>
        <w:t>Introduction</w:t>
      </w:r>
    </w:p>
    <w:p w14:paraId="1817836F" w14:textId="1043527C" w:rsidR="00D43F1C" w:rsidRDefault="00D43F1C">
      <w:pPr>
        <w:rPr>
          <w:b/>
          <w:iCs/>
        </w:rPr>
      </w:pPr>
    </w:p>
    <w:p w14:paraId="01C01A05" w14:textId="350E0B6D" w:rsidR="00D43F1C" w:rsidRPr="00D43F1C" w:rsidRDefault="00D43F1C">
      <w:pPr>
        <w:rPr>
          <w:bCs/>
          <w:i/>
        </w:rPr>
      </w:pPr>
      <w:r w:rsidRPr="00D43F1C">
        <w:rPr>
          <w:bCs/>
          <w:i/>
        </w:rPr>
        <w:t>Introduce/explain Halbach array properties</w:t>
      </w:r>
    </w:p>
    <w:p w14:paraId="76D9182E" w14:textId="77777777" w:rsidR="00D43F1C" w:rsidRPr="00D43F1C" w:rsidRDefault="00D43F1C">
      <w:pPr>
        <w:rPr>
          <w:bCs/>
          <w:iCs/>
        </w:rPr>
      </w:pPr>
    </w:p>
    <w:p w14:paraId="05199824" w14:textId="43A86A58" w:rsidR="008B7107" w:rsidRDefault="0093702B" w:rsidP="008B7107">
      <w:r>
        <w:t xml:space="preserve">The ultimate project goal is to inexpensively construct a Halbach array with the use of 3D printing and </w:t>
      </w:r>
      <w:r w:rsidR="008B7107">
        <w:t>r</w:t>
      </w:r>
      <w:r>
        <w:t>are earth magnets</w:t>
      </w:r>
      <w:r w:rsidR="008B7107">
        <w:t xml:space="preserve"> </w:t>
      </w:r>
      <w:commentRangeStart w:id="0"/>
      <w:r w:rsidR="008B7107">
        <w:t xml:space="preserve">in the hopes </w:t>
      </w:r>
      <w:commentRangeEnd w:id="0"/>
      <w:r w:rsidR="008B7107">
        <w:rPr>
          <w:rStyle w:val="CommentReference"/>
        </w:rPr>
        <w:commentReference w:id="0"/>
      </w:r>
      <w:r w:rsidR="008B7107">
        <w:t xml:space="preserve">of </w:t>
      </w:r>
      <w:r w:rsidR="00DD7F37">
        <w:t>reproducing the properties of the array in a more accessible and useful manner.</w:t>
      </w:r>
      <w:r w:rsidR="008B7107">
        <w:t xml:space="preserve">  </w:t>
      </w:r>
      <w:r w:rsidR="00DD7F37">
        <w:t xml:space="preserve">Therefore, </w:t>
      </w:r>
      <w:r w:rsidR="008B7107">
        <w:t>3D printing is an attractive method of production, allowing for easy modification of an existing model for the purpose of continual refinement.  Additionally, the cost and labor associated with 3D printing is minimal in comparison to other methods of fabrication.</w:t>
      </w:r>
      <w:r w:rsidR="00DD7F37">
        <w:t xml:space="preserve">   The magnets chosen for the product are a compromise between strength and price; </w:t>
      </w:r>
      <w:r w:rsidR="0082546B">
        <w:t xml:space="preserve">neodymium is a relatively inexpensive </w:t>
      </w:r>
      <w:proofErr w:type="gramStart"/>
      <w:r w:rsidR="0082546B">
        <w:t>material, yet</w:t>
      </w:r>
      <w:proofErr w:type="gramEnd"/>
      <w:r w:rsidR="0082546B">
        <w:t xml:space="preserve"> produces magnets with a strong magnetic field within a small size.  Therefore, the combination of both materials </w:t>
      </w:r>
      <w:r w:rsidR="00DD7F37">
        <w:t>allows for a fairly accessible final product</w:t>
      </w:r>
      <w:r w:rsidR="0082546B">
        <w:t xml:space="preserve"> when compared to available commercial alternatives</w:t>
      </w:r>
      <w:r w:rsidR="00DD7F37">
        <w:t xml:space="preserve">.  </w:t>
      </w:r>
    </w:p>
    <w:p w14:paraId="75F2F038" w14:textId="77777777" w:rsidR="008B7107" w:rsidRPr="008B7107" w:rsidRDefault="008B7107" w:rsidP="008B7107"/>
    <w:p w14:paraId="03762967" w14:textId="56AA3D89" w:rsidR="0093702B" w:rsidRDefault="00406E5A">
      <w:r>
        <w:t xml:space="preserve">The design focused on producing a configuration that </w:t>
      </w:r>
      <w:r w:rsidR="0093702B">
        <w:t>can be used to take measurements portably, perhaps in the field or some such similar setting.  The Halbach array is notable in that the precise orientations given by a series of equations allows for a much stronger field to be produced than each individual magnet could produce on its own.  Fields as strong as a tesla can be generated, and successive concentric rings can both add to this field as well as be rotated to a specified number of degrees</w:t>
      </w:r>
      <w:r w:rsidR="008B7107">
        <w:t>.  This would allow for</w:t>
      </w:r>
      <w:r w:rsidR="0093702B">
        <w:t xml:space="preserve"> either add</w:t>
      </w:r>
      <w:r w:rsidR="008B7107">
        <w:t>ition</w:t>
      </w:r>
      <w:r w:rsidR="0093702B">
        <w:t xml:space="preserve"> or subtract</w:t>
      </w:r>
      <w:r w:rsidR="008B7107">
        <w:t>ion of the outer ring’s</w:t>
      </w:r>
      <w:r w:rsidR="0093702B">
        <w:t xml:space="preserve"> components from the produced field</w:t>
      </w:r>
      <w:r w:rsidR="008B7107">
        <w:t xml:space="preserve"> of the static inner ring</w:t>
      </w:r>
      <w:r w:rsidR="0093702B">
        <w:t xml:space="preserve">; thereby creating both a maximum and minimum field strength.  Therefore, design initially focused on the creation of a single ring of magnets, and once refined, a second ring was added to the design, with the ability to rotate the outer ring a total of 180 degrees around the inner ring of magnets.  </w:t>
      </w:r>
    </w:p>
    <w:p w14:paraId="47CEBD9A" w14:textId="561D6521" w:rsidR="00956CCD" w:rsidRDefault="00956CCD"/>
    <w:p w14:paraId="6F9B9A69" w14:textId="3FD60451" w:rsidR="0093702B" w:rsidRDefault="0093702B"/>
    <w:p w14:paraId="10707C6F" w14:textId="14CF722A" w:rsidR="0093702B" w:rsidRPr="002A3A32" w:rsidRDefault="0093702B">
      <w:r>
        <w:t>The goal of this study is to test if a Halbach array could plausibly be created in an accessible and inexpensive manner, primarily utilizing 3D-printing as a resource.</w:t>
      </w:r>
    </w:p>
    <w:p w14:paraId="62188E90" w14:textId="77777777" w:rsidR="00AD26A8" w:rsidRDefault="00AD26A8">
      <w:pPr>
        <w:rPr>
          <w:b/>
          <w:i/>
        </w:rPr>
      </w:pPr>
    </w:p>
    <w:p w14:paraId="0D915EED" w14:textId="78760130" w:rsidR="00F607FC" w:rsidRPr="00F607FC" w:rsidRDefault="00F607FC">
      <w:pPr>
        <w:rPr>
          <w:b/>
          <w:i/>
        </w:rPr>
      </w:pPr>
      <w:r w:rsidRPr="00F607FC">
        <w:rPr>
          <w:b/>
          <w:i/>
        </w:rPr>
        <w:t>Methods</w:t>
      </w:r>
    </w:p>
    <w:p w14:paraId="34516BDF" w14:textId="1BAC993B" w:rsidR="0093702B" w:rsidRDefault="00FB5E8C" w:rsidP="001447D9">
      <w:r>
        <w:t xml:space="preserve">The chosen magnets were treated as ideal magnets, with identical properties and produced magnetic fields.  </w:t>
      </w:r>
      <w:r w:rsidR="0093702B">
        <w:t>Equations modified from (</w:t>
      </w:r>
      <w:proofErr w:type="spellStart"/>
      <w:r w:rsidR="0093702B">
        <w:t>Raich</w:t>
      </w:r>
      <w:proofErr w:type="spellEnd"/>
      <w:r w:rsidR="0093702B">
        <w:t xml:space="preserve"> and Blumer)</w:t>
      </w:r>
      <w:r>
        <w:t xml:space="preserve"> were</w:t>
      </w:r>
      <w:r w:rsidR="0093702B">
        <w:t xml:space="preserve"> </w:t>
      </w:r>
      <w:r w:rsidR="00ED4F43">
        <w:t>manipulated</w:t>
      </w:r>
      <w:r w:rsidR="0093702B">
        <w:t xml:space="preserve"> in Excel to determine magnet position</w:t>
      </w:r>
      <w:r>
        <w:t xml:space="preserve">ing </w:t>
      </w:r>
      <w:r w:rsidR="0093702B">
        <w:t>.</w:t>
      </w:r>
    </w:p>
    <w:p w14:paraId="20BFDFBF" w14:textId="77777777" w:rsidR="0093702B" w:rsidRDefault="0093702B" w:rsidP="001447D9"/>
    <w:p w14:paraId="326AB6CD" w14:textId="32172E45" w:rsidR="001447D9" w:rsidRPr="006331D1" w:rsidRDefault="001447D9" w:rsidP="001447D9">
      <w:r>
        <w:t xml:space="preserve">Each iteration of the ring’s design was created in </w:t>
      </w:r>
      <w:r>
        <w:rPr>
          <w:i/>
          <w:iCs/>
        </w:rPr>
        <w:t>SOLIDWORKS 2019</w:t>
      </w:r>
      <w:r>
        <w:t xml:space="preserve">.  </w:t>
      </w:r>
      <w:proofErr w:type="spellStart"/>
      <w:r>
        <w:t>Cura</w:t>
      </w:r>
      <w:proofErr w:type="spellEnd"/>
      <w:r>
        <w:t xml:space="preserve"> was used for additional edit</w:t>
      </w:r>
      <w:r w:rsidR="00FB5E8C">
        <w:t>ing</w:t>
      </w:r>
      <w:r>
        <w:t xml:space="preserve"> and for .</w:t>
      </w:r>
      <w:proofErr w:type="spellStart"/>
      <w:r>
        <w:t>gcode</w:t>
      </w:r>
      <w:proofErr w:type="spellEnd"/>
      <w:r>
        <w:t xml:space="preserve"> conversion.</w:t>
      </w:r>
      <w:r w:rsidR="00FB5E8C">
        <w:t xml:space="preserve">  Models were printed on both </w:t>
      </w:r>
      <w:proofErr w:type="spellStart"/>
      <w:r w:rsidR="00FB5E8C">
        <w:t>Lulzbot</w:t>
      </w:r>
      <w:proofErr w:type="spellEnd"/>
      <w:r w:rsidR="00FB5E8C">
        <w:t xml:space="preserve"> Mini and </w:t>
      </w:r>
      <w:proofErr w:type="spellStart"/>
      <w:r w:rsidR="00FB5E8C">
        <w:t>Lulzbot</w:t>
      </w:r>
      <w:proofErr w:type="spellEnd"/>
      <w:r w:rsidR="00FB5E8C">
        <w:t xml:space="preserve"> Taz6 3D printers.</w:t>
      </w:r>
    </w:p>
    <w:p w14:paraId="42F3AD77" w14:textId="77777777" w:rsidR="001447D9" w:rsidRDefault="001447D9" w:rsidP="001447D9"/>
    <w:p w14:paraId="1CF35B8E" w14:textId="3F73A4B3" w:rsidR="002A3A32" w:rsidRDefault="001447D9">
      <w:pPr>
        <w:rPr>
          <w:bCs/>
          <w:iCs/>
        </w:rPr>
      </w:pPr>
      <w:r>
        <w:t xml:space="preserve">The strength of the magnetic field produced in each orientation was measured with three probes, </w:t>
      </w:r>
      <w:commentRangeStart w:id="1"/>
      <w:r>
        <w:rPr>
          <w:bCs/>
          <w:iCs/>
        </w:rPr>
        <w:t>an axial hall probe, transverse hall probe, and lakeshore hall probe.</w:t>
      </w:r>
      <w:commentRangeEnd w:id="1"/>
      <w:r>
        <w:rPr>
          <w:rStyle w:val="CommentReference"/>
        </w:rPr>
        <w:commentReference w:id="1"/>
      </w:r>
      <w:r w:rsidR="00C61D6A">
        <w:rPr>
          <w:bCs/>
          <w:iCs/>
        </w:rPr>
        <w:t xml:space="preserve">  </w:t>
      </w:r>
    </w:p>
    <w:p w14:paraId="52824A75" w14:textId="42E22D0E" w:rsidR="00C61D6A" w:rsidRDefault="00C61D6A">
      <w:pPr>
        <w:rPr>
          <w:bCs/>
          <w:iCs/>
        </w:rPr>
      </w:pPr>
    </w:p>
    <w:p w14:paraId="79E73FB5" w14:textId="6E14F15A" w:rsidR="00C61D6A" w:rsidRPr="001447D9" w:rsidRDefault="00C61D6A">
      <w:r>
        <w:t xml:space="preserve">As three varieties of hall probe were utilized to measure the produced field, three </w:t>
      </w:r>
      <w:r w:rsidR="00327C0E">
        <w:t xml:space="preserve">individual </w:t>
      </w:r>
      <w:r>
        <w:t xml:space="preserve">“holders” were laser cut </w:t>
      </w:r>
      <w:r w:rsidR="00327C0E">
        <w:t xml:space="preserve">from acrylic </w:t>
      </w:r>
      <w:r>
        <w:t xml:space="preserve">in order to match the specifications of each probe, as well as designed to be able to fit closely within the center of the ring </w:t>
      </w:r>
      <w:r w:rsidR="00327C0E">
        <w:t>for the purpose of</w:t>
      </w:r>
      <w:r>
        <w:t xml:space="preserve"> minimiz</w:t>
      </w:r>
      <w:r w:rsidR="00327C0E">
        <w:t>ing</w:t>
      </w:r>
      <w:r>
        <w:t xml:space="preserve"> error produced from minute shifting</w:t>
      </w:r>
      <w:r w:rsidR="00327C0E">
        <w:t xml:space="preserve"> during measurement</w:t>
      </w:r>
      <w:r>
        <w:t>.  This static holder, with known spacing, allowed for measurements to be plotted onto a grid, resulting in consistent three-dimensional coordinates.</w:t>
      </w:r>
    </w:p>
    <w:p w14:paraId="6C98F6A2" w14:textId="77777777" w:rsidR="001447D9" w:rsidRDefault="001447D9">
      <w:pPr>
        <w:rPr>
          <w:b/>
          <w:i/>
        </w:rPr>
      </w:pPr>
    </w:p>
    <w:p w14:paraId="3F0C0591" w14:textId="77777777" w:rsidR="00F607FC" w:rsidRPr="00F607FC" w:rsidRDefault="00F607FC">
      <w:pPr>
        <w:rPr>
          <w:b/>
          <w:i/>
        </w:rPr>
      </w:pPr>
      <w:r w:rsidRPr="00F607FC">
        <w:rPr>
          <w:b/>
          <w:i/>
        </w:rPr>
        <w:t>Design</w:t>
      </w:r>
    </w:p>
    <w:p w14:paraId="5CF7938A" w14:textId="6B44CD1A" w:rsidR="001447D9" w:rsidRDefault="0093702B" w:rsidP="001447D9">
      <w:r>
        <w:t>By far, t</w:t>
      </w:r>
      <w:r w:rsidR="001447D9">
        <w:t xml:space="preserve">he greatest time investment of this project </w:t>
      </w:r>
      <w:r>
        <w:t>involved</w:t>
      </w:r>
      <w:r w:rsidR="001447D9">
        <w:t xml:space="preserve"> the design process of the cylinder.  It took several iterations to determine the features necessary for the function of the ring</w:t>
      </w:r>
      <w:bookmarkStart w:id="2" w:name="_GoBack"/>
      <w:bookmarkEnd w:id="2"/>
      <w:r w:rsidR="001447D9">
        <w:t>.</w:t>
      </w:r>
    </w:p>
    <w:p w14:paraId="20E40FDE" w14:textId="77777777" w:rsidR="001447D9" w:rsidRDefault="001447D9" w:rsidP="001447D9"/>
    <w:p w14:paraId="68417F5A" w14:textId="550AAB7A" w:rsidR="001447D9" w:rsidRPr="00FB6857" w:rsidRDefault="001447D9" w:rsidP="001447D9">
      <w:pPr>
        <w:rPr>
          <w:i/>
          <w:iCs/>
        </w:rPr>
      </w:pPr>
      <w:r>
        <w:t xml:space="preserve">The magnets chosen for this project </w:t>
      </w:r>
      <w:commentRangeStart w:id="3"/>
      <w:r>
        <w:t>are</w:t>
      </w:r>
      <w:commentRangeEnd w:id="3"/>
      <w:r>
        <w:rPr>
          <w:rStyle w:val="CommentReference"/>
        </w:rPr>
        <w:commentReference w:id="3"/>
      </w:r>
      <w:r>
        <w:t xml:space="preserve"> </w:t>
      </w:r>
      <w:r w:rsidR="00D44EE9">
        <w:t>cubic in shape, manufactured to be 10mm x 10mm.</w:t>
      </w:r>
      <w:r w:rsidR="0040052A">
        <w:t xml:space="preserve">  Composed of rare earth elements, K&amp;J manufacturing…</w:t>
      </w:r>
    </w:p>
    <w:p w14:paraId="33BF9961" w14:textId="77777777" w:rsidR="001447D9" w:rsidRDefault="001447D9" w:rsidP="001447D9"/>
    <w:p w14:paraId="401891EF" w14:textId="05C7830B" w:rsidR="00D44EE9" w:rsidRDefault="0093702B" w:rsidP="001447D9">
      <w:r>
        <w:t>Initially, a design of a ring of 8 magnets was chosen.  The resulting symmetry made the ring design problematic, and</w:t>
      </w:r>
      <w:r w:rsidR="00CB1D1C">
        <w:t xml:space="preserve"> as a result</w:t>
      </w:r>
      <w:r>
        <w:t xml:space="preserve"> a design with 12 magnets was chosen</w:t>
      </w:r>
      <w:r w:rsidR="00436416">
        <w:t>.  This is due</w:t>
      </w:r>
      <w:r>
        <w:t xml:space="preserve"> both </w:t>
      </w:r>
      <w:r w:rsidR="00436416">
        <w:t>to the fact</w:t>
      </w:r>
      <w:r>
        <w:t xml:space="preserve"> that it allowed for a more distinctive pattern as well as for the purposes of producing a stronger magnetic field. </w:t>
      </w:r>
      <w:r w:rsidR="001447D9">
        <w:t>By the equations in (</w:t>
      </w:r>
      <w:proofErr w:type="spellStart"/>
      <w:r w:rsidR="001447D9">
        <w:t>Raich</w:t>
      </w:r>
      <w:proofErr w:type="spellEnd"/>
      <w:r w:rsidR="001447D9">
        <w:t xml:space="preserve"> and Blumer) a minimum inner diameter of 32.5mm was calculated, ensuring a close fit between magnets.  A width of 17mm produced a ring that reasonably fit magnets in each </w:t>
      </w:r>
      <w:r w:rsidR="00D44EE9">
        <w:t xml:space="preserve">potential rotated </w:t>
      </w:r>
      <w:r w:rsidR="001447D9">
        <w:t>orientation</w:t>
      </w:r>
      <w:r w:rsidR="00AD65FD">
        <w:t xml:space="preserve">, as well as allowing a sufficiently large inner diameter in which </w:t>
      </w:r>
      <w:commentRangeStart w:id="4"/>
      <w:r w:rsidR="00AD65FD">
        <w:t>to put things in</w:t>
      </w:r>
      <w:commentRangeEnd w:id="4"/>
      <w:r w:rsidR="00AD65FD">
        <w:rPr>
          <w:rStyle w:val="CommentReference"/>
        </w:rPr>
        <w:commentReference w:id="4"/>
      </w:r>
      <w:r w:rsidR="001447D9">
        <w:t xml:space="preserve">. </w:t>
      </w:r>
      <w:r w:rsidR="00D44EE9">
        <w:t xml:space="preserve">  </w:t>
      </w:r>
    </w:p>
    <w:p w14:paraId="0B540A4D" w14:textId="77777777" w:rsidR="00D44EE9" w:rsidRDefault="00D44EE9" w:rsidP="001447D9"/>
    <w:p w14:paraId="37B4C7D0" w14:textId="338B520E" w:rsidR="009D7687" w:rsidRDefault="00D44EE9" w:rsidP="001447D9">
      <w:r>
        <w:t>The ring itself was initially imagined as two separate parts: a bottom ring with shallow, recessed wells into which magnets could be placed, as well as a</w:t>
      </w:r>
      <w:r w:rsidR="00ED4F43">
        <w:t>n identical</w:t>
      </w:r>
      <w:r>
        <w:t xml:space="preserve"> top ring</w:t>
      </w:r>
      <w:r w:rsidR="00ED4F43">
        <w:t>.  When these two rings were assembled, they formed a single unit</w:t>
      </w:r>
      <w:r>
        <w:t xml:space="preserve"> that would encase the magnets</w:t>
      </w:r>
      <w:r w:rsidR="00ED4F43">
        <w:t xml:space="preserve"> and</w:t>
      </w:r>
      <w:r>
        <w:t xml:space="preserve"> ensure permanent magnet emplacement</w:t>
      </w:r>
      <w:r w:rsidR="00ED4F43">
        <w:t xml:space="preserve">.  </w:t>
      </w:r>
      <w:r>
        <w:t xml:space="preserve"> </w:t>
      </w:r>
      <w:r w:rsidR="00ED4F43">
        <w:t>E</w:t>
      </w:r>
      <w:r>
        <w:t xml:space="preserve">ach </w:t>
      </w:r>
      <w:r w:rsidR="00ED4F43">
        <w:t>ring would be affixed</w:t>
      </w:r>
      <w:r>
        <w:t xml:space="preserve"> either with the use of screws or designed with such a precise fit as to re</w:t>
      </w:r>
      <w:r w:rsidR="00ED4F43">
        <w:t>main as a single unit</w:t>
      </w:r>
      <w:r>
        <w:t>.</w:t>
      </w:r>
      <w:r w:rsidR="00ED4F43">
        <w:t xml:space="preserve">  </w:t>
      </w:r>
    </w:p>
    <w:p w14:paraId="1C7CE709" w14:textId="77777777" w:rsidR="009D7687" w:rsidRDefault="009D7687" w:rsidP="001447D9"/>
    <w:p w14:paraId="657C01A0" w14:textId="6044BB59" w:rsidR="00D44EE9" w:rsidRDefault="00ED4F43" w:rsidP="001447D9">
      <w:commentRangeStart w:id="5"/>
      <w:r>
        <w:t>After initial testing</w:t>
      </w:r>
      <w:commentRangeEnd w:id="5"/>
      <w:r>
        <w:t xml:space="preserve">, it was determined that the magnet emplacement and </w:t>
      </w:r>
      <w:r w:rsidR="009D7687">
        <w:t xml:space="preserve">the </w:t>
      </w:r>
      <w:r>
        <w:t xml:space="preserve">final assembly of the unit would be simpler if the unit consisted of a single ring, with deeper wells into which the magnets </w:t>
      </w:r>
      <w:r w:rsidR="009D7687">
        <w:t>were placed, with several millimeters of clearance between the top of the magnet and the top surface of the Halbach ring</w:t>
      </w:r>
      <w:r>
        <w:t>.</w:t>
      </w:r>
      <w:r>
        <w:rPr>
          <w:rStyle w:val="CommentReference"/>
        </w:rPr>
        <w:commentReference w:id="5"/>
      </w:r>
      <w:r w:rsidR="009D7687">
        <w:t xml:space="preserve">  This eliminated simple mechanical issues present in the first design, as the rare earth magnets chosen were difficult to orient with regards to repulsion and attraction from surrounding positions.  The deeper wells prevented this initial shifting of magnets during assembly of the final unit.</w:t>
      </w:r>
    </w:p>
    <w:p w14:paraId="62A5338F" w14:textId="77777777" w:rsidR="00D44EE9" w:rsidRDefault="00D44EE9" w:rsidP="001447D9"/>
    <w:p w14:paraId="586BF77A" w14:textId="4A089635" w:rsidR="001447D9" w:rsidRDefault="00D44EE9" w:rsidP="001447D9">
      <w:r>
        <w:t>Trial and error produced a design for the magnet recesses with dimensions slightly smaller than the manufactured size, 9.95mm x 9.5 mm.</w:t>
      </w:r>
      <w:r w:rsidR="00323F77">
        <w:t xml:space="preserve">  This, when combined with the slight errors due to manufacturing processes as well as between CAD design and </w:t>
      </w:r>
      <w:r w:rsidR="00CE1110">
        <w:t>printing, allowed for a precise fit of the magnets into the designed recesses in the ring.  Magnets could be</w:t>
      </w:r>
      <w:r w:rsidR="00ED4F43">
        <w:t xml:space="preserve"> individually</w:t>
      </w:r>
      <w:r w:rsidR="00CE1110">
        <w:t xml:space="preserve"> removed but remained </w:t>
      </w:r>
      <w:r w:rsidR="00ED4F43">
        <w:t>firmly in place</w:t>
      </w:r>
      <w:r w:rsidR="00CE1110">
        <w:t xml:space="preserve"> when the assembly was overturned.</w:t>
      </w:r>
      <w:r w:rsidR="00ED4F43">
        <w:t xml:space="preserve">  This resulted in a fairly durable final product, with few concerns about careful handling.</w:t>
      </w:r>
    </w:p>
    <w:p w14:paraId="4101E9F9" w14:textId="77777777" w:rsidR="001447D9" w:rsidRDefault="001447D9" w:rsidP="001447D9"/>
    <w:p w14:paraId="439C4C2E" w14:textId="7CCCE54B" w:rsidR="00AD65FD" w:rsidRDefault="001447D9">
      <w:r>
        <w:t xml:space="preserve">The final </w:t>
      </w:r>
      <w:r w:rsidR="00AD65FD">
        <w:t>product of this inner ring</w:t>
      </w:r>
      <w:r>
        <w:t xml:space="preserve"> resulted in a ring with recessed squares, 9.95 x 9.95 mm</w:t>
      </w:r>
      <w:r w:rsidR="00AD65FD">
        <w:t>, with 12 magnets arrayed as such</w:t>
      </w:r>
      <w:r>
        <w:t>.</w:t>
      </w:r>
    </w:p>
    <w:p w14:paraId="4B3E613E" w14:textId="7E997653" w:rsidR="002A3A32" w:rsidRDefault="002A3A32"/>
    <w:p w14:paraId="605D4476" w14:textId="3BA72623" w:rsidR="00AD65FD" w:rsidRDefault="00AD65FD">
      <w:r>
        <w:t xml:space="preserve">Once the design of the inner ring was finalized, a mechanism involving a second, rotating outer ring was imagined.  This ring also utilized the 10 mm x 10 mm magnets used in the construction of the smaller, inner ring.  The second ring was designed to maximize the potential magnetic field produced by the addition of this outer ring, thereby minimizing empty space between magnets.  Several potential ring designs were considered, and the design that compromised between magnet density and ring integrity resulted in an outer ring of </w:t>
      </w:r>
      <w:commentRangeStart w:id="6"/>
      <w:r>
        <w:t>23 magnets</w:t>
      </w:r>
      <w:commentRangeEnd w:id="6"/>
      <w:r>
        <w:rPr>
          <w:rStyle w:val="CommentReference"/>
        </w:rPr>
        <w:commentReference w:id="6"/>
      </w:r>
      <w:r w:rsidR="008C47A9">
        <w:t>.</w:t>
      </w:r>
    </w:p>
    <w:p w14:paraId="166EDF37" w14:textId="47D1B956" w:rsidR="008C47A9" w:rsidRDefault="008C47A9"/>
    <w:p w14:paraId="53BFF8C9" w14:textId="5FFB52A6" w:rsidR="008C47A9" w:rsidRPr="001447D9" w:rsidRDefault="008C47A9">
      <w:r>
        <w:t xml:space="preserve">A tongue-in-groove system was </w:t>
      </w:r>
      <w:commentRangeStart w:id="7"/>
      <w:r>
        <w:t>utilized</w:t>
      </w:r>
      <w:commentRangeEnd w:id="7"/>
      <w:r w:rsidR="0040052A">
        <w:rPr>
          <w:rStyle w:val="CommentReference"/>
        </w:rPr>
        <w:commentReference w:id="7"/>
      </w:r>
      <w:r>
        <w:t xml:space="preserve"> to both connect the inner ring to the outer ring, as well as to limit the possible rotation between rings to 180</w:t>
      </w:r>
      <w:r>
        <w:rPr>
          <w:rFonts w:cstheme="minorHAnsi"/>
        </w:rPr>
        <w:t>°.  The protrusion along the bottom of the inner ring fits into a groove designed along the base of the outer ring.  To stabilize the entire unit, a base was also designed such that the integrity of the tongue would be protected, as well as to provide an easier surface for which to grasp and manually rotate the unit.</w:t>
      </w:r>
    </w:p>
    <w:p w14:paraId="5A4ED803" w14:textId="77777777" w:rsidR="001447D9" w:rsidRDefault="001447D9">
      <w:pPr>
        <w:rPr>
          <w:b/>
          <w:i/>
        </w:rPr>
      </w:pPr>
    </w:p>
    <w:p w14:paraId="332571FF" w14:textId="77777777" w:rsidR="00F607FC" w:rsidRPr="00F607FC" w:rsidRDefault="00F607FC">
      <w:pPr>
        <w:rPr>
          <w:b/>
          <w:i/>
        </w:rPr>
      </w:pPr>
      <w:r w:rsidRPr="00F607FC">
        <w:rPr>
          <w:b/>
          <w:i/>
        </w:rPr>
        <w:t>Results</w:t>
      </w:r>
    </w:p>
    <w:p w14:paraId="3E9321BF" w14:textId="77777777" w:rsidR="002A3A32" w:rsidRDefault="002A3A32">
      <w:pPr>
        <w:rPr>
          <w:b/>
          <w:i/>
        </w:rPr>
      </w:pPr>
    </w:p>
    <w:p w14:paraId="2D827B9F" w14:textId="77777777" w:rsidR="00F607FC" w:rsidRPr="00F607FC" w:rsidRDefault="00F607FC">
      <w:pPr>
        <w:rPr>
          <w:b/>
          <w:i/>
        </w:rPr>
      </w:pPr>
      <w:r w:rsidRPr="00F607FC">
        <w:rPr>
          <w:b/>
          <w:i/>
        </w:rPr>
        <w:t>Discussion</w:t>
      </w:r>
    </w:p>
    <w:p w14:paraId="01CD576F" w14:textId="77777777" w:rsidR="002A3A32" w:rsidRDefault="002A3A32">
      <w:pPr>
        <w:rPr>
          <w:b/>
          <w:i/>
        </w:rPr>
      </w:pPr>
    </w:p>
    <w:p w14:paraId="3D9FFA8B" w14:textId="77777777" w:rsidR="00F607FC" w:rsidRPr="00F607FC" w:rsidRDefault="00F607FC">
      <w:pPr>
        <w:rPr>
          <w:b/>
          <w:i/>
        </w:rPr>
      </w:pPr>
      <w:r w:rsidRPr="00F607FC">
        <w:rPr>
          <w:b/>
          <w:i/>
        </w:rPr>
        <w:t>Conclusions</w:t>
      </w:r>
    </w:p>
    <w:p w14:paraId="3D5B6956" w14:textId="77777777" w:rsidR="002A3A32" w:rsidRDefault="002A3A32">
      <w:pPr>
        <w:rPr>
          <w:b/>
          <w:i/>
        </w:rPr>
      </w:pPr>
    </w:p>
    <w:p w14:paraId="76E4D39E" w14:textId="77777777" w:rsidR="00F607FC" w:rsidRPr="00F607FC" w:rsidRDefault="00F607FC">
      <w:pPr>
        <w:rPr>
          <w:b/>
          <w:i/>
        </w:rPr>
      </w:pPr>
      <w:r w:rsidRPr="00F607FC">
        <w:rPr>
          <w:b/>
          <w:i/>
        </w:rPr>
        <w:t>Acknowledgements</w:t>
      </w:r>
    </w:p>
    <w:p w14:paraId="43974A43" w14:textId="77777777" w:rsidR="002A3A32" w:rsidRDefault="002A3A32">
      <w:pPr>
        <w:rPr>
          <w:b/>
          <w:i/>
        </w:rPr>
      </w:pPr>
    </w:p>
    <w:p w14:paraId="1E08BB8B" w14:textId="2B16EC12" w:rsidR="00F607FC" w:rsidRDefault="00F607FC">
      <w:pPr>
        <w:rPr>
          <w:b/>
          <w:i/>
        </w:rPr>
      </w:pPr>
      <w:r w:rsidRPr="00F607FC">
        <w:rPr>
          <w:b/>
          <w:i/>
        </w:rPr>
        <w:t>References</w:t>
      </w:r>
    </w:p>
    <w:p w14:paraId="296B3BA4" w14:textId="16B23A1D" w:rsidR="006612D3" w:rsidRPr="00F607FC" w:rsidRDefault="006612D3">
      <w:pPr>
        <w:rPr>
          <w:b/>
          <w:i/>
        </w:rPr>
      </w:pPr>
      <w:proofErr w:type="spellStart"/>
      <w:r>
        <w:t>Raich</w:t>
      </w:r>
      <w:proofErr w:type="spellEnd"/>
      <w:r>
        <w:t xml:space="preserve"> and </w:t>
      </w:r>
      <w:proofErr w:type="spellStart"/>
      <w:r>
        <w:t>Blümler</w:t>
      </w:r>
      <w:proofErr w:type="spellEnd"/>
      <w:r>
        <w:t>, “Design and Construction of a Dipolar Halbach Array with a Homogeneous Field from Identical Bar Magnets.”</w:t>
      </w:r>
    </w:p>
    <w:p w14:paraId="500F76BF" w14:textId="77777777" w:rsidR="00F607FC" w:rsidRPr="00F607FC" w:rsidRDefault="00F607FC">
      <w:pPr>
        <w:rPr>
          <w:b/>
          <w:i/>
        </w:rPr>
      </w:pPr>
    </w:p>
    <w:p w14:paraId="7C4B6083" w14:textId="77777777" w:rsidR="00F607FC" w:rsidRPr="00F607FC" w:rsidRDefault="00F607FC">
      <w:pPr>
        <w:rPr>
          <w:b/>
          <w:i/>
        </w:rPr>
      </w:pPr>
      <w:r w:rsidRPr="00F607FC">
        <w:rPr>
          <w:b/>
          <w:i/>
        </w:rPr>
        <w:lastRenderedPageBreak/>
        <w:t>Tables</w:t>
      </w:r>
    </w:p>
    <w:p w14:paraId="6C2F674C" w14:textId="77777777" w:rsidR="00AD26A8" w:rsidRDefault="00AD26A8">
      <w:pPr>
        <w:rPr>
          <w:b/>
          <w:i/>
        </w:rPr>
      </w:pPr>
    </w:p>
    <w:p w14:paraId="72C28DB4" w14:textId="4ED212FE" w:rsidR="00F607FC" w:rsidRDefault="00F607FC">
      <w:r w:rsidRPr="00F607FC">
        <w:rPr>
          <w:b/>
          <w:i/>
        </w:rPr>
        <w:t>Figures</w:t>
      </w:r>
    </w:p>
    <w:p w14:paraId="2CC32602" w14:textId="77777777" w:rsidR="00F607FC" w:rsidRDefault="00F607FC"/>
    <w:sectPr w:rsidR="00F607FC" w:rsidSect="00F607FC">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 w:date="2020-02-08T03:41:00Z" w:initials="S">
    <w:p w14:paraId="26BE6546" w14:textId="71400425" w:rsidR="00DD7F37" w:rsidRDefault="00DD7F37">
      <w:pPr>
        <w:pStyle w:val="CommentText"/>
      </w:pPr>
      <w:r>
        <w:rPr>
          <w:rStyle w:val="CommentReference"/>
        </w:rPr>
        <w:annotationRef/>
      </w:r>
    </w:p>
  </w:comment>
  <w:comment w:id="1" w:author="Steph" w:date="2020-01-28T09:26:00Z" w:initials="S">
    <w:p w14:paraId="0D9153D8" w14:textId="77777777" w:rsidR="00DD7F37" w:rsidRDefault="00DD7F37" w:rsidP="001447D9">
      <w:pPr>
        <w:pStyle w:val="CommentText"/>
      </w:pPr>
      <w:r>
        <w:rPr>
          <w:rStyle w:val="CommentReference"/>
        </w:rPr>
        <w:annotationRef/>
      </w:r>
      <w:r>
        <w:t>More detail to (eventually) come</w:t>
      </w:r>
    </w:p>
  </w:comment>
  <w:comment w:id="3" w:author="Steph" w:date="2020-01-28T09:29:00Z" w:initials="S">
    <w:p w14:paraId="3832325F" w14:textId="241DB77D" w:rsidR="00DD7F37" w:rsidRDefault="00DD7F37" w:rsidP="001447D9">
      <w:pPr>
        <w:pStyle w:val="CommentText"/>
      </w:pPr>
      <w:r>
        <w:rPr>
          <w:rStyle w:val="CommentReference"/>
        </w:rPr>
        <w:annotationRef/>
      </w:r>
      <w:r>
        <w:t>Should probably find the technical specifications somewhere</w:t>
      </w:r>
      <w:r w:rsidR="00436416">
        <w:t xml:space="preserve"> (Get Josh to push docs to </w:t>
      </w:r>
      <w:proofErr w:type="spellStart"/>
      <w:r w:rsidR="00436416">
        <w:t>Github</w:t>
      </w:r>
      <w:proofErr w:type="spellEnd"/>
      <w:r w:rsidR="00436416">
        <w:t>)</w:t>
      </w:r>
    </w:p>
  </w:comment>
  <w:comment w:id="4" w:author="Steph" w:date="2020-02-05T22:40:00Z" w:initials="S">
    <w:p w14:paraId="247A4D1D" w14:textId="7FB6A1CE" w:rsidR="00DD7F37" w:rsidRDefault="00DD7F37">
      <w:pPr>
        <w:pStyle w:val="CommentText"/>
      </w:pPr>
      <w:r>
        <w:rPr>
          <w:rStyle w:val="CommentReference"/>
        </w:rPr>
        <w:annotationRef/>
      </w:r>
      <w:r>
        <w:t>…yes</w:t>
      </w:r>
      <w:r w:rsidR="00436416">
        <w:t>. (Reword)</w:t>
      </w:r>
    </w:p>
  </w:comment>
  <w:comment w:id="5" w:author="Steph" w:date="2020-02-05T22:21:00Z" w:initials="S">
    <w:p w14:paraId="2BBEFAC7" w14:textId="77777777" w:rsidR="00DD7F37" w:rsidRDefault="00DD7F37">
      <w:pPr>
        <w:pStyle w:val="CommentText"/>
      </w:pPr>
      <w:r>
        <w:rPr>
          <w:rStyle w:val="CommentReference"/>
        </w:rPr>
        <w:annotationRef/>
      </w:r>
      <w:r>
        <w:t>Group related developments, or strict timeline better?</w:t>
      </w:r>
    </w:p>
    <w:p w14:paraId="451F9BD4" w14:textId="77777777" w:rsidR="00DD7F37" w:rsidRDefault="00DD7F37">
      <w:pPr>
        <w:pStyle w:val="CommentText"/>
      </w:pPr>
    </w:p>
    <w:p w14:paraId="2120FE0B" w14:textId="77777777" w:rsidR="00DD7F37" w:rsidRDefault="00DD7F37">
      <w:pPr>
        <w:pStyle w:val="CommentText"/>
      </w:pPr>
      <w:r>
        <w:t>Clarify methods/design/results/discussion</w:t>
      </w:r>
    </w:p>
    <w:p w14:paraId="04BA3454" w14:textId="77777777" w:rsidR="00DD7F37" w:rsidRDefault="00DD7F37">
      <w:pPr>
        <w:pStyle w:val="CommentText"/>
      </w:pPr>
      <w:r>
        <w:tab/>
        <w:t>-methods being software/tools utilized?</w:t>
      </w:r>
    </w:p>
    <w:p w14:paraId="49CE9466" w14:textId="77777777" w:rsidR="00DD7F37" w:rsidRDefault="00DD7F37">
      <w:pPr>
        <w:pStyle w:val="CommentText"/>
      </w:pPr>
      <w:r>
        <w:tab/>
        <w:t xml:space="preserve">-design being the body as it currently stands, the bulk of the design </w:t>
      </w:r>
      <w:proofErr w:type="gramStart"/>
      <w:r>
        <w:t>process?</w:t>
      </w:r>
      <w:proofErr w:type="gramEnd"/>
    </w:p>
    <w:p w14:paraId="5E11E15A" w14:textId="77777777" w:rsidR="00DD7F37" w:rsidRDefault="00DD7F37">
      <w:pPr>
        <w:pStyle w:val="CommentText"/>
      </w:pPr>
      <w:r>
        <w:tab/>
        <w:t>-results being the “raw data” of the project</w:t>
      </w:r>
    </w:p>
    <w:p w14:paraId="2838A324" w14:textId="43D35F34" w:rsidR="00DD7F37" w:rsidRDefault="00DD7F37">
      <w:pPr>
        <w:pStyle w:val="CommentText"/>
      </w:pPr>
      <w:r>
        <w:tab/>
        <w:t>-discussion being the discussion only of the numerical data found, such as the transverse/axial hall probe measurements?</w:t>
      </w:r>
    </w:p>
  </w:comment>
  <w:comment w:id="6" w:author="Steph" w:date="2020-02-05T22:43:00Z" w:initials="S">
    <w:p w14:paraId="17D50846" w14:textId="51A2391C" w:rsidR="00DD7F37" w:rsidRDefault="00DD7F37">
      <w:pPr>
        <w:pStyle w:val="CommentText"/>
      </w:pPr>
      <w:r>
        <w:rPr>
          <w:rStyle w:val="CommentReference"/>
        </w:rPr>
        <w:annotationRef/>
      </w:r>
      <w:r>
        <w:t xml:space="preserve">Double check for </w:t>
      </w:r>
      <w:proofErr w:type="spellStart"/>
      <w:r>
        <w:t>funsies</w:t>
      </w:r>
      <w:proofErr w:type="spellEnd"/>
    </w:p>
  </w:comment>
  <w:comment w:id="7" w:author="Steph" w:date="2020-02-05T22:52:00Z" w:initials="S">
    <w:p w14:paraId="599716CB" w14:textId="30112BF1" w:rsidR="00DD7F37" w:rsidRDefault="00DD7F37">
      <w:pPr>
        <w:pStyle w:val="CommentText"/>
      </w:pPr>
      <w:r>
        <w:rPr>
          <w:rStyle w:val="CommentReference"/>
        </w:rPr>
        <w:annotationRef/>
      </w:r>
      <w:r>
        <w:t>Clearly abusing this word at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BE6546" w15:done="0"/>
  <w15:commentEx w15:paraId="0D9153D8" w15:done="0"/>
  <w15:commentEx w15:paraId="3832325F" w15:done="0"/>
  <w15:commentEx w15:paraId="247A4D1D" w15:done="0"/>
  <w15:commentEx w15:paraId="2838A324" w15:done="0"/>
  <w15:commentEx w15:paraId="17D50846" w15:done="0"/>
  <w15:commentEx w15:paraId="599716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E6546" w16cid:durableId="21E8AC56"/>
  <w16cid:commentId w16cid:paraId="0D9153D8" w16cid:durableId="21DA7CB2"/>
  <w16cid:commentId w16cid:paraId="3832325F" w16cid:durableId="21DA7D8F"/>
  <w16cid:commentId w16cid:paraId="247A4D1D" w16cid:durableId="21E5C2ED"/>
  <w16cid:commentId w16cid:paraId="2838A324" w16cid:durableId="21E5BE78"/>
  <w16cid:commentId w16cid:paraId="17D50846" w16cid:durableId="21E5C39E"/>
  <w16cid:commentId w16cid:paraId="599716CB" w16cid:durableId="21E5C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7150D" w14:textId="77777777" w:rsidR="000C6F81" w:rsidRDefault="000C6F81" w:rsidP="00F607FC">
      <w:r>
        <w:separator/>
      </w:r>
    </w:p>
  </w:endnote>
  <w:endnote w:type="continuationSeparator" w:id="0">
    <w:p w14:paraId="1D1C6578" w14:textId="77777777" w:rsidR="000C6F81" w:rsidRDefault="000C6F81" w:rsidP="00F60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112110"/>
      <w:docPartObj>
        <w:docPartGallery w:val="Page Numbers (Bottom of Page)"/>
        <w:docPartUnique/>
      </w:docPartObj>
    </w:sdtPr>
    <w:sdtContent>
      <w:p w14:paraId="3E8B0179" w14:textId="77777777" w:rsidR="00DD7F37" w:rsidRDefault="00DD7F37" w:rsidP="00323F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C44A8F" w14:textId="77777777" w:rsidR="00DD7F37" w:rsidRDefault="00DD7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2306071"/>
      <w:docPartObj>
        <w:docPartGallery w:val="Page Numbers (Bottom of Page)"/>
        <w:docPartUnique/>
      </w:docPartObj>
    </w:sdtPr>
    <w:sdtContent>
      <w:p w14:paraId="267E49D2" w14:textId="77777777" w:rsidR="00DD7F37" w:rsidRDefault="00DD7F37" w:rsidP="00323F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E2D10F" w14:textId="77777777" w:rsidR="00DD7F37" w:rsidRDefault="00DD7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82B34" w14:textId="77777777" w:rsidR="000C6F81" w:rsidRDefault="000C6F81" w:rsidP="00F607FC">
      <w:r>
        <w:separator/>
      </w:r>
    </w:p>
  </w:footnote>
  <w:footnote w:type="continuationSeparator" w:id="0">
    <w:p w14:paraId="57B45724" w14:textId="77777777" w:rsidR="000C6F81" w:rsidRDefault="000C6F81" w:rsidP="00F607F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
    <w15:presenceInfo w15:providerId="None" w15:userId="St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FC"/>
    <w:rsid w:val="0001753A"/>
    <w:rsid w:val="000C6F81"/>
    <w:rsid w:val="001447D9"/>
    <w:rsid w:val="002A098A"/>
    <w:rsid w:val="002A3A32"/>
    <w:rsid w:val="00323F77"/>
    <w:rsid w:val="00327C0E"/>
    <w:rsid w:val="0040052A"/>
    <w:rsid w:val="00406E5A"/>
    <w:rsid w:val="00436416"/>
    <w:rsid w:val="00483519"/>
    <w:rsid w:val="00550EC7"/>
    <w:rsid w:val="005D515C"/>
    <w:rsid w:val="006612D3"/>
    <w:rsid w:val="006D6C2E"/>
    <w:rsid w:val="007823A2"/>
    <w:rsid w:val="00783F76"/>
    <w:rsid w:val="007E78E7"/>
    <w:rsid w:val="0082546B"/>
    <w:rsid w:val="008B7107"/>
    <w:rsid w:val="008C47A9"/>
    <w:rsid w:val="0093702B"/>
    <w:rsid w:val="00956CCD"/>
    <w:rsid w:val="009C03EC"/>
    <w:rsid w:val="009D7687"/>
    <w:rsid w:val="00A03E0A"/>
    <w:rsid w:val="00A1177A"/>
    <w:rsid w:val="00A92F15"/>
    <w:rsid w:val="00AD26A8"/>
    <w:rsid w:val="00AD65FD"/>
    <w:rsid w:val="00B129F2"/>
    <w:rsid w:val="00B16828"/>
    <w:rsid w:val="00BE022E"/>
    <w:rsid w:val="00C61D6A"/>
    <w:rsid w:val="00CB1D1C"/>
    <w:rsid w:val="00CE1110"/>
    <w:rsid w:val="00D43F1C"/>
    <w:rsid w:val="00D44EE9"/>
    <w:rsid w:val="00D71668"/>
    <w:rsid w:val="00DD7F37"/>
    <w:rsid w:val="00E07074"/>
    <w:rsid w:val="00E81391"/>
    <w:rsid w:val="00E8519E"/>
    <w:rsid w:val="00ED4F43"/>
    <w:rsid w:val="00F607FC"/>
    <w:rsid w:val="00F60891"/>
    <w:rsid w:val="00FA1535"/>
    <w:rsid w:val="00FB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12C0"/>
  <w14:defaultImageDpi w14:val="32767"/>
  <w15:chartTrackingRefBased/>
  <w15:docId w15:val="{E796E17E-5AB0-124D-B830-BAAABA3B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07FC"/>
    <w:pPr>
      <w:tabs>
        <w:tab w:val="center" w:pos="4680"/>
        <w:tab w:val="right" w:pos="9360"/>
      </w:tabs>
    </w:pPr>
  </w:style>
  <w:style w:type="character" w:customStyle="1" w:styleId="FooterChar">
    <w:name w:val="Footer Char"/>
    <w:basedOn w:val="DefaultParagraphFont"/>
    <w:link w:val="Footer"/>
    <w:uiPriority w:val="99"/>
    <w:rsid w:val="00F607FC"/>
  </w:style>
  <w:style w:type="character" w:styleId="PageNumber">
    <w:name w:val="page number"/>
    <w:basedOn w:val="DefaultParagraphFont"/>
    <w:uiPriority w:val="99"/>
    <w:semiHidden/>
    <w:unhideWhenUsed/>
    <w:rsid w:val="00F607FC"/>
  </w:style>
  <w:style w:type="character" w:styleId="LineNumber">
    <w:name w:val="line number"/>
    <w:basedOn w:val="DefaultParagraphFont"/>
    <w:uiPriority w:val="99"/>
    <w:semiHidden/>
    <w:unhideWhenUsed/>
    <w:rsid w:val="00F607FC"/>
  </w:style>
  <w:style w:type="paragraph" w:styleId="BalloonText">
    <w:name w:val="Balloon Text"/>
    <w:basedOn w:val="Normal"/>
    <w:link w:val="BalloonTextChar"/>
    <w:uiPriority w:val="99"/>
    <w:semiHidden/>
    <w:unhideWhenUsed/>
    <w:rsid w:val="001447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7D9"/>
    <w:rPr>
      <w:rFonts w:ascii="Segoe UI" w:hAnsi="Segoe UI" w:cs="Segoe UI"/>
      <w:sz w:val="18"/>
      <w:szCs w:val="18"/>
    </w:rPr>
  </w:style>
  <w:style w:type="character" w:styleId="CommentReference">
    <w:name w:val="annotation reference"/>
    <w:basedOn w:val="DefaultParagraphFont"/>
    <w:uiPriority w:val="99"/>
    <w:semiHidden/>
    <w:unhideWhenUsed/>
    <w:rsid w:val="001447D9"/>
    <w:rPr>
      <w:sz w:val="16"/>
      <w:szCs w:val="16"/>
    </w:rPr>
  </w:style>
  <w:style w:type="paragraph" w:styleId="CommentText">
    <w:name w:val="annotation text"/>
    <w:basedOn w:val="Normal"/>
    <w:link w:val="CommentTextChar"/>
    <w:uiPriority w:val="99"/>
    <w:semiHidden/>
    <w:unhideWhenUsed/>
    <w:rsid w:val="001447D9"/>
    <w:rPr>
      <w:sz w:val="20"/>
      <w:szCs w:val="20"/>
    </w:rPr>
  </w:style>
  <w:style w:type="character" w:customStyle="1" w:styleId="CommentTextChar">
    <w:name w:val="Comment Text Char"/>
    <w:basedOn w:val="DefaultParagraphFont"/>
    <w:link w:val="CommentText"/>
    <w:uiPriority w:val="99"/>
    <w:semiHidden/>
    <w:rsid w:val="001447D9"/>
    <w:rPr>
      <w:sz w:val="20"/>
      <w:szCs w:val="20"/>
    </w:rPr>
  </w:style>
  <w:style w:type="paragraph" w:styleId="CommentSubject">
    <w:name w:val="annotation subject"/>
    <w:basedOn w:val="CommentText"/>
    <w:next w:val="CommentText"/>
    <w:link w:val="CommentSubjectChar"/>
    <w:uiPriority w:val="99"/>
    <w:semiHidden/>
    <w:unhideWhenUsed/>
    <w:rsid w:val="00ED4F43"/>
    <w:rPr>
      <w:b/>
      <w:bCs/>
    </w:rPr>
  </w:style>
  <w:style w:type="character" w:customStyle="1" w:styleId="CommentSubjectChar">
    <w:name w:val="Comment Subject Char"/>
    <w:basedOn w:val="CommentTextChar"/>
    <w:link w:val="CommentSubject"/>
    <w:uiPriority w:val="99"/>
    <w:semiHidden/>
    <w:rsid w:val="00ED4F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cp:lastModifiedBy>
  <cp:revision>15</cp:revision>
  <dcterms:created xsi:type="dcterms:W3CDTF">2019-04-08T14:32:00Z</dcterms:created>
  <dcterms:modified xsi:type="dcterms:W3CDTF">2020-02-08T10:10:00Z</dcterms:modified>
</cp:coreProperties>
</file>